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XiangleMeng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派生类的生成过程经历了三个步骤：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      ●吸收基类成员（全部吸收</w:t>
      </w:r>
      <w:r>
        <w:rPr>
          <w:rFonts w:ascii="Calibri" w:hAnsi="Calibri" w:eastAsia="Arial" w:cs="Calibri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构造、析构除外</w:t>
      </w: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),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但不一定可见）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      ●改造基类成员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      ●添加派生类新成员</w:t>
      </w:r>
    </w:p>
    <w:p>
      <w:r>
        <w:rPr>
          <w:rFonts w:hint="eastAsia"/>
        </w:rPr>
        <w:t>三种继承方式：</w:t>
      </w:r>
    </w:p>
    <w:p>
      <w:r>
        <w:t>(1) 公用继承    基类的公用成员和保护成员保持原有的访问属性，其私有成员仍为基类所私有，派生类不可访问。</w:t>
      </w:r>
    </w:p>
    <w:p>
      <w:r>
        <w:t>(2) 私有继承    基类的公用成员和保护成员成为派生私有成员，只有派生类成员函数能够访问，派生类外不能访问，其私有成员仍为基类所私有，派生类不可访问。</w:t>
      </w:r>
    </w:p>
    <w:p>
      <w:r>
        <w:t>(3) 保护继承    公用成员和保护成员成为派生类保护成员，其私有成员仍为基类所私有，派生类不可访问。</w:t>
      </w:r>
    </w:p>
    <w:p>
      <w:pPr>
        <w:rPr>
          <w:rFonts w:hint="eastAsia"/>
        </w:rPr>
      </w:pPr>
      <w:r>
        <w:rPr>
          <w:rFonts w:hint="eastAsia"/>
        </w:rPr>
        <w:t>派生类构造函数和析构函数的使用原则：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1)基类的构造函数和析构函数不能被继承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2)若基类没有定义构造函数或有无参的构造函数，派生类也可以不用定义构造函数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3)如果基类无无参的构造函数，派生类必须定义构造函数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4)如果派生类的基类也是派生类，则每个派生类只负责直接基类的构造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5)派生类是否定义析构函数与所属的基类无关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E0BC0"/>
    <w:rsid w:val="0EDE0BC0"/>
    <w:rsid w:val="383B18DD"/>
    <w:rsid w:val="4E082206"/>
    <w:rsid w:val="4F4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2021-12-19T15:33:00Z</dcterms:created>
  <dc:creator>我要努力！！！</dc:creator>
  <cp:lastModifiedBy>我要努力！！！</cp:lastModifiedBy>
  <dcterms:modified xsi:type="dcterms:W3CDTF">2021-12-19T15:42:36Z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5E9947AF5C5E4F768BC2923FF6CA0EB7</vt:lpwstr>
  </property>
</Properties>
</file>