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Fonts w:hint="eastAsia"/>
          <w:lang w:val="en-US" w:eastAsia="zh-CN"/>
        </w:rPr>
        <w:t>第四章学习了继承和派生类的概念，和在派生类下的构造和析构函数他们的执行顺序和多重继承。</w:t>
      </w:r>
      <w:r>
        <w:rPr>
          <w:rFonts w:ascii="宋体" w:hAnsi="宋体" w:eastAsia="宋体" w:cs="宋体"/>
          <w:sz w:val="24"/>
          <w:szCs w:val="24"/>
        </w:rPr>
        <w:br w:type="textWrapping"/>
      </w:r>
      <w:r>
        <w:rPr>
          <w:rFonts w:hint="eastAsia" w:ascii="宋体" w:hAnsi="宋体" w:eastAsia="宋体" w:cs="宋体"/>
          <w:sz w:val="24"/>
          <w:szCs w:val="24"/>
          <w:lang w:val="en-US" w:eastAsia="zh-CN"/>
        </w:rPr>
        <w:t>为何要提出继承，主要是为了提高程序的利用效率，继承是现实世界中的许多事物同时具有共性特征和个性特征，同时继承分为好几种方式，分别是单继承和多继承，继承方式还有三种关键字public、private和protected; 系统默认private。从已有类产生新类的过程就是派生</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class &lt;派生类名&gt;:&lt;继承方式&gt; &lt;基类名&gt;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&lt;派生类成员的定义&gt;;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类在派生类的访问属性中，基类的私有成员无论哪种继承方式，基类中的私有成员不允许派生类继承，即在派生类中是不可以直接访问。公有成员无论哪种继承方式，基类中的私有成员不允许派生类继承，即在派生类中是不可以直接访问的</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tbl>
      <w:tblPr>
        <w:tblStyle w:val="3"/>
        <w:tblW w:w="11600" w:type="dxa"/>
        <w:tblCellSpacing w:w="0"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00"/>
        <w:gridCol w:w="2900"/>
        <w:gridCol w:w="2900"/>
        <w:gridCol w:w="2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680" w:hRule="atLeast"/>
          <w:tblCellSpacing w:w="0" w:type="dxa"/>
        </w:trPr>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ascii="Arial" w:hAnsi="Arial" w:cs="Arial"/>
                <w:b/>
                <w:bCs/>
                <w:color w:val="000000"/>
                <w:sz w:val="40"/>
                <w:szCs w:val="40"/>
              </w:rPr>
              <w:t>基类中的成员</w:t>
            </w:r>
          </w:p>
        </w:tc>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40"/>
                <w:szCs w:val="40"/>
              </w:rPr>
              <w:t>在公有派生类中的访问属性</w:t>
            </w:r>
          </w:p>
        </w:tc>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40"/>
                <w:szCs w:val="40"/>
              </w:rPr>
              <w:t>在私有派生类中的访问属性</w:t>
            </w:r>
          </w:p>
        </w:tc>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40"/>
                <w:szCs w:val="40"/>
              </w:rPr>
              <w:t>在保护派生类中的访问属性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80" w:hRule="atLeast"/>
          <w:tblCellSpacing w:w="0" w:type="dxa"/>
        </w:trPr>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私有成员</w:t>
            </w:r>
          </w:p>
        </w:tc>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不可直接访问</w:t>
            </w:r>
          </w:p>
        </w:tc>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不可直接访问</w:t>
            </w:r>
          </w:p>
        </w:tc>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不可直接访问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80" w:hRule="atLeast"/>
          <w:tblCellSpacing w:w="0" w:type="dxa"/>
        </w:trPr>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公有成员</w:t>
            </w:r>
          </w:p>
        </w:tc>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公有</w:t>
            </w:r>
          </w:p>
        </w:tc>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私有</w:t>
            </w:r>
          </w:p>
        </w:tc>
        <w:tc>
          <w:tcPr>
            <w:tcW w:w="2900" w:type="dxa"/>
            <w:tcBorders>
              <w:top w:val="single" w:color="000000" w:sz="12" w:space="0"/>
              <w:left w:val="single" w:color="000000" w:sz="12" w:space="0"/>
              <w:bottom w:val="single" w:color="000000" w:sz="4" w:space="0"/>
              <w:right w:val="single" w:color="000000" w:sz="4" w:space="0"/>
            </w:tcBorders>
            <w:shd w:val="clear" w:color="auto" w:fill="0077B5"/>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80" w:hRule="atLeast"/>
          <w:tblCellSpacing w:w="0" w:type="dxa"/>
        </w:trPr>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保护成员</w:t>
            </w:r>
          </w:p>
        </w:tc>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保护</w:t>
            </w:r>
          </w:p>
        </w:tc>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私有</w:t>
            </w:r>
          </w:p>
        </w:tc>
        <w:tc>
          <w:tcPr>
            <w:tcW w:w="2900" w:type="dxa"/>
            <w:tcBorders>
              <w:top w:val="single" w:color="000000" w:sz="12" w:space="0"/>
              <w:left w:val="single" w:color="000000" w:sz="12" w:space="0"/>
              <w:bottom w:val="single" w:color="000000" w:sz="4" w:space="0"/>
              <w:right w:val="single" w:color="000000" w:sz="4" w:space="0"/>
            </w:tcBorders>
            <w:shd w:val="clear" w:color="auto" w:fill="FFFFFF"/>
            <w:tcMar>
              <w:top w:w="74" w:type="dxa"/>
              <w:left w:w="170" w:type="dxa"/>
              <w:bottom w:w="74" w:type="dxa"/>
              <w:right w:w="142" w:type="dxa"/>
            </w:tcMar>
            <w:vAlign w:val="center"/>
          </w:tcPr>
          <w:p>
            <w:pPr>
              <w:pStyle w:val="2"/>
              <w:keepNext w:val="0"/>
              <w:keepLines w:val="0"/>
              <w:widowControl/>
              <w:suppressLineNumbers w:val="0"/>
            </w:pPr>
            <w:r>
              <w:rPr>
                <w:rFonts w:hint="default" w:ascii="Arial" w:hAnsi="Arial" w:cs="Arial"/>
                <w:b/>
                <w:bCs/>
                <w:color w:val="000000"/>
                <w:sz w:val="56"/>
                <w:szCs w:val="56"/>
              </w:rPr>
              <w:t>保护</w:t>
            </w:r>
          </w:p>
        </w:tc>
      </w:tr>
    </w:tbl>
    <w:p>
      <w:pPr>
        <w:rPr>
          <w:rFonts w:hint="eastAsia" w:eastAsia="宋体"/>
          <w:lang w:val="en-US" w:eastAsia="zh-CN"/>
        </w:rPr>
      </w:pPr>
      <w:r>
        <w:rPr>
          <w:rFonts w:hint="eastAsia" w:eastAsia="宋体"/>
          <w:lang w:val="en-US" w:eastAsia="zh-CN"/>
        </w:rPr>
        <w:t>派生类对基类成员的访问规则内部访问</w:t>
      </w:r>
    </w:p>
    <w:p>
      <w:pPr>
        <w:rPr>
          <w:rFonts w:hint="eastAsia" w:eastAsia="宋体"/>
          <w:lang w:val="en-US" w:eastAsia="zh-CN"/>
        </w:rPr>
      </w:pPr>
      <w:r>
        <w:rPr>
          <w:rFonts w:hint="eastAsia" w:eastAsia="宋体"/>
          <w:lang w:val="en-US" w:eastAsia="zh-CN"/>
        </w:rPr>
        <w:t>由派生类中新增的成员函数对基类继承</w:t>
      </w:r>
    </w:p>
    <w:p>
      <w:pPr>
        <w:rPr>
          <w:rFonts w:hint="eastAsia" w:eastAsia="宋体"/>
          <w:lang w:val="en-US" w:eastAsia="zh-CN"/>
        </w:rPr>
      </w:pPr>
      <w:r>
        <w:rPr>
          <w:rFonts w:hint="eastAsia" w:eastAsia="宋体"/>
          <w:lang w:val="en-US" w:eastAsia="zh-CN"/>
        </w:rPr>
        <w:t>来的成员的访问</w:t>
      </w:r>
    </w:p>
    <w:p>
      <w:pPr>
        <w:rPr>
          <w:rFonts w:hint="eastAsia" w:eastAsia="宋体"/>
          <w:lang w:val="en-US" w:eastAsia="zh-CN"/>
        </w:rPr>
      </w:pPr>
      <w:r>
        <w:rPr>
          <w:rFonts w:hint="eastAsia" w:eastAsia="宋体"/>
          <w:lang w:val="en-US" w:eastAsia="zh-CN"/>
        </w:rPr>
        <w:t xml:space="preserve"> 对象访问</w:t>
      </w:r>
    </w:p>
    <w:p>
      <w:pPr>
        <w:rPr>
          <w:rFonts w:hint="eastAsia" w:eastAsia="宋体"/>
          <w:lang w:val="en-US" w:eastAsia="zh-CN"/>
        </w:rPr>
      </w:pPr>
      <w:r>
        <w:rPr>
          <w:rFonts w:hint="eastAsia" w:eastAsia="宋体"/>
          <w:lang w:val="en-US" w:eastAsia="zh-CN"/>
        </w:rPr>
        <w:t>在派生类外部，通过派生类的对象对</w:t>
      </w:r>
    </w:p>
    <w:p>
      <w:pPr>
        <w:rPr>
          <w:rFonts w:hint="eastAsia" w:eastAsia="宋体"/>
          <w:lang w:val="en-US" w:eastAsia="zh-CN"/>
        </w:rPr>
      </w:pPr>
      <w:r>
        <w:rPr>
          <w:rFonts w:hint="eastAsia" w:eastAsia="宋体"/>
          <w:lang w:val="en-US" w:eastAsia="zh-CN"/>
        </w:rPr>
        <w:t>从基类继承来的成员的访问</w:t>
      </w:r>
    </w:p>
    <w:p>
      <w:pPr>
        <w:rPr>
          <w:rFonts w:hint="eastAsia" w:eastAsia="宋体"/>
          <w:lang w:val="en-US" w:eastAsia="zh-CN"/>
        </w:rPr>
      </w:pPr>
      <w:r>
        <w:rPr>
          <w:rFonts w:hint="eastAsia" w:eastAsia="宋体"/>
          <w:lang w:val="en-US" w:eastAsia="zh-CN"/>
        </w:rPr>
        <w:t>派生类的构造函数和析构函数和类的有些不同，在派生类中，如果对派生类新增的成员进行初始化，</w:t>
      </w:r>
    </w:p>
    <w:p>
      <w:pPr>
        <w:rPr>
          <w:rFonts w:hint="eastAsia" w:eastAsia="宋体"/>
          <w:lang w:val="en-US" w:eastAsia="zh-CN"/>
        </w:rPr>
      </w:pPr>
      <w:r>
        <w:rPr>
          <w:rFonts w:hint="eastAsia" w:eastAsia="宋体"/>
          <w:lang w:val="en-US" w:eastAsia="zh-CN"/>
        </w:rPr>
        <w:t>就需要加入派生类的构造函数创建派生类对象时</w:t>
      </w:r>
    </w:p>
    <w:p>
      <w:pPr>
        <w:rPr>
          <w:rFonts w:hint="eastAsia" w:eastAsia="宋体"/>
          <w:lang w:val="en-US" w:eastAsia="zh-CN"/>
        </w:rPr>
      </w:pPr>
      <w:r>
        <w:rPr>
          <w:rFonts w:hint="eastAsia" w:eastAsia="宋体"/>
          <w:lang w:val="en-US" w:eastAsia="zh-CN"/>
        </w:rPr>
        <w:t xml:space="preserve"> Step 1： 执行基类的构造函数</w:t>
      </w:r>
    </w:p>
    <w:p>
      <w:pPr>
        <w:rPr>
          <w:rFonts w:hint="eastAsia" w:eastAsia="宋体"/>
          <w:lang w:val="en-US" w:eastAsia="zh-CN"/>
        </w:rPr>
      </w:pPr>
      <w:r>
        <w:rPr>
          <w:rFonts w:hint="eastAsia" w:eastAsia="宋体"/>
          <w:lang w:val="en-US" w:eastAsia="zh-CN"/>
        </w:rPr>
        <w:t xml:space="preserve"> Step 2： 执行派生类的构造函数</w:t>
      </w:r>
    </w:p>
    <w:p>
      <w:pPr>
        <w:rPr>
          <w:rFonts w:hint="eastAsia" w:eastAsia="宋体"/>
          <w:lang w:val="en-US" w:eastAsia="zh-CN"/>
        </w:rPr>
      </w:pPr>
      <w:r>
        <w:rPr>
          <w:rFonts w:hint="eastAsia" w:eastAsia="宋体"/>
          <w:lang w:val="en-US" w:eastAsia="zh-CN"/>
        </w:rPr>
        <w:t>撤销派生类对象时</w:t>
      </w:r>
    </w:p>
    <w:p>
      <w:pPr>
        <w:rPr>
          <w:rFonts w:hint="eastAsia" w:eastAsia="宋体"/>
          <w:lang w:val="en-US" w:eastAsia="zh-CN"/>
        </w:rPr>
      </w:pPr>
      <w:r>
        <w:rPr>
          <w:rFonts w:hint="eastAsia" w:eastAsia="宋体"/>
          <w:lang w:val="en-US" w:eastAsia="zh-CN"/>
        </w:rPr>
        <w:t>Step 1：执行派生类的析构函数</w:t>
      </w:r>
    </w:p>
    <w:p>
      <w:pPr>
        <w:rPr>
          <w:rFonts w:hint="eastAsia" w:eastAsia="宋体"/>
          <w:lang w:val="en-US" w:eastAsia="zh-CN"/>
        </w:rPr>
      </w:pPr>
      <w:r>
        <w:rPr>
          <w:rFonts w:hint="eastAsia" w:eastAsia="宋体"/>
          <w:lang w:val="en-US" w:eastAsia="zh-CN"/>
        </w:rPr>
        <w:t>Step 2：执行基类的析构函数</w:t>
      </w:r>
    </w:p>
    <w:p>
      <w:pPr>
        <w:rPr>
          <w:rFonts w:hint="eastAsia" w:eastAsia="宋体"/>
          <w:lang w:val="en-US" w:eastAsia="zh-CN"/>
        </w:rPr>
      </w:pPr>
    </w:p>
    <w:p>
      <w:pPr>
        <w:rPr>
          <w:rFonts w:hint="eastAsia" w:eastAsia="宋体"/>
          <w:lang w:val="en-US" w:eastAsia="zh-CN"/>
        </w:rPr>
      </w:pPr>
      <w:r>
        <w:rPr>
          <w:rFonts w:hint="eastAsia" w:eastAsia="宋体"/>
          <w:lang w:val="en-US" w:eastAsia="zh-CN"/>
        </w:rPr>
        <w:t>当基类的构造函数没有参数or没有显示定义构造函数时，</w:t>
      </w:r>
    </w:p>
    <w:p>
      <w:pPr>
        <w:rPr>
          <w:rFonts w:hint="eastAsia" w:eastAsia="宋体"/>
          <w:lang w:val="en-US" w:eastAsia="zh-CN"/>
        </w:rPr>
      </w:pPr>
      <w:r>
        <w:rPr>
          <w:rFonts w:hint="eastAsia" w:eastAsia="宋体"/>
          <w:lang w:val="en-US" w:eastAsia="zh-CN"/>
        </w:rPr>
        <w:t>派生类可以不向基类传递参数，</w:t>
      </w:r>
    </w:p>
    <w:p>
      <w:pPr>
        <w:rPr>
          <w:rFonts w:hint="eastAsia" w:eastAsia="宋体"/>
          <w:lang w:val="en-US" w:eastAsia="zh-CN"/>
        </w:rPr>
      </w:pPr>
      <w:r>
        <w:rPr>
          <w:rFonts w:hint="eastAsia" w:eastAsia="宋体"/>
          <w:lang w:val="en-US" w:eastAsia="zh-CN"/>
        </w:rPr>
        <w:t>甚至可以不定义构造函数</w:t>
      </w:r>
    </w:p>
    <w:p>
      <w:pPr>
        <w:rPr>
          <w:rFonts w:hint="eastAsia" w:eastAsia="宋体"/>
          <w:lang w:val="en-US" w:eastAsia="zh-CN"/>
        </w:rPr>
      </w:pPr>
      <w:r>
        <w:rPr>
          <w:rFonts w:hint="eastAsia" w:eastAsia="宋体"/>
          <w:lang w:val="en-US" w:eastAsia="zh-CN"/>
        </w:rPr>
        <w:t>当基类含有带参数的构造函数时，</w:t>
      </w:r>
    </w:p>
    <w:p>
      <w:pPr>
        <w:rPr>
          <w:rFonts w:hint="eastAsia" w:eastAsia="宋体"/>
          <w:lang w:val="en-US" w:eastAsia="zh-CN"/>
        </w:rPr>
      </w:pPr>
      <w:r>
        <w:rPr>
          <w:rFonts w:hint="eastAsia" w:eastAsia="宋体"/>
          <w:lang w:val="en-US" w:eastAsia="zh-CN"/>
        </w:rPr>
        <w:t>派生类必须定义构造函数，</w:t>
      </w:r>
    </w:p>
    <w:p>
      <w:pPr>
        <w:rPr>
          <w:rFonts w:hint="eastAsia" w:eastAsia="宋体"/>
          <w:lang w:val="en-US" w:eastAsia="zh-CN"/>
        </w:rPr>
      </w:pPr>
      <w:r>
        <w:rPr>
          <w:rFonts w:hint="eastAsia" w:eastAsia="宋体"/>
          <w:lang w:val="en-US" w:eastAsia="zh-CN"/>
        </w:rPr>
        <w:t>以提供把参数传递给基类构造函数的途径。在定义派生类函数的构造函数时，执行顺序是调用基类的构造函数</w:t>
      </w:r>
    </w:p>
    <w:p>
      <w:pPr>
        <w:rPr>
          <w:rFonts w:hint="eastAsia" w:eastAsia="宋体"/>
          <w:lang w:val="en-US" w:eastAsia="zh-CN"/>
        </w:rPr>
      </w:pPr>
      <w:r>
        <w:rPr>
          <w:rFonts w:hint="eastAsia" w:eastAsia="宋体"/>
          <w:lang w:val="en-US" w:eastAsia="zh-CN"/>
        </w:rPr>
        <w:t>调用内嵌对象成员的构造函数</w:t>
      </w:r>
    </w:p>
    <w:p>
      <w:pPr>
        <w:rPr>
          <w:rFonts w:hint="eastAsia" w:eastAsia="宋体"/>
          <w:lang w:val="en-US" w:eastAsia="zh-CN"/>
        </w:rPr>
      </w:pPr>
      <w:r>
        <w:rPr>
          <w:rFonts w:hint="eastAsia" w:eastAsia="宋体"/>
          <w:lang w:val="en-US" w:eastAsia="zh-CN"/>
        </w:rPr>
        <w:t>执行派生类的构造函数</w:t>
      </w:r>
    </w:p>
    <w:p>
      <w:pPr>
        <w:rPr>
          <w:rFonts w:hint="default" w:eastAsia="宋体"/>
          <w:lang w:val="en-US" w:eastAsia="zh-CN"/>
        </w:rPr>
      </w:pPr>
      <w:r>
        <w:rPr>
          <w:rFonts w:hint="eastAsia" w:eastAsia="宋体"/>
          <w:lang w:val="en-US" w:eastAsia="zh-CN"/>
        </w:rPr>
        <w:t>多重继承一个类有两个或者多个基类，派生类从两个或者多个基类中继承所需的属性</w:t>
      </w:r>
      <w:r>
        <w:rPr>
          <w:rFonts w:hint="default" w:eastAsia="宋体"/>
          <w:lang w:val="en-US" w:eastAsia="zh-CN"/>
        </w:rPr>
        <w:t>允许一个派生类同时继承多个基类，这种行为称为多重继承</w:t>
      </w:r>
      <w:r>
        <w:rPr>
          <w:rFonts w:hint="eastAsia" w:eastAsia="宋体"/>
          <w:lang w:val="en-US" w:eastAsia="zh-CN"/>
        </w:rPr>
        <w:t>。构造函数和析构函数的执行顺序先执行基类的构造函数，再执行对象成员的构造函数，最后执行派生类的构造函数。处于同一层次的各个基类构造函数的执行顺序，取决于声明派生类时所指定的各个基类的顺序，与派生类构造函数中所定义的成员初始化列表的各项顺序无关，析构函数的执行顺序则刚好与构造函数的执行顺序相反。if一个派生类有多个直接基类，而这些基类又有一个共同的基类，则在最终的派生类中会保留该间接共同基类数据成员的多份同名成员，这就是虚基类</w:t>
      </w:r>
    </w:p>
    <w:p>
      <w:pPr>
        <w:jc w:val="both"/>
        <w:rPr>
          <w:rFonts w:hint="default" w:ascii="新宋体" w:hAnsi="新宋体" w:eastAsia="新宋体"/>
          <w:b w:val="0"/>
          <w:bCs w:val="0"/>
          <w:color w:val="000000"/>
          <w:sz w:val="36"/>
          <w:szCs w:val="36"/>
          <w:lang w:val="en-US" w:eastAsia="zh-CN"/>
        </w:rPr>
      </w:pPr>
      <w:r>
        <w:rPr>
          <w:rFonts w:hint="default" w:ascii="新宋体" w:hAnsi="新宋体" w:eastAsia="新宋体"/>
          <w:b w:val="0"/>
          <w:bCs w:val="0"/>
          <w:color w:val="000000"/>
          <w:sz w:val="30"/>
          <w:szCs w:val="30"/>
          <w:lang w:val="en-US" w:eastAsia="zh-CN"/>
        </w:rPr>
        <w:t>Copyright ©2021-2099</w:t>
      </w:r>
      <w:r>
        <w:rPr>
          <w:rFonts w:hint="eastAsia" w:ascii="新宋体" w:hAnsi="新宋体" w:eastAsia="新宋体"/>
          <w:b w:val="0"/>
          <w:bCs w:val="0"/>
          <w:color w:val="000000"/>
          <w:sz w:val="30"/>
          <w:szCs w:val="30"/>
          <w:lang w:val="en-US" w:eastAsia="zh-CN"/>
        </w:rPr>
        <w:t xml:space="preserve"> luanxiang wang.</w:t>
      </w:r>
      <w:r>
        <w:rPr>
          <w:rFonts w:hint="default" w:ascii="新宋体" w:hAnsi="新宋体" w:eastAsia="新宋体"/>
          <w:b w:val="0"/>
          <w:bCs w:val="0"/>
          <w:color w:val="000000"/>
          <w:sz w:val="30"/>
          <w:szCs w:val="30"/>
          <w:lang w:val="en-US" w:eastAsia="zh-CN"/>
        </w:rPr>
        <w:t>All rights reserved</w:t>
      </w:r>
    </w:p>
    <w:p>
      <w:pPr>
        <w:rPr>
          <w:rFonts w:hint="eastAsia" w:eastAsia="宋体"/>
          <w:lang w:val="en-US" w:eastAsia="zh-CN"/>
        </w:rPr>
      </w:pPr>
      <w:bookmarkStart w:id="0" w:name="_GoBack"/>
      <w:bookmarkEnd w:id="0"/>
    </w:p>
    <w:p>
      <w:pPr>
        <w:rPr>
          <w:rFonts w:hint="eastAsia" w:eastAsia="宋体"/>
          <w:lang w:val="en-US" w:eastAsia="zh-CN"/>
        </w:rPr>
      </w:pPr>
    </w:p>
    <w:p>
      <w:pPr>
        <w:rPr>
          <w:rFonts w:hint="default" w:eastAsia="宋体"/>
          <w:lang w:val="en-US" w:eastAsia="zh-CN"/>
        </w:rPr>
      </w:pPr>
    </w:p>
    <w:p>
      <w:pPr>
        <w:rPr>
          <w:rFonts w:hint="default" w:eastAsia="宋体"/>
          <w:lang w:val="en-US" w:eastAsia="zh-CN"/>
        </w:rPr>
      </w:pPr>
    </w:p>
    <w:p>
      <w:pPr>
        <w:rPr>
          <w:rFonts w:hint="eastAsia" w:eastAsia="宋体"/>
          <w:lang w:val="en-US" w:eastAsia="zh-CN"/>
        </w:rPr>
      </w:pPr>
    </w:p>
    <w:p>
      <w:pPr>
        <w:rPr>
          <w:rFonts w:hint="eastAsia" w:eastAsia="宋体"/>
          <w:lang w:val="en-US" w:eastAsia="zh-CN"/>
        </w:rPr>
      </w:pPr>
    </w:p>
    <w:p>
      <w:pPr>
        <w:rPr>
          <w:rFonts w:hint="default" w:eastAsia="宋体"/>
          <w:lang w:val="en-US" w:eastAsia="zh-CN"/>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921BCF"/>
    <w:rsid w:val="58D5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2021-12-20T11:14:00Z</dcterms:created>
  <dc:creator>Lenovo</dc:creator>
  <cp:lastModifiedBy>V.</cp:lastModifiedBy>
  <dcterms:modified xsi:type="dcterms:W3CDTF">2021-12-20T12:16:28Z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1E3CB105866A4AC7840A7376988D8B3A</vt:lpwstr>
  </property>
</Properties>
</file>