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上机实验六：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drawing>
          <wp:inline distT="0" distB="0" distL="114300" distR="114300">
            <wp:extent cx="5273675" cy="3661410"/>
            <wp:effectExtent l="0" t="0" r="14605" b="11430"/>
            <wp:docPr id="4" name="图片 4" descr="qq_pic_merged_163996756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_pic_merged_1639967566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实验二：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114300" distR="114300">
            <wp:extent cx="5268595" cy="3298190"/>
            <wp:effectExtent l="0" t="0" r="4445" b="8890"/>
            <wp:docPr id="5" name="图片 5" descr="qq_pic_merged_163996763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_pic_merged_16399676358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感想：</w:t>
      </w:r>
      <w:r>
        <w:rPr>
          <w:rFonts w:hint="eastAsia"/>
          <w:sz w:val="22"/>
          <w:szCs w:val="24"/>
        </w:rPr>
        <w:t>：本次实验让我</w:t>
      </w:r>
      <w:r>
        <w:rPr>
          <w:rFonts w:hint="eastAsia"/>
          <w:sz w:val="22"/>
          <w:szCs w:val="24"/>
          <w:lang w:val="en-US" w:eastAsia="zh-CN"/>
        </w:rPr>
        <w:t>了解了</w:t>
      </w:r>
      <w:r>
        <w:rPr>
          <w:rFonts w:hint="eastAsia"/>
          <w:sz w:val="22"/>
          <w:szCs w:val="24"/>
        </w:rPr>
        <w:t>派生类的构造函数与析构函数的执行顺序：先构造函数再析构函数，由于即使编译构造函数后未定义析构函数，系统也会自动定义一个析构函数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  <w:lang w:val="en-US" w:eastAsia="zh-CN"/>
        </w:rPr>
        <w:t>该实验</w:t>
      </w:r>
      <w:r>
        <w:rPr>
          <w:rFonts w:hint="eastAsia"/>
        </w:rPr>
        <w:t>声明一个</w:t>
      </w:r>
      <w:r>
        <w:rPr>
          <w:rFonts w:hint="eastAsia"/>
          <w:lang w:val="en-US" w:eastAsia="zh-Hans"/>
        </w:rPr>
        <w:t>sottarray</w:t>
      </w:r>
      <w:r>
        <w:rPr>
          <w:rFonts w:hint="eastAsia"/>
        </w:rPr>
        <w:t>继承类</w:t>
      </w:r>
      <w:r>
        <w:rPr>
          <w:rFonts w:hint="eastAsia"/>
          <w:lang w:val="en-US" w:eastAsia="zh-Hans"/>
        </w:rPr>
        <w:t>myarray</w:t>
      </w:r>
      <w:r>
        <w:rPr>
          <w:rFonts w:hint="eastAsia"/>
        </w:rPr>
        <w:t>，在该类定义一个函数，具有奖输入的整数从小到大进行排序的功能。掌握了派生类的声明方法和派生类构造函数的定义方法；</w:t>
      </w:r>
      <w:r>
        <w:t>掌握</w:t>
      </w:r>
      <w:r>
        <w:rPr>
          <w:rFonts w:hint="eastAsia"/>
        </w:rPr>
        <w:t>了</w:t>
      </w:r>
      <w:r>
        <w:t>不同方式下，构造函数与析构函数的执行顺序与构造规则</w:t>
      </w:r>
      <w:r>
        <w:rPr>
          <w:rFonts w:hint="eastAsia"/>
        </w:rPr>
        <w:t>。</w:t>
      </w:r>
    </w:p>
    <w:p>
      <w:pPr>
        <w:rPr>
          <w:rFonts w:hint="eastAsia" w:asci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C1132"/>
    <w:rsid w:val="7A7C1132"/>
    <w:rsid w:val="7DE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2021-12-19T06:01:00Z</dcterms:created>
  <dc:creator>無上</dc:creator>
  <cp:lastModifiedBy>Mercury</cp:lastModifiedBy>
  <dcterms:modified xsi:type="dcterms:W3CDTF">2021-12-20T02:35:00Z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6C309345567C49AD80805F236B18D09F</vt:lpwstr>
  </property>
</Properties>
</file>