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ascii="宋体" w:hAnsi="宋体" w:eastAsia="宋体" w:cs="宋体"/>
          <w:b/>
          <w:sz w:val="32"/>
          <w:szCs w:val="32"/>
        </w:rPr>
      </w:pPr>
      <w:r>
        <w:rPr>
          <w:rFonts w:hint="eastAsia" w:ascii="宋体" w:hAnsi="宋体" w:eastAsia="宋体" w:cs="宋体"/>
          <w:b/>
          <w:sz w:val="32"/>
          <w:szCs w:val="32"/>
        </w:rPr>
        <w:t>上机实验5</w:t>
      </w:r>
    </w:p>
    <w:p>
      <w:pPr>
        <w:rPr>
          <w:rFonts w:hint="eastAsia"/>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运行结果：</w:t>
      </w:r>
    </w:p>
    <w:p>
      <w:pPr>
        <w:rPr>
          <w:rFonts w:hint="eastAsia"/>
        </w:rPr>
      </w:pPr>
      <w:r>
        <w:rPr>
          <w:rFonts w:hint="eastAsia"/>
        </w:rPr>
        <w:drawing>
          <wp:inline distT="0" distB="0" distL="0" distR="0">
            <wp:extent cx="5274310" cy="3442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(1)不能访问基类中的x；公有继承的访问规则：对于基类中的私有成员不论通过内部访问还是对象访问的方式都不能访问。</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不能进行对象访问基类中的x；公有继承的访问规则：对于基类中的保护成员而言，可以通过内部访问的方式访问该成员变量，而不能进行对象访问。</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不能进行对象访问基类中的x；私有继承的访问规则：对于基类中的公有成员而言，可以通过内部访问的方式访问该成员变量，而不能进行对象访问。</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不能进行对象访问基类中的x；保护继承的访问规则：对于基类中的公有成员而言，可以通过内部访问的方式访问该成员变量，而不能进行对象访问。</w:t>
      </w:r>
    </w:p>
    <w:p>
      <w:pPr>
        <w:widowControl w:val="0"/>
        <w:numPr>
          <w:numId w:val="0"/>
        </w:numPr>
        <w:tabs>
          <w:tab w:val="left" w:pos="312"/>
        </w:tabs>
        <w:jc w:val="both"/>
        <w:rPr>
          <w:rFonts w:hint="eastAsia" w:ascii="宋体" w:hAnsi="宋体" w:eastAsia="宋体" w:cs="宋体"/>
          <w:sz w:val="24"/>
          <w:szCs w:val="24"/>
          <w:lang w:val="en-US" w:eastAsia="zh-CN"/>
        </w:rPr>
      </w:pPr>
    </w:p>
    <w:p>
      <w:pPr>
        <w:widowControl w:val="0"/>
        <w:numPr>
          <w:numId w:val="0"/>
        </w:numPr>
        <w:tabs>
          <w:tab w:val="left" w:pos="312"/>
        </w:tabs>
        <w:jc w:val="both"/>
        <w:rPr>
          <w:rFonts w:hint="eastAsia" w:ascii="宋体" w:hAnsi="宋体" w:eastAsia="宋体" w:cs="宋体"/>
          <w:sz w:val="24"/>
          <w:szCs w:val="24"/>
          <w:lang w:val="en-US" w:eastAsia="zh-CN"/>
        </w:rPr>
      </w:pPr>
    </w:p>
    <w:p>
      <w:pPr>
        <w:widowControl w:val="0"/>
        <w:numPr>
          <w:numId w:val="0"/>
        </w:numPr>
        <w:tabs>
          <w:tab w:val="left" w:pos="312"/>
        </w:tabs>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心得：对于私有成员变量而言，其初心就是为了保护封装起来不让别人访问，所以不论是内部还是对象访问都不能访问私有型变量，体现了封装性。</w:t>
      </w:r>
      <w:bookmarkStart w:id="0" w:name="_GoBack"/>
      <w:bookmarkEnd w:id="0"/>
    </w:p>
    <w:p>
      <w:pPr>
        <w:numPr>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EAB61F"/>
    <w:multiLevelType w:val="singleLevel"/>
    <w:tmpl w:val="93EAB61F"/>
    <w:lvl w:ilvl="0" w:tentative="0">
      <w:start w:val="2"/>
      <w:numFmt w:val="decimal"/>
      <w:lvlText w:val="(%1)"/>
      <w:lvlJc w:val="left"/>
      <w:pPr>
        <w:tabs>
          <w:tab w:val="left" w:pos="312"/>
        </w:tabs>
      </w:pPr>
    </w:lvl>
  </w:abstractNum>
  <w:abstractNum w:abstractNumId="1">
    <w:nsid w:val="7ED975F7"/>
    <w:multiLevelType w:val="singleLevel"/>
    <w:tmpl w:val="7ED975F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1F"/>
    <w:rsid w:val="002C1205"/>
    <w:rsid w:val="00AA0304"/>
    <w:rsid w:val="00B80C1F"/>
    <w:rsid w:val="0BC35DFF"/>
    <w:rsid w:val="2F3E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123</Company>
  <Pages>1</Pages>
  <Words>9</Words>
  <Characters>57</Characters>
  <Lines>1</Lines>
  <Paragraphs>1</Paragraphs>
  <TotalTime>5</TotalTime>
  <ScaleCrop>false</ScaleCrop>
  <LinksUpToDate>false</LinksUpToDate>
  <CharactersWithSpaces>65</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2021-11-19T11:28:00Z</dcterms:created>
  <dc:creator>Microsoft</dc:creator>
  <cp:lastModifiedBy>lenovo</cp:lastModifiedBy>
  <dcterms:modified xsi:type="dcterms:W3CDTF">2021-12-11T06:36:21Z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