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第五章感想和心得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多态性是面向程序设计的重要特征之一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多态性有两种表现形式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运算符的重载是通过创建运算符重载函数来实现的；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C++只能对已有的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C++运算符进行重载，不允许用户自定义新的运算符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C++提供了友元（friend）来解决由封装性带来的问题friend关键字修改函数或类，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因此对于一个类而言，它有友元函数或友元类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friend用于应对编程中一些比较特殊的情况（如提高效率），绝大多数情况下不需要使用。乱使用只会使C++变成C，甚至更糟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if在基类中，只声明函数原型（需要+virtual），而在类外定义虚函数是，则不必加virtua</w:t>
      </w:r>
      <w:r>
        <w:rPr>
          <w:rFonts w:hint="eastAsia"/>
          <w:lang w:val="en-US" w:eastAsia="zh-CN"/>
        </w:rPr>
        <w:t>l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Copyright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3375" cy="3333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2021-2099 XiaohanYang. All rights reserved.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9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2021-12-11T12:22:42Z</dcterms:created>
  <dc:creator>沙耶加</dc:creator>
  <cp:lastModifiedBy>沙耶加</cp:lastModifiedBy>
  <dcterms:modified xsi:type="dcterms:W3CDTF">2021-12-11T12:28:13Z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29274F2A27AB4C94AF369A02D8455709</vt:lpwstr>
  </property>
</Properties>
</file>