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</w:pP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2021-2099 quandengxiang.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>通过学习《类和对象》这一章节。本章节引起我们思考：①实现功能需要什么样的数据、如何组织数据，即：实际问题→涉及哪些数据→如何组织数据→实现方法。②遇到问题，应考虑成是否能定义成数据类型。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下面对书上的知识点进行一下总结：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一、类的定义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1.首先，类是自定义的数据类型，对它所封装的数据实现一些功能。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类的基本思想是数据抽象和封装。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数据抽象：是一种依赖接口和实现分离编程的技术。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类要实现数据抽象和封装，需要先定义一个抽象数据类型。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抽象数据类型：由一组数据和对这些数据的操作组成。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2.使用C++基本语言定义抽象数据类型，最常见的方式是采用 结构体+全局函数 的方法。其中，结构体用来描述数据，而全局函数则描述对这些数据的操作，数据以参数的形式传递给函数。函数可以把概括性的描述具体化，即把它特例到某一个变量。（在使用时，需要定义一个结构体类型的数据对象。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3.结构体内的函数被称为成员函数，结构体中的数据被称为数据成员。这样的结构体就被称为类，这种结构体类型的变量就是对象。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类是一种抽象的数据类型，成员函数、数据成员不能够独立使用，必须用结构体类型的变量使用成员函数选择语法来进行调用。而实施调用的这个结构体变量就是成员函数操作的对象。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bCs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bCs w:val="0"/>
          <w:i w:val="0"/>
          <w:caps w:val="0"/>
          <w:spacing w:val="0"/>
          <w:w w:val="100"/>
          <w:sz w:val="24"/>
          <w:szCs w:val="24"/>
        </w:rPr>
        <w:t>4.数据成员的类内初始化
数据成员的类内初始值只能放在等号“=”右边，或者放在花括号“{}”里面，不能使用圆括号“（）”。
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bCs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bCs w:val="0"/>
          <w:i w:val="0"/>
          <w:caps w:val="0"/>
          <w:spacing w:val="0"/>
          <w:w w:val="100"/>
          <w:sz w:val="24"/>
          <w:szCs w:val="24"/>
        </w:rPr>
        <w:t>5.成员函数的类外定义
成员函数也可以在结构体内直接定义，但如果内容过长则会影响结构体的可读性。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614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32</TotalTime>
  <ScaleCrop>false</ScaleCrop>
  <LinksUpToDate>false</LinksUpToDate>
  <CharactersWithSpaces>583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全大红</cp:lastModifiedBy>
  <dcterms:modified xsi:type="dcterms:W3CDTF">2021-12-20T08:41:55Z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