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 xml:space="preserve">做了第四章课后习题，感想与总结：派生类不能直接访问基类的私有成员，通过增加少量代码的方法得到新的类，解决代码的重用问题，第四章是编程的重中之重，第三章的知识都可以运用到第四章，要掌握基类在派生类中的访问属性，例如私有继承，公有继承，保护继承的访问规则。 </w:t>
      </w:r>
    </w:p>
    <w:p>
      <w:pPr>
        <w:ind w:firstLine="4200" w:firstLineChars="20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Copyright@2021-2099 Liulei.All rights reserved</w:t>
      </w: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63176E"/>
    <w:rsid w:val="1C63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2021-12-20T04:03:00Z</dcterms:created>
  <dc:creator>L磊</dc:creator>
  <cp:lastModifiedBy>L磊</cp:lastModifiedBy>
  <dcterms:modified xsi:type="dcterms:W3CDTF">2021-12-20T04:30:55Z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83F80FDBBA4549F9B314D4C2F8ED0673</vt:lpwstr>
  </property>
</Properties>
</file>