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76675" cy="5476875"/>
            <wp:effectExtent l="0" t="0" r="9525" b="9525"/>
            <wp:docPr id="1" name="图片 1" descr="~$1(BOMT6AE~VLC9T95E7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~$1(BOMT6AE~VLC9T95E7Y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33925" cy="4067175"/>
            <wp:effectExtent l="0" t="0" r="5715" b="1905"/>
            <wp:docPr id="2" name="图片 2" descr="%Y}BE7HMACRI${{$NNB}1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%Y}BE7HMACRI${{$NNB}1E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07080" cy="146875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46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感想：掌握基类成员在派生类中的访问属性，公有继承的访问规则，私有继承的访问规则以及保护继承的访问规则，</w:t>
      </w:r>
      <w:r>
        <w:rPr>
          <w:lang w:val="en-US"/>
        </w:rPr>
        <w:t>public、protected、private 三个关键字</w:t>
      </w:r>
      <w:r>
        <w:rPr>
          <w:rFonts w:hint="eastAsia"/>
          <w:lang w:val="en-US" w:eastAsia="zh-CN"/>
        </w:rPr>
        <w:t>，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编程先后顺序如下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lang w:val="en-US"/>
        </w:rPr>
        <w:t>class Base {public:   // 公有成员protected: // 受保护成员private: // 私有成员}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3990" w:firstLineChars="19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Copyright@2021-2099 Liulei.All rights reserved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CD41BC"/>
    <w:rsid w:val="1ACD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2021-12-20T05:51:00Z</dcterms:created>
  <dc:creator>L磊</dc:creator>
  <cp:lastModifiedBy>L磊</cp:lastModifiedBy>
  <dcterms:modified xsi:type="dcterms:W3CDTF">2021-12-20T06:02:45Z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B16F2957092241EBBE248C0EE2183EBE</vt:lpwstr>
  </property>
</Properties>
</file>