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第三章感想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注意构造函数和析构函数的特点、作用。注意对构造函数和析构函数描述的辨析。析构函数不能指定返回值。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不可以在类声明中给数据成员赋值，构造函数的名字与类名完全相同，构造函数可以不定义，可以不带参数。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构造函数是在创建对象时被执行的。</w:t>
      </w:r>
    </w:p>
    <w:p>
      <w:pPr>
        <w:pStyle w:val="4"/>
        <w:numPr>
          <w:ilvl w:val="0"/>
          <w:numId w:val="1"/>
        </w:numPr>
        <w:ind w:firstLineChars="0"/>
      </w:pPr>
      <w:r>
        <w:t>从3.11题可知，C++中规定，在建立对象前就可以为静态数据成员赋值。同时规定在静态成员函数中不能使用this指针；静态成员函数在类外定义时，不需要用static 前缀；静态成员函数既可以在类内定义也可以在类外定义。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友元函数是独立于当前类的外部函数。注意友元的作用。</w:t>
      </w:r>
    </w:p>
    <w:p>
      <w:pPr>
        <w:pStyle w:val="4"/>
        <w:ind w:left="360" w:firstLine="0" w:firstLineChars="0"/>
        <w:jc w:val="left"/>
        <w:rPr>
          <w:rFonts w:hint="eastAsia" w:eastAsia="宋体"/>
          <w:sz w:val="24"/>
        </w:rPr>
      </w:pPr>
      <w:r>
        <w:rPr>
          <w:rFonts w:ascii="等线" w:hAnsi="等线" w:eastAsia="等线" w:cs="Times New Roman"/>
        </w:rPr>
        <w:t xml:space="preserve">Copyright ©2021-2099 </w:t>
      </w:r>
      <w:r>
        <w:rPr>
          <w:rFonts w:hint="eastAsia" w:ascii="等线" w:hAnsi="等线" w:eastAsia="等线" w:cs="Times New Roman"/>
          <w:lang w:val="en-US" w:eastAsia="zh-CN"/>
        </w:rPr>
        <w:t>FeifeiLv</w:t>
      </w:r>
      <w:r>
        <w:rPr>
          <w:rFonts w:ascii="等线" w:hAnsi="等线" w:eastAsia="等线" w:cs="Times New Roman"/>
        </w:rPr>
        <w:t>. All rights reserved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9F29C1"/>
    <w:multiLevelType w:val="multilevel"/>
    <w:tmpl w:val="5F9F29C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D1565"/>
    <w:rsid w:val="43BB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2021-12-19T16:50:00Z</dcterms:created>
  <dc:creator>19861820840</dc:creator>
  <cp:lastModifiedBy>菲菲菲 </cp:lastModifiedBy>
  <dcterms:modified xsi:type="dcterms:W3CDTF">2021-12-19T17:03:22Z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7A875F0E096647E187F0F63D8819A63C</vt:lpwstr>
  </property>
</Properties>
</file>