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习题四</w:t>
      </w:r>
    </w:p>
    <w:p>
      <w:pPr>
        <w:jc w:val="both"/>
        <w:rPr>
          <w:rFonts w:hint="eastAsia" w:ascii="宋体" w:hAnsi="宋体" w:eastAsia="宋体" w:cs="宋体"/>
          <w:b w:val="0"/>
          <w:bCs w:val="0"/>
          <w:sz w:val="24"/>
          <w:szCs w:val="24"/>
          <w:lang w:val="en-US" w:eastAsia="zh-CN"/>
        </w:rPr>
      </w:pPr>
      <w:r>
        <w:rPr>
          <w:rFonts w:ascii="宋体" w:hAnsi="宋体" w:eastAsia="宋体" w:cs="宋体"/>
          <w:sz w:val="24"/>
          <w:szCs w:val="24"/>
        </w:rPr>
        <w:t>学号：202030310226   班级：自2002    姓名：王锦然</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派生类构造函数和析构函数的执行顺序，对于构造函数，在创建对象时，先执行基类的，然后是内嵌对象成员的（如果有多个内嵌对象成员时，其构造函数的执行顺序由它们在类中声明的顺序决定），最后执行派生类的构造函数；析构函数的执行顺序刚好与构造函数的执行顺序相反（后构造的，先析构）。（</w:t>
      </w:r>
      <w:r>
        <w:rPr>
          <w:rFonts w:hint="eastAsia" w:ascii="宋体" w:hAnsi="宋体" w:eastAsia="宋体" w:cs="宋体"/>
          <w:b w:val="0"/>
          <w:bCs w:val="0"/>
          <w:color w:val="FF0000"/>
          <w:sz w:val="24"/>
          <w:szCs w:val="24"/>
          <w:lang w:val="en-US" w:eastAsia="zh-CN"/>
        </w:rPr>
        <w:t>通过习题4.4</w:t>
      </w:r>
      <w:r>
        <w:rPr>
          <w:rFonts w:hint="eastAsia" w:ascii="宋体" w:hAnsi="宋体" w:eastAsia="宋体" w:cs="宋体"/>
          <w:b w:val="0"/>
          <w:bCs w:val="0"/>
          <w:sz w:val="24"/>
          <w:szCs w:val="24"/>
          <w:lang w:val="en-US" w:eastAsia="zh-CN"/>
        </w:rPr>
        <w:t>）</w:t>
      </w:r>
    </w:p>
    <w:p>
      <w:pPr>
        <w:ind w:firstLine="480" w:firstLineChars="200"/>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引入虚基类的目的是消除二义性；并且其构造函数的调用顺序仍然是先左后右，自上而下。（</w:t>
      </w:r>
      <w:r>
        <w:rPr>
          <w:rFonts w:hint="eastAsia" w:ascii="宋体" w:hAnsi="宋体" w:eastAsia="宋体" w:cs="宋体"/>
          <w:b w:val="0"/>
          <w:bCs w:val="0"/>
          <w:color w:val="FF0000"/>
          <w:sz w:val="24"/>
          <w:szCs w:val="24"/>
          <w:lang w:val="en-US" w:eastAsia="zh-CN"/>
        </w:rPr>
        <w:t>通过习题4.7</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ind w:firstLine="480" w:firstLineChars="200"/>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多继承时，其派生类中的构造函数的执行顺序与继承基类时的前后顺序无关，只与其定义时的顺序有关。（</w:t>
      </w:r>
      <w:r>
        <w:rPr>
          <w:rFonts w:hint="eastAsia" w:ascii="宋体" w:hAnsi="宋体" w:eastAsia="宋体" w:cs="宋体"/>
          <w:b w:val="0"/>
          <w:bCs w:val="0"/>
          <w:color w:val="FF0000"/>
          <w:sz w:val="24"/>
          <w:szCs w:val="24"/>
          <w:lang w:val="en-US" w:eastAsia="zh-CN"/>
        </w:rPr>
        <w:t>通过习题4.12、4.15等</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ind w:firstLine="480" w:firstLineChars="200"/>
        <w:jc w:val="both"/>
        <w:rPr>
          <w:rFonts w:hint="default" w:ascii="宋体" w:hAnsi="宋体" w:eastAsia="宋体" w:cs="宋体"/>
          <w:b w:val="0"/>
          <w:bCs w:val="0"/>
          <w:sz w:val="24"/>
          <w:szCs w:val="24"/>
          <w:lang w:val="en-US" w:eastAsia="zh-CN"/>
        </w:rPr>
      </w:pPr>
      <w:bookmarkStart w:id="0" w:name="_GoBack"/>
      <w:bookmarkEnd w:id="0"/>
      <w:r>
        <w:rPr>
          <w:rFonts w:hint="eastAsia" w:ascii="宋体" w:hAnsi="宋体" w:eastAsia="宋体" w:cs="宋体"/>
          <w:b w:val="0"/>
          <w:bCs w:val="0"/>
          <w:sz w:val="24"/>
          <w:szCs w:val="24"/>
          <w:lang w:val="en-US" w:eastAsia="zh-CN"/>
        </w:rPr>
        <w:t>基类和派生类对象之间的赋值兼容规则是指在需要基类对象的任何地方，都可以使用公有派生类的对象来替代。</w:t>
      </w:r>
      <w:r>
        <w:rPr>
          <w:rFonts w:ascii="宋体" w:hAnsi="宋体" w:eastAsia="宋体" w:cs="宋体"/>
          <w:sz w:val="24"/>
          <w:szCs w:val="24"/>
        </w:rPr>
        <w:t>通过公有继承，派生类保留了基类中除构造函数、析构函数之外的所有成员，基类的公有或保护成员的访问权限在派生类中全部按原样保留了下来，在派生类外可以调用基类的公有成员函数访问基类的私有成员。因此，公有派生类具有基类的全部功能，凡是基类能够实现的功能，公有派生类都能实现。我们可以将派生类对象的值赋给基类对象，在用到基类对象的时候可以用其子类对象代替。</w:t>
      </w:r>
    </w:p>
    <w:p>
      <w:pPr>
        <w:ind w:firstLine="480" w:firstLineChars="200"/>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ind w:firstLine="480" w:firstLineChars="200"/>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ind w:firstLine="480" w:firstLineChars="200"/>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ind w:firstLine="480" w:firstLineChars="200"/>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jc w:val="left"/>
        <w:rPr>
          <w:rFonts w:ascii="宋体" w:hAnsi="宋体" w:eastAsia="宋体" w:cs="宋体"/>
          <w:b/>
          <w:bCs/>
          <w:sz w:val="28"/>
          <w:szCs w:val="28"/>
        </w:rPr>
      </w:pPr>
      <w:r>
        <w:t xml:space="preserve">Copyright ©2021-2099 </w:t>
      </w:r>
      <w:r>
        <w:rPr>
          <w:rFonts w:hint="eastAsia"/>
        </w:rPr>
        <w:t>Jin</w:t>
      </w:r>
      <w:r>
        <w:rPr>
          <w:rFonts w:hint="eastAsia"/>
          <w:lang w:val="en-US" w:eastAsia="zh-CN"/>
        </w:rPr>
        <w:t>ranWang</w:t>
      </w:r>
      <w:r>
        <w:t>. All rights reserved</w:t>
      </w:r>
    </w:p>
    <w:p>
      <w:pPr>
        <w:jc w:val="both"/>
        <w:rPr>
          <w:rFonts w:hint="default" w:ascii="宋体" w:hAnsi="宋体" w:eastAsia="宋体" w:cs="宋体"/>
          <w:b w:val="0"/>
          <w:bCs w:val="0"/>
          <w:color w:val="000000" w:themeColor="text1"/>
          <w:sz w:val="24"/>
          <w:szCs w:val="24"/>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A0F3D"/>
    <w:rsid w:val="1DBF4484"/>
    <w:rsid w:val="594779C1"/>
    <w:rsid w:val="6FAA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2021-12-17T02:33:00Z</dcterms:created>
  <dc:creator>lenovo</dc:creator>
  <cp:lastModifiedBy>︶ㄣ寂寞╄→倈淂快℡╮-</cp:lastModifiedBy>
  <dcterms:modified xsi:type="dcterms:W3CDTF">2021-12-20T04:29:12Z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BAEF09E5B5D64FD2B9E37DD0778E8402</vt:lpwstr>
  </property>
</Properties>
</file>