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心得体会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通过这次作业巩固，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①我加深了对派生类中构造函数和析构函数的执行顺序的记忆。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②在多重继承中，派生类构造函数的执行顺序应以派生类的声明时的顺序为准，而不是定义构造函数的首部。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Copyright ©2021-2099 WenqiqiLuo.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95</Words>
  <Characters>136</Characters>
  <Application>WPS Office</Application>
  <Paragraphs>5</Paragraphs>
  <CharactersWithSpaces>141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2021-12-20T02:52:04Z</dcterms:created>
  <dc:creator>V2001A</dc:creator>
  <lastModifiedBy>V2001A</lastModifiedBy>
  <dcterms:modified xsi:type="dcterms:W3CDTF">2021-12-20T10:21:32Z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42fe8b002fb64514b7830bba78cf0a16</vt:lpwstr>
  </property>
</Properties>
</file>