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3810" b="12065"/>
            <wp:docPr id="1" name="图片 1" descr="EE506D8EAD19CCB5BA90023B70F88D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E506D8EAD19CCB5BA90023B70F88D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.值传递：有一个形参向函数所属的栈拷贝数据的过程，如果值传递的对象是类对象或是大的结构体对象，将耗费一定的时间和空间。</w:t>
      </w:r>
      <w:r>
        <w:rPr>
          <w:rFonts w:ascii="宋体" w:hAnsi="宋体" w:eastAsia="宋体" w:cs="宋体"/>
          <w:sz w:val="24"/>
          <w:szCs w:val="24"/>
        </w:rPr>
        <w:br w:type="textWrapping"/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2.指针传递：同样有一个形参向函数所属的栈拷贝数据的过程，但拷贝的数据是一个固定为4字节的地址。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3.引用传递：同样有上述的数据拷贝过程，但其是针对地址的，相当于为该数据所在的地址起了一个别名。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一.静态数据成员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1.静态数据成员的定义。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静态数据成员实际上是类域中的全局变量。所以，静态数据成员的定义(初始化)不应该被放在头文件中,应放到对应的cpp文件。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其定义方式与全局变量相同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不要在头文件中定义(初始化)静态数据成员。在大多数的情况下，这样做会引起重复定义这样的错误。即使加上#ifndef #define #endif或者#pragma once也不行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2.静态数据成员被 类 的所有对象所共享，包括该类派生类的对象。即派生类对象与基类对象共享基类的静态数据成员。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3.静态数据成员(静态函数)可以成为成员函数的可选参数，而普通数据成员（函数）则不可以。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4.静态数据成员的类型可以是所属类的类型，而普通数据成员则不可以。普通数据成员的只能声明为所属类类型的 指针或引用。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二．静态成员函数：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1.静态成员函数的地址可用普通函数指针储存，而普通成员函数地址需要用 类成员函数指针来储存。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2.静态成员函数不可以调用类的非静态成员。因为静态成员函数不含this指针。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3.静态成员函数不可以同时声明为 virtual、const、volatile函数。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EC7DE5"/>
    <w:rsid w:val="39F5055C"/>
    <w:rsid w:val="70EC7DE5"/>
    <w:rsid w:val="7BC5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2021-12-20T08:52:00Z</dcterms:created>
  <dc:creator>融化的方糖</dc:creator>
  <cp:lastModifiedBy>融化的方糖</cp:lastModifiedBy>
  <dcterms:modified xsi:type="dcterms:W3CDTF">2021-12-20T09:52:04Z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0247CDEED067464DB5B2B9EC3DF33AED</vt:lpwstr>
  </property>
</Properties>
</file>