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第五章主要学习c++的多态性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多态性有两种表现形式</w:t>
      </w:r>
      <w:r>
        <w:rPr>
          <w:rFonts w:hint="eastAsia"/>
          <w:lang w:val="en-US" w:eastAsia="zh-CN"/>
        </w:rPr>
        <w:t>：一种是不同的对象在收到相同的消息时，产生不同的动作。同一对象收到相同的消息却产生不同的函数调用。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绑定也是其中之一学习的知识，函数要调用要和函数体本身产生关联。在编译时确定，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称之为“早期绑定”，在程序运行时确定，称之为“晚期绑定”，C++的多态性在“早期绑定”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和“晚期绑定”两方面都有体现。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多态性有两种实现方式：1.在基类中未使用虚函数、纯虚函数。2.在基类中使用了虚函数和纯虚函数，使用对象直接调用。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还要学习运算符重载：其中要注意的是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部分运算符不允许进行重载。如：. * :: sizeof等等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不允许用户重载自定义的运算符。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不允许将+ - * \ 进行无意义的重载，会造成程序不易阅读的问题。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重载不允许改变运算符的操作对象的个数。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重载不能改变运算符原有的结合性。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还有虚函数的学习中要注意的：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在基类中，只声明函数原型需要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+virtual），而在类外定义虚函数是，则不必加virtual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在派生类中，虚函数被重新定义时，其函数的原型与基类中的函数原型必须完全相同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虚函数必须是其所在类的成员函数，而不能是友元函数，也不能是静态成员函数，因为虚函数调用要靠特定的对象来决定该激活哪个函数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Tianhang Li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93ED6"/>
    <w:rsid w:val="04377706"/>
    <w:rsid w:val="48790096"/>
    <w:rsid w:val="7229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2021-12-20T12:40:00Z</dcterms:created>
  <dc:creator>user</dc:creator>
  <cp:lastModifiedBy>user</cp:lastModifiedBy>
  <dcterms:modified xsi:type="dcterms:W3CDTF">2021-12-20T13:06:15Z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11BC777545AA49179217AB3796C50025</vt:lpwstr>
  </property>
</Properties>
</file>