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312" w:lineRule="auto"/>
        <w:jc w:val="center"/>
      </w:pPr>
      <w:r>
        <w:rPr>
          <w:rFonts w:ascii="黑体" w:hAnsi="黑体" w:eastAsia="黑体"/>
          <w:b/>
          <w:sz w:val="32"/>
        </w:rPr>
        <w:t>模拟合同参考答案与评分指南</w:t>
      </w:r>
    </w:p>
    <w:p>
      <w:pPr>
        <w:spacing w:after="280" w:line="312" w:lineRule="auto"/>
        <w:jc w:val="center"/>
      </w:pPr>
      <w:r>
        <w:rPr>
          <w:rFonts w:ascii="宋体" w:hAnsi="宋体" w:eastAsia="宋体"/>
          <w:b w:val="0"/>
          <w:sz w:val="24"/>
        </w:rPr>
        <w:t>——AI合同审查Agent测试专用（预埋问题均以《中华人民共和国民法典》为依据）</w:t>
      </w:r>
    </w:p>
    <w:p>
      <w:pPr>
        <w:spacing w:after="120" w:line="312" w:lineRule="auto"/>
      </w:pPr>
      <w:r>
        <w:rPr>
          <w:rFonts w:ascii="黑体" w:hAnsi="黑体" w:eastAsia="黑体"/>
          <w:b/>
          <w:sz w:val="28"/>
        </w:rPr>
        <w:t>一、使用说明</w:t>
      </w:r>
    </w:p>
    <w:p>
      <w:pPr>
        <w:spacing w:after="120" w:line="312" w:lineRule="auto"/>
        <w:ind w:firstLine="480"/>
      </w:pPr>
      <w:r>
        <w:rPr>
          <w:rFonts w:ascii="宋体" w:hAnsi="宋体" w:eastAsia="宋体"/>
          <w:b w:val="0"/>
          <w:sz w:val="24"/>
        </w:rPr>
        <w:t>本套材料含三份模拟合同：《设备买卖合同》（预埋8个问题）、《房屋租赁合同》（预埋7个问题）、《借款合同》（预埋8个问题），合计23个预埋法律问题。所有当事人、证照号码与事实情节均为虚构。</w:t>
      </w:r>
    </w:p>
    <w:p>
      <w:pPr>
        <w:spacing w:after="120" w:line="312" w:lineRule="auto"/>
        <w:ind w:firstLine="480"/>
      </w:pPr>
      <w:r>
        <w:rPr>
          <w:rFonts w:ascii="宋体" w:hAnsi="宋体" w:eastAsia="宋体"/>
          <w:b w:val="0"/>
          <w:sz w:val="24"/>
        </w:rPr>
        <w:t>全部预埋问题均可仅凭民法典（尤其是合同编）条文发现并论证，知识库只需包含民法典全文。个别问题的完整论证涉及民法典之外的规范（见第六节加分项），用于区分度测试。</w:t>
      </w:r>
    </w:p>
    <w:p>
      <w:pPr>
        <w:spacing w:after="120" w:line="312" w:lineRule="auto"/>
        <w:ind w:firstLine="480"/>
      </w:pPr>
      <w:r>
        <w:rPr>
          <w:rFonts w:ascii="宋体" w:hAnsi="宋体" w:eastAsia="宋体"/>
          <w:b w:val="0"/>
          <w:sz w:val="24"/>
        </w:rPr>
        <w:t>建议评分维度：（1）检出率＝检出的预埋问题数÷23；（2）引用准确率＝检出且正确引用民法典条文（到条、款级）的问题数÷检出数；（3）风险定级合理性——与下表“风险等级”列对照；（4）修改建议质量——是否具体、可执行，而非泛泛提示；（5）误报率——第二节所列正常条款如被报为问题，记为误报。</w:t>
      </w:r>
    </w:p>
    <w:p>
      <w:pPr>
        <w:spacing w:after="120" w:line="312" w:lineRule="auto"/>
        <w:ind w:firstLine="480"/>
      </w:pPr>
      <w:r>
        <w:rPr>
          <w:rFonts w:ascii="宋体" w:hAnsi="宋体" w:eastAsia="宋体"/>
          <w:b w:val="0"/>
          <w:sz w:val="24"/>
        </w:rPr>
        <w:t>部分预埋问题以“条款缺失”形式存在（下表条款位置标注为“全文缺失”），用于测试Agent是否能发现“该写而没写”的问题，而非仅能识别“写错了”的条款。</w:t>
      </w:r>
    </w:p>
    <w:p>
      <w:pPr>
        <w:spacing w:after="120" w:line="312" w:lineRule="auto"/>
      </w:pPr>
      <w:r>
        <w:rPr>
          <w:rFonts w:ascii="黑体" w:hAnsi="黑体" w:eastAsia="黑体"/>
          <w:b/>
          <w:sz w:val="28"/>
        </w:rPr>
        <w:t>二、正常条款清单（无陷阱，用于误报测试）</w:t>
      </w:r>
    </w:p>
    <w:tbl>
      <w:tblPr>
        <w:tblStyle w:val="TableGrid"/>
        <w:tblW w:type="auto" w:w="0"/>
        <w:tblLook w:firstColumn="1" w:firstRow="1" w:lastColumn="0" w:lastRow="0" w:noHBand="0" w:noVBand="1" w:val="04A0"/>
      </w:tblPr>
      <w:tblGrid>
        <w:gridCol w:w="4706"/>
        <w:gridCol w:w="4706"/>
      </w:tblGrid>
      <w:tr>
        <w:tc>
          <w:tcPr>
            <w:tcW w:type="dxa" w:w="1701"/>
          </w:tcPr>
          <w:p>
            <w:pPr>
              <w:spacing w:after="40" w:line="276" w:lineRule="auto"/>
            </w:pPr>
            <w:r/>
            <w:r>
              <w:rPr>
                <w:rFonts w:ascii="宋体" w:hAnsi="宋体" w:eastAsia="宋体"/>
                <w:b/>
                <w:sz w:val="21"/>
              </w:rPr>
              <w:t>合同</w:t>
            </w:r>
          </w:p>
        </w:tc>
        <w:tc>
          <w:tcPr>
            <w:tcW w:type="dxa" w:w="7483"/>
          </w:tcPr>
          <w:p>
            <w:pPr>
              <w:spacing w:after="40" w:line="276" w:lineRule="auto"/>
            </w:pPr>
            <w:r/>
            <w:r>
              <w:rPr>
                <w:rFonts w:ascii="宋体" w:hAnsi="宋体" w:eastAsia="宋体"/>
                <w:b/>
                <w:sz w:val="21"/>
              </w:rPr>
              <w:t>正常条款</w:t>
            </w:r>
          </w:p>
        </w:tc>
      </w:tr>
      <w:tr>
        <w:tc>
          <w:tcPr>
            <w:tcW w:type="dxa" w:w="1701"/>
          </w:tcPr>
          <w:p>
            <w:pPr>
              <w:spacing w:after="40" w:line="276" w:lineRule="auto"/>
            </w:pPr>
            <w:r/>
            <w:r>
              <w:rPr>
                <w:rFonts w:ascii="宋体" w:hAnsi="宋体" w:eastAsia="宋体"/>
                <w:b w:val="0"/>
                <w:sz w:val="21"/>
              </w:rPr>
              <w:t>买卖合同</w:t>
            </w:r>
          </w:p>
        </w:tc>
        <w:tc>
          <w:tcPr>
            <w:tcW w:type="dxa" w:w="7483"/>
          </w:tcPr>
          <w:p>
            <w:pPr>
              <w:spacing w:after="40" w:line="276" w:lineRule="auto"/>
            </w:pPr>
            <w:r/>
            <w:r>
              <w:rPr>
                <w:rFonts w:ascii="宋体" w:hAnsi="宋体" w:eastAsia="宋体"/>
                <w:b w:val="0"/>
                <w:sz w:val="21"/>
              </w:rPr>
              <w:t>第3.1条（交付时间与运费承担）、第4.1条（逾期付款违约金日万分之五）、第5.1条（协商不成可起诉）</w:t>
            </w:r>
          </w:p>
        </w:tc>
      </w:tr>
      <w:tr>
        <w:tc>
          <w:tcPr>
            <w:tcW w:type="dxa" w:w="1701"/>
          </w:tcPr>
          <w:p>
            <w:pPr>
              <w:spacing w:after="40" w:line="276" w:lineRule="auto"/>
            </w:pPr>
            <w:r/>
            <w:r>
              <w:rPr>
                <w:rFonts w:ascii="宋体" w:hAnsi="宋体" w:eastAsia="宋体"/>
                <w:b w:val="0"/>
                <w:sz w:val="21"/>
              </w:rPr>
              <w:t>租赁合同</w:t>
            </w:r>
          </w:p>
        </w:tc>
        <w:tc>
          <w:tcPr>
            <w:tcW w:type="dxa" w:w="7483"/>
          </w:tcPr>
          <w:p>
            <w:pPr>
              <w:spacing w:after="40" w:line="276" w:lineRule="auto"/>
            </w:pPr>
            <w:r/>
            <w:r>
              <w:rPr>
                <w:rFonts w:ascii="宋体" w:hAnsi="宋体" w:eastAsia="宋体"/>
                <w:b w:val="0"/>
                <w:sz w:val="21"/>
              </w:rPr>
              <w:t>第3条（租金及押金安排）、第4.1条（维修义务由甲方承担，系民法典第712条默认规则，约定合法）、第7.3条（合理使用义务）</w:t>
            </w:r>
          </w:p>
        </w:tc>
      </w:tr>
      <w:tr>
        <w:tc>
          <w:tcPr>
            <w:tcW w:type="dxa" w:w="1701"/>
          </w:tcPr>
          <w:p>
            <w:pPr>
              <w:spacing w:after="40" w:line="276" w:lineRule="auto"/>
            </w:pPr>
            <w:r/>
            <w:r>
              <w:rPr>
                <w:rFonts w:ascii="宋体" w:hAnsi="宋体" w:eastAsia="宋体"/>
                <w:b w:val="0"/>
                <w:sz w:val="21"/>
              </w:rPr>
              <w:t>借款合同</w:t>
            </w:r>
          </w:p>
        </w:tc>
        <w:tc>
          <w:tcPr>
            <w:tcW w:type="dxa" w:w="7483"/>
          </w:tcPr>
          <w:p>
            <w:pPr>
              <w:spacing w:after="40" w:line="276" w:lineRule="auto"/>
            </w:pPr>
            <w:r/>
            <w:r>
              <w:rPr>
                <w:rFonts w:ascii="宋体" w:hAnsi="宋体" w:eastAsia="宋体"/>
                <w:b w:val="0"/>
                <w:sz w:val="21"/>
              </w:rPr>
              <w:t>第4.2条（逾期超30日加速到期）、第5.2条（保证人追偿权，民法典第700条）</w:t>
            </w:r>
          </w:p>
        </w:tc>
      </w:tr>
    </w:tbl>
    <w:p>
      <w:pPr>
        <w:spacing w:after="160" w:line="312" w:lineRule="auto"/>
      </w:pPr>
      <w:r>
        <w:rPr>
          <w:rFonts w:ascii="宋体" w:hAnsi="宋体" w:eastAsia="宋体"/>
          <w:b w:val="0"/>
          <w:sz w:val="24"/>
        </w:rPr>
      </w:r>
    </w:p>
    <w:p>
      <w:pPr>
        <w:spacing w:after="120" w:line="312" w:lineRule="auto"/>
      </w:pPr>
      <w:r>
        <w:rPr>
          <w:rFonts w:ascii="黑体" w:hAnsi="黑体" w:eastAsia="黑体"/>
          <w:b/>
          <w:sz w:val="28"/>
        </w:rPr>
        <w:t>三、《设备买卖合同》预埋问题（8个）</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567"/>
          </w:tcPr>
          <w:p>
            <w:pPr>
              <w:spacing w:after="40" w:line="276" w:lineRule="auto"/>
            </w:pPr>
            <w:r/>
            <w:r>
              <w:rPr>
                <w:rFonts w:ascii="宋体" w:hAnsi="宋体" w:eastAsia="宋体"/>
                <w:b/>
                <w:sz w:val="21"/>
              </w:rPr>
              <w:t>编号</w:t>
            </w:r>
          </w:p>
        </w:tc>
        <w:tc>
          <w:tcPr>
            <w:tcW w:type="dxa" w:w="964"/>
          </w:tcPr>
          <w:p>
            <w:pPr>
              <w:spacing w:after="40" w:line="276" w:lineRule="auto"/>
            </w:pPr>
            <w:r/>
            <w:r>
              <w:rPr>
                <w:rFonts w:ascii="宋体" w:hAnsi="宋体" w:eastAsia="宋体"/>
                <w:b/>
                <w:sz w:val="21"/>
              </w:rPr>
              <w:t>条款位置</w:t>
            </w:r>
          </w:p>
        </w:tc>
        <w:tc>
          <w:tcPr>
            <w:tcW w:type="dxa" w:w="2608"/>
          </w:tcPr>
          <w:p>
            <w:pPr>
              <w:spacing w:after="40" w:line="276" w:lineRule="auto"/>
            </w:pPr>
            <w:r/>
            <w:r>
              <w:rPr>
                <w:rFonts w:ascii="宋体" w:hAnsi="宋体" w:eastAsia="宋体"/>
                <w:b/>
                <w:sz w:val="21"/>
              </w:rPr>
              <w:t>预埋问题</w:t>
            </w:r>
          </w:p>
        </w:tc>
        <w:tc>
          <w:tcPr>
            <w:tcW w:type="dxa" w:w="1077"/>
          </w:tcPr>
          <w:p>
            <w:pPr>
              <w:spacing w:after="40" w:line="276" w:lineRule="auto"/>
            </w:pPr>
            <w:r/>
            <w:r>
              <w:rPr>
                <w:rFonts w:ascii="宋体" w:hAnsi="宋体" w:eastAsia="宋体"/>
                <w:b/>
                <w:sz w:val="21"/>
              </w:rPr>
              <w:t>民法典依据</w:t>
            </w:r>
          </w:p>
        </w:tc>
        <w:tc>
          <w:tcPr>
            <w:tcW w:type="dxa" w:w="680"/>
          </w:tcPr>
          <w:p>
            <w:pPr>
              <w:spacing w:after="40" w:line="276" w:lineRule="auto"/>
            </w:pPr>
            <w:r/>
            <w:r>
              <w:rPr>
                <w:rFonts w:ascii="宋体" w:hAnsi="宋体" w:eastAsia="宋体"/>
                <w:b/>
                <w:sz w:val="21"/>
              </w:rPr>
              <w:t>风险等级</w:t>
            </w:r>
          </w:p>
        </w:tc>
        <w:tc>
          <w:tcPr>
            <w:tcW w:type="dxa" w:w="3288"/>
          </w:tcPr>
          <w:p>
            <w:pPr>
              <w:spacing w:after="40" w:line="276" w:lineRule="auto"/>
            </w:pPr>
            <w:r/>
            <w:r>
              <w:rPr>
                <w:rFonts w:ascii="宋体" w:hAnsi="宋体" w:eastAsia="宋体"/>
                <w:b/>
                <w:sz w:val="21"/>
              </w:rPr>
              <w:t>预期审查意见要点</w:t>
            </w:r>
          </w:p>
        </w:tc>
      </w:tr>
      <w:tr>
        <w:tc>
          <w:tcPr>
            <w:tcW w:type="dxa" w:w="567"/>
          </w:tcPr>
          <w:p>
            <w:pPr>
              <w:spacing w:after="40" w:line="276" w:lineRule="auto"/>
            </w:pPr>
            <w:r/>
            <w:r>
              <w:rPr>
                <w:rFonts w:ascii="宋体" w:hAnsi="宋体" w:eastAsia="宋体"/>
                <w:b w:val="0"/>
                <w:sz w:val="21"/>
              </w:rPr>
              <w:t>S1</w:t>
            </w:r>
          </w:p>
        </w:tc>
        <w:tc>
          <w:tcPr>
            <w:tcW w:type="dxa" w:w="964"/>
          </w:tcPr>
          <w:p>
            <w:pPr>
              <w:spacing w:after="40" w:line="276" w:lineRule="auto"/>
            </w:pPr>
            <w:r/>
            <w:r>
              <w:rPr>
                <w:rFonts w:ascii="宋体" w:hAnsi="宋体" w:eastAsia="宋体"/>
                <w:b w:val="0"/>
                <w:sz w:val="21"/>
              </w:rPr>
              <w:t>第3.2条</w:t>
            </w:r>
          </w:p>
        </w:tc>
        <w:tc>
          <w:tcPr>
            <w:tcW w:type="dxa" w:w="2608"/>
          </w:tcPr>
          <w:p>
            <w:pPr>
              <w:spacing w:after="40" w:line="276" w:lineRule="auto"/>
            </w:pPr>
            <w:r/>
            <w:r>
              <w:rPr>
                <w:rFonts w:ascii="宋体" w:hAnsi="宋体" w:eastAsia="宋体"/>
                <w:b w:val="0"/>
                <w:sz w:val="21"/>
              </w:rPr>
              <w:t>标的物毁损、灭失风险约定自合同生效之日即由甲方承担，早于交付时点。</w:t>
            </w:r>
          </w:p>
        </w:tc>
        <w:tc>
          <w:tcPr>
            <w:tcW w:type="dxa" w:w="1077"/>
          </w:tcPr>
          <w:p>
            <w:pPr>
              <w:spacing w:after="40" w:line="276" w:lineRule="auto"/>
            </w:pPr>
            <w:r/>
            <w:r>
              <w:rPr>
                <w:rFonts w:ascii="宋体" w:hAnsi="宋体" w:eastAsia="宋体"/>
                <w:b w:val="0"/>
                <w:sz w:val="21"/>
              </w:rPr>
              <w:t>第604条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民法典第604条确立风险随交付转移的规则（法律另有规定或当事人另有约定的除外）。本条将风险节点大幅提前至合同生效日，交付前货物仍在乙方控制之下，风险分配显著失衡，对买受人甲方极为不利，应建议谈判修改为“交付后转移”。</w:t>
            </w:r>
          </w:p>
        </w:tc>
      </w:tr>
      <w:tr>
        <w:tc>
          <w:tcPr>
            <w:tcW w:type="dxa" w:w="567"/>
          </w:tcPr>
          <w:p>
            <w:pPr>
              <w:spacing w:after="40" w:line="276" w:lineRule="auto"/>
            </w:pPr>
            <w:r/>
            <w:r>
              <w:rPr>
                <w:rFonts w:ascii="宋体" w:hAnsi="宋体" w:eastAsia="宋体"/>
                <w:b w:val="0"/>
                <w:sz w:val="21"/>
              </w:rPr>
              <w:t>S2</w:t>
            </w:r>
          </w:p>
        </w:tc>
        <w:tc>
          <w:tcPr>
            <w:tcW w:type="dxa" w:w="964"/>
          </w:tcPr>
          <w:p>
            <w:pPr>
              <w:spacing w:after="40" w:line="276" w:lineRule="auto"/>
            </w:pPr>
            <w:r/>
            <w:r>
              <w:rPr>
                <w:rFonts w:ascii="宋体" w:hAnsi="宋体" w:eastAsia="宋体"/>
                <w:b w:val="0"/>
                <w:sz w:val="21"/>
              </w:rPr>
              <w:t>第2.1条</w:t>
            </w:r>
          </w:p>
        </w:tc>
        <w:tc>
          <w:tcPr>
            <w:tcW w:type="dxa" w:w="2608"/>
          </w:tcPr>
          <w:p>
            <w:pPr>
              <w:spacing w:after="40" w:line="276" w:lineRule="auto"/>
            </w:pPr>
            <w:r/>
            <w:r>
              <w:rPr>
                <w:rFonts w:ascii="宋体" w:hAnsi="宋体" w:eastAsia="宋体"/>
                <w:b w:val="0"/>
                <w:sz w:val="21"/>
              </w:rPr>
              <w:t>定金30万元占合同总价款100万元的30%，超过20%的法定上限。</w:t>
            </w:r>
          </w:p>
        </w:tc>
        <w:tc>
          <w:tcPr>
            <w:tcW w:type="dxa" w:w="1077"/>
          </w:tcPr>
          <w:p>
            <w:pPr>
              <w:spacing w:after="40" w:line="276" w:lineRule="auto"/>
            </w:pPr>
            <w:r/>
            <w:r>
              <w:rPr>
                <w:rFonts w:ascii="宋体" w:hAnsi="宋体" w:eastAsia="宋体"/>
                <w:b w:val="0"/>
                <w:sz w:val="21"/>
              </w:rPr>
              <w:t>第586条第2款</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定金数额不得超过主债权标的额的20%，超过部分不产生定金效力。建议将定金降至20万元以内，否则超出部分无法适用定金罚则。</w:t>
            </w:r>
          </w:p>
        </w:tc>
      </w:tr>
      <w:tr>
        <w:tc>
          <w:tcPr>
            <w:tcW w:type="dxa" w:w="567"/>
          </w:tcPr>
          <w:p>
            <w:pPr>
              <w:spacing w:after="40" w:line="276" w:lineRule="auto"/>
            </w:pPr>
            <w:r/>
            <w:r>
              <w:rPr>
                <w:rFonts w:ascii="宋体" w:hAnsi="宋体" w:eastAsia="宋体"/>
                <w:b w:val="0"/>
                <w:sz w:val="21"/>
              </w:rPr>
              <w:t>S3</w:t>
            </w:r>
          </w:p>
        </w:tc>
        <w:tc>
          <w:tcPr>
            <w:tcW w:type="dxa" w:w="964"/>
          </w:tcPr>
          <w:p>
            <w:pPr>
              <w:spacing w:after="40" w:line="276" w:lineRule="auto"/>
            </w:pPr>
            <w:r/>
            <w:r>
              <w:rPr>
                <w:rFonts w:ascii="宋体" w:hAnsi="宋体" w:eastAsia="宋体"/>
                <w:b w:val="0"/>
                <w:sz w:val="21"/>
              </w:rPr>
              <w:t>第4.2条</w:t>
            </w:r>
          </w:p>
        </w:tc>
        <w:tc>
          <w:tcPr>
            <w:tcW w:type="dxa" w:w="2608"/>
          </w:tcPr>
          <w:p>
            <w:pPr>
              <w:spacing w:after="40" w:line="276" w:lineRule="auto"/>
            </w:pPr>
            <w:r/>
            <w:r>
              <w:rPr>
                <w:rFonts w:ascii="宋体" w:hAnsi="宋体" w:eastAsia="宋体"/>
                <w:b w:val="0"/>
                <w:sz w:val="21"/>
              </w:rPr>
              <w:t>违约金按合同总价款的50%约定，明显畸高。</w:t>
            </w:r>
          </w:p>
        </w:tc>
        <w:tc>
          <w:tcPr>
            <w:tcW w:type="dxa" w:w="1077"/>
          </w:tcPr>
          <w:p>
            <w:pPr>
              <w:spacing w:after="40" w:line="276" w:lineRule="auto"/>
            </w:pPr>
            <w:r/>
            <w:r>
              <w:rPr>
                <w:rFonts w:ascii="宋体" w:hAnsi="宋体" w:eastAsia="宋体"/>
                <w:b w:val="0"/>
                <w:sz w:val="21"/>
              </w:rPr>
              <w:t>第585条第2款</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约定的违约金过分高于造成的损失的，人民法院或者仲裁机构可以根据当事人的请求予以适当减少。该条款实际可执行性差，建议调整为与实际损失挂钩的合理幅度。</w:t>
            </w:r>
          </w:p>
        </w:tc>
      </w:tr>
      <w:tr>
        <w:tc>
          <w:tcPr>
            <w:tcW w:type="dxa" w:w="567"/>
          </w:tcPr>
          <w:p>
            <w:pPr>
              <w:spacing w:after="40" w:line="276" w:lineRule="auto"/>
            </w:pPr>
            <w:r/>
            <w:r>
              <w:rPr>
                <w:rFonts w:ascii="宋体" w:hAnsi="宋体" w:eastAsia="宋体"/>
                <w:b w:val="0"/>
                <w:sz w:val="21"/>
              </w:rPr>
              <w:t>S4</w:t>
            </w:r>
          </w:p>
        </w:tc>
        <w:tc>
          <w:tcPr>
            <w:tcW w:type="dxa" w:w="964"/>
          </w:tcPr>
          <w:p>
            <w:pPr>
              <w:spacing w:after="40" w:line="276" w:lineRule="auto"/>
            </w:pPr>
            <w:r/>
            <w:r>
              <w:rPr>
                <w:rFonts w:ascii="宋体" w:hAnsi="宋体" w:eastAsia="宋体"/>
                <w:b w:val="0"/>
                <w:sz w:val="21"/>
              </w:rPr>
              <w:t>第6.2条</w:t>
            </w:r>
          </w:p>
        </w:tc>
        <w:tc>
          <w:tcPr>
            <w:tcW w:type="dxa" w:w="2608"/>
          </w:tcPr>
          <w:p>
            <w:pPr>
              <w:spacing w:after="40" w:line="276" w:lineRule="auto"/>
            </w:pPr>
            <w:r/>
            <w:r>
              <w:rPr>
                <w:rFonts w:ascii="宋体" w:hAnsi="宋体" w:eastAsia="宋体"/>
                <w:b w:val="0"/>
                <w:sz w:val="21"/>
              </w:rPr>
              <w:t>“本合同最终解释权归乙方所有”系排除对方权利的格式条款。</w:t>
            </w:r>
          </w:p>
        </w:tc>
        <w:tc>
          <w:tcPr>
            <w:tcW w:type="dxa" w:w="1077"/>
          </w:tcPr>
          <w:p>
            <w:pPr>
              <w:spacing w:after="40" w:line="276" w:lineRule="auto"/>
            </w:pPr>
            <w:r/>
            <w:r>
              <w:rPr>
                <w:rFonts w:ascii="宋体" w:hAnsi="宋体" w:eastAsia="宋体"/>
                <w:b w:val="0"/>
                <w:sz w:val="21"/>
              </w:rPr>
              <w:t>第496条、第497条</w:t>
            </w:r>
          </w:p>
        </w:tc>
        <w:tc>
          <w:tcPr>
            <w:tcW w:type="dxa" w:w="680"/>
          </w:tcPr>
          <w:p>
            <w:pPr>
              <w:spacing w:after="40" w:line="276" w:lineRule="auto"/>
            </w:pPr>
            <w:r/>
            <w:r>
              <w:rPr>
                <w:rFonts w:ascii="宋体" w:hAnsi="宋体" w:eastAsia="宋体"/>
                <w:b w:val="0"/>
                <w:sz w:val="21"/>
              </w:rPr>
              <w:t>低</w:t>
            </w:r>
          </w:p>
        </w:tc>
        <w:tc>
          <w:tcPr>
            <w:tcW w:type="dxa" w:w="3288"/>
          </w:tcPr>
          <w:p>
            <w:pPr>
              <w:spacing w:after="40" w:line="276" w:lineRule="auto"/>
            </w:pPr>
            <w:r/>
            <w:r>
              <w:rPr>
                <w:rFonts w:ascii="宋体" w:hAnsi="宋体" w:eastAsia="宋体"/>
                <w:b w:val="0"/>
                <w:sz w:val="21"/>
              </w:rPr>
              <w:t>该条款属于提供格式条款一方排除对方主要权利的情形，依法应属无效，且“最终解释权”条款本身不产生解释权效力，建议删除。</w:t>
            </w:r>
          </w:p>
        </w:tc>
      </w:tr>
      <w:tr>
        <w:tc>
          <w:tcPr>
            <w:tcW w:type="dxa" w:w="567"/>
          </w:tcPr>
          <w:p>
            <w:pPr>
              <w:spacing w:after="40" w:line="276" w:lineRule="auto"/>
            </w:pPr>
            <w:r/>
            <w:r>
              <w:rPr>
                <w:rFonts w:ascii="宋体" w:hAnsi="宋体" w:eastAsia="宋体"/>
                <w:b w:val="0"/>
                <w:sz w:val="21"/>
              </w:rPr>
              <w:t>S5</w:t>
            </w:r>
          </w:p>
        </w:tc>
        <w:tc>
          <w:tcPr>
            <w:tcW w:type="dxa" w:w="964"/>
          </w:tcPr>
          <w:p>
            <w:pPr>
              <w:spacing w:after="40" w:line="276" w:lineRule="auto"/>
            </w:pPr>
            <w:r/>
            <w:r>
              <w:rPr>
                <w:rFonts w:ascii="宋体" w:hAnsi="宋体" w:eastAsia="宋体"/>
                <w:b w:val="0"/>
                <w:sz w:val="21"/>
              </w:rPr>
              <w:t>第1.1条</w:t>
            </w:r>
          </w:p>
        </w:tc>
        <w:tc>
          <w:tcPr>
            <w:tcW w:type="dxa" w:w="2608"/>
          </w:tcPr>
          <w:p>
            <w:pPr>
              <w:spacing w:after="40" w:line="276" w:lineRule="auto"/>
            </w:pPr>
            <w:r/>
            <w:r>
              <w:rPr>
                <w:rFonts w:ascii="宋体" w:hAnsi="宋体" w:eastAsia="宋体"/>
                <w:b w:val="0"/>
                <w:sz w:val="21"/>
              </w:rPr>
              <w:t>标的条款仅载明名称、数量、单价，未约定设备型号、技术规格与质量标准。</w:t>
            </w:r>
          </w:p>
        </w:tc>
        <w:tc>
          <w:tcPr>
            <w:tcW w:type="dxa" w:w="1077"/>
          </w:tcPr>
          <w:p>
            <w:pPr>
              <w:spacing w:after="40" w:line="276" w:lineRule="auto"/>
            </w:pPr>
            <w:r/>
            <w:r>
              <w:rPr>
                <w:rFonts w:ascii="宋体" w:hAnsi="宋体" w:eastAsia="宋体"/>
                <w:b w:val="0"/>
                <w:sz w:val="21"/>
              </w:rPr>
              <w:t>第470条、第510条、第511条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质量条款属于合同一般应当具备的核心条款，缺失将导致验收无据、质量争议高发；仅能依第510、511条的补充规则确定，不确定性极大。建议补充型号、技术参数、国家/行业标准或封存样品。</w:t>
            </w:r>
          </w:p>
        </w:tc>
      </w:tr>
      <w:tr>
        <w:tc>
          <w:tcPr>
            <w:tcW w:type="dxa" w:w="567"/>
          </w:tcPr>
          <w:p>
            <w:pPr>
              <w:spacing w:after="40" w:line="276" w:lineRule="auto"/>
            </w:pPr>
            <w:r/>
            <w:r>
              <w:rPr>
                <w:rFonts w:ascii="宋体" w:hAnsi="宋体" w:eastAsia="宋体"/>
                <w:b w:val="0"/>
                <w:sz w:val="21"/>
              </w:rPr>
              <w:t>S6</w:t>
            </w:r>
          </w:p>
        </w:tc>
        <w:tc>
          <w:tcPr>
            <w:tcW w:type="dxa" w:w="964"/>
          </w:tcPr>
          <w:p>
            <w:pPr>
              <w:spacing w:after="40" w:line="276" w:lineRule="auto"/>
            </w:pPr>
            <w:r/>
            <w:r>
              <w:rPr>
                <w:rFonts w:ascii="宋体" w:hAnsi="宋体" w:eastAsia="宋体"/>
                <w:b w:val="0"/>
                <w:sz w:val="21"/>
              </w:rPr>
              <w:t>第3.4条</w:t>
            </w:r>
          </w:p>
        </w:tc>
        <w:tc>
          <w:tcPr>
            <w:tcW w:type="dxa" w:w="2608"/>
          </w:tcPr>
          <w:p>
            <w:pPr>
              <w:spacing w:after="40" w:line="276" w:lineRule="auto"/>
            </w:pPr>
            <w:r/>
            <w:r>
              <w:rPr>
                <w:rFonts w:ascii="宋体" w:hAnsi="宋体" w:eastAsia="宋体"/>
                <w:b w:val="0"/>
                <w:sz w:val="21"/>
              </w:rPr>
              <w:t>未约定检验期间及质量异议通知期间。</w:t>
            </w:r>
          </w:p>
        </w:tc>
        <w:tc>
          <w:tcPr>
            <w:tcW w:type="dxa" w:w="1077"/>
          </w:tcPr>
          <w:p>
            <w:pPr>
              <w:spacing w:after="40" w:line="276" w:lineRule="auto"/>
            </w:pPr>
            <w:r/>
            <w:r>
              <w:rPr>
                <w:rFonts w:ascii="宋体" w:hAnsi="宋体" w:eastAsia="宋体"/>
                <w:b w:val="0"/>
                <w:sz w:val="21"/>
              </w:rPr>
              <w:t>第620条、第621条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未约定检验期间的，买受人应在合理期间内通知出卖人，自收到标的物之日起二年内未通知的，视为标的物符合约定（有质量保证期的除外）。买受人怠于通知将丧失质量异议权，建议明确约定检验期间与书面异议方式。</w:t>
            </w:r>
          </w:p>
        </w:tc>
      </w:tr>
      <w:tr>
        <w:tc>
          <w:tcPr>
            <w:tcW w:type="dxa" w:w="567"/>
          </w:tcPr>
          <w:p>
            <w:pPr>
              <w:spacing w:after="40" w:line="276" w:lineRule="auto"/>
            </w:pPr>
            <w:r/>
            <w:r>
              <w:rPr>
                <w:rFonts w:ascii="宋体" w:hAnsi="宋体" w:eastAsia="宋体"/>
                <w:b w:val="0"/>
                <w:sz w:val="21"/>
              </w:rPr>
              <w:t>S7</w:t>
            </w:r>
          </w:p>
        </w:tc>
        <w:tc>
          <w:tcPr>
            <w:tcW w:type="dxa" w:w="964"/>
          </w:tcPr>
          <w:p>
            <w:pPr>
              <w:spacing w:after="40" w:line="276" w:lineRule="auto"/>
            </w:pPr>
            <w:r/>
            <w:r>
              <w:rPr>
                <w:rFonts w:ascii="宋体" w:hAnsi="宋体" w:eastAsia="宋体"/>
                <w:b w:val="0"/>
                <w:sz w:val="21"/>
              </w:rPr>
              <w:t>第4.3条</w:t>
            </w:r>
          </w:p>
        </w:tc>
        <w:tc>
          <w:tcPr>
            <w:tcW w:type="dxa" w:w="2608"/>
          </w:tcPr>
          <w:p>
            <w:pPr>
              <w:spacing w:after="40" w:line="276" w:lineRule="auto"/>
            </w:pPr>
            <w:r/>
            <w:r>
              <w:rPr>
                <w:rFonts w:ascii="宋体" w:hAnsi="宋体" w:eastAsia="宋体"/>
                <w:b w:val="0"/>
                <w:sz w:val="21"/>
              </w:rPr>
              <w:t>约定乙方没收定金的同时还可主张违约金，二者并用。</w:t>
            </w:r>
          </w:p>
        </w:tc>
        <w:tc>
          <w:tcPr>
            <w:tcW w:type="dxa" w:w="1077"/>
          </w:tcPr>
          <w:p>
            <w:pPr>
              <w:spacing w:after="40" w:line="276" w:lineRule="auto"/>
            </w:pPr>
            <w:r/>
            <w:r>
              <w:rPr>
                <w:rFonts w:ascii="宋体" w:hAnsi="宋体" w:eastAsia="宋体"/>
                <w:b w:val="0"/>
                <w:sz w:val="21"/>
              </w:rPr>
              <w:t>第588条第1款</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当事人既约定违约金又约定定金的，一方违约时，对方只能选择适用违约金或者定金条款，二者不能并用。建议明确择一适用规则。</w:t>
            </w:r>
          </w:p>
        </w:tc>
      </w:tr>
      <w:tr>
        <w:tc>
          <w:tcPr>
            <w:tcW w:type="dxa" w:w="567"/>
          </w:tcPr>
          <w:p>
            <w:pPr>
              <w:spacing w:after="40" w:line="276" w:lineRule="auto"/>
            </w:pPr>
            <w:r/>
            <w:r>
              <w:rPr>
                <w:rFonts w:ascii="宋体" w:hAnsi="宋体" w:eastAsia="宋体"/>
                <w:b w:val="0"/>
                <w:sz w:val="21"/>
              </w:rPr>
              <w:t>S8</w:t>
            </w:r>
          </w:p>
        </w:tc>
        <w:tc>
          <w:tcPr>
            <w:tcW w:type="dxa" w:w="964"/>
          </w:tcPr>
          <w:p>
            <w:pPr>
              <w:spacing w:after="40" w:line="276" w:lineRule="auto"/>
            </w:pPr>
            <w:r/>
            <w:r>
              <w:rPr>
                <w:rFonts w:ascii="宋体" w:hAnsi="宋体" w:eastAsia="宋体"/>
                <w:b w:val="0"/>
                <w:sz w:val="21"/>
              </w:rPr>
              <w:t>第3.3条</w:t>
            </w:r>
          </w:p>
        </w:tc>
        <w:tc>
          <w:tcPr>
            <w:tcW w:type="dxa" w:w="2608"/>
          </w:tcPr>
          <w:p>
            <w:pPr>
              <w:spacing w:after="40" w:line="276" w:lineRule="auto"/>
            </w:pPr>
            <w:r/>
            <w:r>
              <w:rPr>
                <w:rFonts w:ascii="宋体" w:hAnsi="宋体" w:eastAsia="宋体"/>
                <w:b w:val="0"/>
                <w:sz w:val="21"/>
              </w:rPr>
              <w:t>约定由第三人（上游供应商）直接交付，且乙方对质量问题完全免责。</w:t>
            </w:r>
          </w:p>
        </w:tc>
        <w:tc>
          <w:tcPr>
            <w:tcW w:type="dxa" w:w="1077"/>
          </w:tcPr>
          <w:p>
            <w:pPr>
              <w:spacing w:after="40" w:line="276" w:lineRule="auto"/>
            </w:pPr>
            <w:r/>
            <w:r>
              <w:rPr>
                <w:rFonts w:ascii="宋体" w:hAnsi="宋体" w:eastAsia="宋体"/>
                <w:b w:val="0"/>
                <w:sz w:val="21"/>
              </w:rPr>
              <w:t>第523条、第593条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当事人约定由第三人向债权人履行债务的，第三人不履行或履行不符合约定，债务人（乙方）仍应向债权人（甲方）承担违约责任；因第三人原因造成违约的，亦应依法承担违约责任。该免责约定不能对抗甲方，乙方仍是合同相对方，建议删除免责表述并明确乙方总体责任。</w:t>
            </w:r>
          </w:p>
        </w:tc>
      </w:tr>
    </w:tbl>
    <w:p>
      <w:pPr>
        <w:spacing w:after="160" w:line="312" w:lineRule="auto"/>
      </w:pPr>
      <w:r>
        <w:rPr>
          <w:rFonts w:ascii="宋体" w:hAnsi="宋体" w:eastAsia="宋体"/>
          <w:b w:val="0"/>
          <w:sz w:val="24"/>
        </w:rPr>
      </w:r>
    </w:p>
    <w:p>
      <w:pPr>
        <w:spacing w:after="120" w:line="312" w:lineRule="auto"/>
      </w:pPr>
      <w:r>
        <w:rPr>
          <w:rFonts w:ascii="黑体" w:hAnsi="黑体" w:eastAsia="黑体"/>
          <w:b/>
          <w:sz w:val="28"/>
        </w:rPr>
        <w:t>四、《房屋租赁合同》预埋问题（7个）</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567"/>
          </w:tcPr>
          <w:p>
            <w:pPr>
              <w:spacing w:after="40" w:line="276" w:lineRule="auto"/>
            </w:pPr>
            <w:r/>
            <w:r>
              <w:rPr>
                <w:rFonts w:ascii="宋体" w:hAnsi="宋体" w:eastAsia="宋体"/>
                <w:b/>
                <w:sz w:val="21"/>
              </w:rPr>
              <w:t>编号</w:t>
            </w:r>
          </w:p>
        </w:tc>
        <w:tc>
          <w:tcPr>
            <w:tcW w:type="dxa" w:w="964"/>
          </w:tcPr>
          <w:p>
            <w:pPr>
              <w:spacing w:after="40" w:line="276" w:lineRule="auto"/>
            </w:pPr>
            <w:r/>
            <w:r>
              <w:rPr>
                <w:rFonts w:ascii="宋体" w:hAnsi="宋体" w:eastAsia="宋体"/>
                <w:b/>
                <w:sz w:val="21"/>
              </w:rPr>
              <w:t>条款位置</w:t>
            </w:r>
          </w:p>
        </w:tc>
        <w:tc>
          <w:tcPr>
            <w:tcW w:type="dxa" w:w="2608"/>
          </w:tcPr>
          <w:p>
            <w:pPr>
              <w:spacing w:after="40" w:line="276" w:lineRule="auto"/>
            </w:pPr>
            <w:r/>
            <w:r>
              <w:rPr>
                <w:rFonts w:ascii="宋体" w:hAnsi="宋体" w:eastAsia="宋体"/>
                <w:b/>
                <w:sz w:val="21"/>
              </w:rPr>
              <w:t>预埋问题</w:t>
            </w:r>
          </w:p>
        </w:tc>
        <w:tc>
          <w:tcPr>
            <w:tcW w:type="dxa" w:w="1077"/>
          </w:tcPr>
          <w:p>
            <w:pPr>
              <w:spacing w:after="40" w:line="276" w:lineRule="auto"/>
            </w:pPr>
            <w:r/>
            <w:r>
              <w:rPr>
                <w:rFonts w:ascii="宋体" w:hAnsi="宋体" w:eastAsia="宋体"/>
                <w:b/>
                <w:sz w:val="21"/>
              </w:rPr>
              <w:t>民法典依据</w:t>
            </w:r>
          </w:p>
        </w:tc>
        <w:tc>
          <w:tcPr>
            <w:tcW w:type="dxa" w:w="680"/>
          </w:tcPr>
          <w:p>
            <w:pPr>
              <w:spacing w:after="40" w:line="276" w:lineRule="auto"/>
            </w:pPr>
            <w:r/>
            <w:r>
              <w:rPr>
                <w:rFonts w:ascii="宋体" w:hAnsi="宋体" w:eastAsia="宋体"/>
                <w:b/>
                <w:sz w:val="21"/>
              </w:rPr>
              <w:t>风险等级</w:t>
            </w:r>
          </w:p>
        </w:tc>
        <w:tc>
          <w:tcPr>
            <w:tcW w:type="dxa" w:w="3288"/>
          </w:tcPr>
          <w:p>
            <w:pPr>
              <w:spacing w:after="40" w:line="276" w:lineRule="auto"/>
            </w:pPr>
            <w:r/>
            <w:r>
              <w:rPr>
                <w:rFonts w:ascii="宋体" w:hAnsi="宋体" w:eastAsia="宋体"/>
                <w:b/>
                <w:sz w:val="21"/>
              </w:rPr>
              <w:t>预期审查意见要点</w:t>
            </w:r>
          </w:p>
        </w:tc>
      </w:tr>
      <w:tr>
        <w:tc>
          <w:tcPr>
            <w:tcW w:type="dxa" w:w="567"/>
          </w:tcPr>
          <w:p>
            <w:pPr>
              <w:spacing w:after="40" w:line="276" w:lineRule="auto"/>
            </w:pPr>
            <w:r/>
            <w:r>
              <w:rPr>
                <w:rFonts w:ascii="宋体" w:hAnsi="宋体" w:eastAsia="宋体"/>
                <w:b w:val="0"/>
                <w:sz w:val="21"/>
              </w:rPr>
              <w:t>Z1</w:t>
            </w:r>
          </w:p>
        </w:tc>
        <w:tc>
          <w:tcPr>
            <w:tcW w:type="dxa" w:w="964"/>
          </w:tcPr>
          <w:p>
            <w:pPr>
              <w:spacing w:after="40" w:line="276" w:lineRule="auto"/>
            </w:pPr>
            <w:r/>
            <w:r>
              <w:rPr>
                <w:rFonts w:ascii="宋体" w:hAnsi="宋体" w:eastAsia="宋体"/>
                <w:b w:val="0"/>
                <w:sz w:val="21"/>
              </w:rPr>
              <w:t>第2.1条</w:t>
            </w:r>
          </w:p>
        </w:tc>
        <w:tc>
          <w:tcPr>
            <w:tcW w:type="dxa" w:w="2608"/>
          </w:tcPr>
          <w:p>
            <w:pPr>
              <w:spacing w:after="40" w:line="276" w:lineRule="auto"/>
            </w:pPr>
            <w:r/>
            <w:r>
              <w:rPr>
                <w:rFonts w:ascii="宋体" w:hAnsi="宋体" w:eastAsia="宋体"/>
                <w:b w:val="0"/>
                <w:sz w:val="21"/>
              </w:rPr>
              <w:t>租赁期限约定为25年。</w:t>
            </w:r>
          </w:p>
        </w:tc>
        <w:tc>
          <w:tcPr>
            <w:tcW w:type="dxa" w:w="1077"/>
          </w:tcPr>
          <w:p>
            <w:pPr>
              <w:spacing w:after="40" w:line="276" w:lineRule="auto"/>
            </w:pPr>
            <w:r/>
            <w:r>
              <w:rPr>
                <w:rFonts w:ascii="宋体" w:hAnsi="宋体" w:eastAsia="宋体"/>
                <w:b w:val="0"/>
                <w:sz w:val="21"/>
              </w:rPr>
              <w:t>第705条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租赁期限不得超过二十年，超过部分无效。本合同前20年有效，超过的5年无效。建议改为20年并另行约定续租安排。</w:t>
            </w:r>
          </w:p>
        </w:tc>
      </w:tr>
      <w:tr>
        <w:tc>
          <w:tcPr>
            <w:tcW w:type="dxa" w:w="567"/>
          </w:tcPr>
          <w:p>
            <w:pPr>
              <w:spacing w:after="40" w:line="276" w:lineRule="auto"/>
            </w:pPr>
            <w:r/>
            <w:r>
              <w:rPr>
                <w:rFonts w:ascii="宋体" w:hAnsi="宋体" w:eastAsia="宋体"/>
                <w:b w:val="0"/>
                <w:sz w:val="21"/>
              </w:rPr>
              <w:t>Z2</w:t>
            </w:r>
          </w:p>
        </w:tc>
        <w:tc>
          <w:tcPr>
            <w:tcW w:type="dxa" w:w="964"/>
          </w:tcPr>
          <w:p>
            <w:pPr>
              <w:spacing w:after="40" w:line="276" w:lineRule="auto"/>
            </w:pPr>
            <w:r/>
            <w:r>
              <w:rPr>
                <w:rFonts w:ascii="宋体" w:hAnsi="宋体" w:eastAsia="宋体"/>
                <w:b w:val="0"/>
                <w:sz w:val="21"/>
              </w:rPr>
              <w:t>第6.1条</w:t>
            </w:r>
          </w:p>
        </w:tc>
        <w:tc>
          <w:tcPr>
            <w:tcW w:type="dxa" w:w="2608"/>
          </w:tcPr>
          <w:p>
            <w:pPr>
              <w:spacing w:after="40" w:line="276" w:lineRule="auto"/>
            </w:pPr>
            <w:r/>
            <w:r>
              <w:rPr>
                <w:rFonts w:ascii="宋体" w:hAnsi="宋体" w:eastAsia="宋体"/>
                <w:b w:val="0"/>
                <w:sz w:val="21"/>
              </w:rPr>
              <w:t>甲方可随时无理由解除合同、收回房屋且无需承担任何赔偿责任。</w:t>
            </w:r>
          </w:p>
        </w:tc>
        <w:tc>
          <w:tcPr>
            <w:tcW w:type="dxa" w:w="1077"/>
          </w:tcPr>
          <w:p>
            <w:pPr>
              <w:spacing w:after="40" w:line="276" w:lineRule="auto"/>
            </w:pPr>
            <w:r/>
            <w:r>
              <w:rPr>
                <w:rFonts w:ascii="宋体" w:hAnsi="宋体" w:eastAsia="宋体"/>
                <w:b w:val="0"/>
                <w:sz w:val="21"/>
              </w:rPr>
              <w:t>第497条、第509条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该条系提供方排除对方主要权利、免除自身责任的格式条款，依法应属无效；且与合同严守原则相悖，严重破坏承租人的经营预期。建议删除，或至少约定合理的通知期与损失补偿。</w:t>
            </w:r>
          </w:p>
        </w:tc>
      </w:tr>
      <w:tr>
        <w:tc>
          <w:tcPr>
            <w:tcW w:type="dxa" w:w="567"/>
          </w:tcPr>
          <w:p>
            <w:pPr>
              <w:spacing w:after="40" w:line="276" w:lineRule="auto"/>
            </w:pPr>
            <w:r/>
            <w:r>
              <w:rPr>
                <w:rFonts w:ascii="宋体" w:hAnsi="宋体" w:eastAsia="宋体"/>
                <w:b w:val="0"/>
                <w:sz w:val="21"/>
              </w:rPr>
              <w:t>Z3</w:t>
            </w:r>
          </w:p>
        </w:tc>
        <w:tc>
          <w:tcPr>
            <w:tcW w:type="dxa" w:w="964"/>
          </w:tcPr>
          <w:p>
            <w:pPr>
              <w:spacing w:after="40" w:line="276" w:lineRule="auto"/>
            </w:pPr>
            <w:r/>
            <w:r>
              <w:rPr>
                <w:rFonts w:ascii="宋体" w:hAnsi="宋体" w:eastAsia="宋体"/>
                <w:b w:val="0"/>
                <w:sz w:val="21"/>
              </w:rPr>
              <w:t>第6.2条</w:t>
            </w:r>
          </w:p>
        </w:tc>
        <w:tc>
          <w:tcPr>
            <w:tcW w:type="dxa" w:w="2608"/>
          </w:tcPr>
          <w:p>
            <w:pPr>
              <w:spacing w:after="40" w:line="276" w:lineRule="auto"/>
            </w:pPr>
            <w:r/>
            <w:r>
              <w:rPr>
                <w:rFonts w:ascii="宋体" w:hAnsi="宋体" w:eastAsia="宋体"/>
                <w:b w:val="0"/>
                <w:sz w:val="21"/>
              </w:rPr>
              <w:t>乙方提前退租的，已付租金不予退还，另须支付3个月租金的违约金。</w:t>
            </w:r>
          </w:p>
        </w:tc>
        <w:tc>
          <w:tcPr>
            <w:tcW w:type="dxa" w:w="1077"/>
          </w:tcPr>
          <w:p>
            <w:pPr>
              <w:spacing w:after="40" w:line="276" w:lineRule="auto"/>
            </w:pPr>
            <w:r/>
            <w:r>
              <w:rPr>
                <w:rFonts w:ascii="宋体" w:hAnsi="宋体" w:eastAsia="宋体"/>
                <w:b w:val="0"/>
                <w:sz w:val="21"/>
              </w:rPr>
              <w:t>第585条第2款</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复合违约责任畸高：未履行期间对应的预付租金应予返还，违约责任可另行约定；违约金过分高于损失的，可依当事人请求适当减少。建议区分租金返还与违约金。</w:t>
            </w:r>
          </w:p>
        </w:tc>
      </w:tr>
      <w:tr>
        <w:tc>
          <w:tcPr>
            <w:tcW w:type="dxa" w:w="567"/>
          </w:tcPr>
          <w:p>
            <w:pPr>
              <w:spacing w:after="40" w:line="276" w:lineRule="auto"/>
            </w:pPr>
            <w:r/>
            <w:r>
              <w:rPr>
                <w:rFonts w:ascii="宋体" w:hAnsi="宋体" w:eastAsia="宋体"/>
                <w:b w:val="0"/>
                <w:sz w:val="21"/>
              </w:rPr>
              <w:t>Z4</w:t>
            </w:r>
          </w:p>
        </w:tc>
        <w:tc>
          <w:tcPr>
            <w:tcW w:type="dxa" w:w="964"/>
          </w:tcPr>
          <w:p>
            <w:pPr>
              <w:spacing w:after="40" w:line="276" w:lineRule="auto"/>
            </w:pPr>
            <w:r/>
            <w:r>
              <w:rPr>
                <w:rFonts w:ascii="宋体" w:hAnsi="宋体" w:eastAsia="宋体"/>
                <w:b w:val="0"/>
                <w:sz w:val="21"/>
              </w:rPr>
              <w:t>第8.1条</w:t>
            </w:r>
          </w:p>
        </w:tc>
        <w:tc>
          <w:tcPr>
            <w:tcW w:type="dxa" w:w="2608"/>
          </w:tcPr>
          <w:p>
            <w:pPr>
              <w:spacing w:after="40" w:line="276" w:lineRule="auto"/>
            </w:pPr>
            <w:r/>
            <w:r>
              <w:rPr>
                <w:rFonts w:ascii="宋体" w:hAnsi="宋体" w:eastAsia="宋体"/>
                <w:b w:val="0"/>
                <w:sz w:val="21"/>
              </w:rPr>
              <w:t>乙方转租无需甲方同意，转租合同签订即成立转租关系。</w:t>
            </w:r>
          </w:p>
        </w:tc>
        <w:tc>
          <w:tcPr>
            <w:tcW w:type="dxa" w:w="1077"/>
          </w:tcPr>
          <w:p>
            <w:pPr>
              <w:spacing w:after="40" w:line="276" w:lineRule="auto"/>
            </w:pPr>
            <w:r/>
            <w:r>
              <w:rPr>
                <w:rFonts w:ascii="宋体" w:hAnsi="宋体" w:eastAsia="宋体"/>
                <w:b w:val="0"/>
                <w:sz w:val="21"/>
              </w:rPr>
              <w:t>第716条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承租人经出租人同意方可转租；承租人未经出租人同意转租的，出租人可以解除合同。本条与法律默认规则冲突，建议改为“转租须经甲方事先书面同意”。</w:t>
            </w:r>
          </w:p>
        </w:tc>
      </w:tr>
      <w:tr>
        <w:tc>
          <w:tcPr>
            <w:tcW w:type="dxa" w:w="567"/>
          </w:tcPr>
          <w:p>
            <w:pPr>
              <w:spacing w:after="40" w:line="276" w:lineRule="auto"/>
            </w:pPr>
            <w:r/>
            <w:r>
              <w:rPr>
                <w:rFonts w:ascii="宋体" w:hAnsi="宋体" w:eastAsia="宋体"/>
                <w:b w:val="0"/>
                <w:sz w:val="21"/>
              </w:rPr>
              <w:t>Z5</w:t>
            </w:r>
          </w:p>
        </w:tc>
        <w:tc>
          <w:tcPr>
            <w:tcW w:type="dxa" w:w="964"/>
          </w:tcPr>
          <w:p>
            <w:pPr>
              <w:spacing w:after="40" w:line="276" w:lineRule="auto"/>
            </w:pPr>
            <w:r/>
            <w:r>
              <w:rPr>
                <w:rFonts w:ascii="宋体" w:hAnsi="宋体" w:eastAsia="宋体"/>
                <w:b w:val="0"/>
                <w:sz w:val="21"/>
              </w:rPr>
              <w:t>第5.1条</w:t>
            </w:r>
          </w:p>
        </w:tc>
        <w:tc>
          <w:tcPr>
            <w:tcW w:type="dxa" w:w="2608"/>
          </w:tcPr>
          <w:p>
            <w:pPr>
              <w:spacing w:after="40" w:line="276" w:lineRule="auto"/>
            </w:pPr>
            <w:r/>
            <w:r>
              <w:rPr>
                <w:rFonts w:ascii="宋体" w:hAnsi="宋体" w:eastAsia="宋体"/>
                <w:b w:val="0"/>
                <w:sz w:val="21"/>
              </w:rPr>
              <w:t>租赁期内房屋出售则本合同自动终止，乙方须15日内搬离且不得提出异议。</w:t>
            </w:r>
          </w:p>
        </w:tc>
        <w:tc>
          <w:tcPr>
            <w:tcW w:type="dxa" w:w="1077"/>
          </w:tcPr>
          <w:p>
            <w:pPr>
              <w:spacing w:after="40" w:line="276" w:lineRule="auto"/>
            </w:pPr>
            <w:r/>
            <w:r>
              <w:rPr>
                <w:rFonts w:ascii="宋体" w:hAnsi="宋体" w:eastAsia="宋体"/>
                <w:b w:val="0"/>
                <w:sz w:val="21"/>
              </w:rPr>
              <w:t>第725条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违反“买卖不破租赁”规则：租赁物在承租人按照租赁合同占有期限内发生所有权变动的，不影响租赁合同的效力。该条款剥夺承租人继续承租的权利，若属格式条款可依第497条主张无效，建议删除。</w:t>
            </w:r>
          </w:p>
        </w:tc>
      </w:tr>
      <w:tr>
        <w:tc>
          <w:tcPr>
            <w:tcW w:type="dxa" w:w="567"/>
          </w:tcPr>
          <w:p>
            <w:pPr>
              <w:spacing w:after="40" w:line="276" w:lineRule="auto"/>
            </w:pPr>
            <w:r/>
            <w:r>
              <w:rPr>
                <w:rFonts w:ascii="宋体" w:hAnsi="宋体" w:eastAsia="宋体"/>
                <w:b w:val="0"/>
                <w:sz w:val="21"/>
              </w:rPr>
              <w:t>Z6</w:t>
            </w:r>
          </w:p>
        </w:tc>
        <w:tc>
          <w:tcPr>
            <w:tcW w:type="dxa" w:w="964"/>
          </w:tcPr>
          <w:p>
            <w:pPr>
              <w:spacing w:after="40" w:line="276" w:lineRule="auto"/>
            </w:pPr>
            <w:r/>
            <w:r>
              <w:rPr>
                <w:rFonts w:ascii="宋体" w:hAnsi="宋体" w:eastAsia="宋体"/>
                <w:b w:val="0"/>
                <w:sz w:val="21"/>
              </w:rPr>
              <w:t>全文缺失</w:t>
            </w:r>
          </w:p>
        </w:tc>
        <w:tc>
          <w:tcPr>
            <w:tcW w:type="dxa" w:w="2608"/>
          </w:tcPr>
          <w:p>
            <w:pPr>
              <w:spacing w:after="40" w:line="276" w:lineRule="auto"/>
            </w:pPr>
            <w:r/>
            <w:r>
              <w:rPr>
                <w:rFonts w:ascii="宋体" w:hAnsi="宋体" w:eastAsia="宋体"/>
                <w:b w:val="0"/>
                <w:sz w:val="21"/>
              </w:rPr>
              <w:t>未约定房屋交接清单/附属设施记录，亦未约定退租时装修装饰的归属、恢复或补偿规则。</w:t>
            </w:r>
          </w:p>
        </w:tc>
        <w:tc>
          <w:tcPr>
            <w:tcW w:type="dxa" w:w="1077"/>
          </w:tcPr>
          <w:p>
            <w:pPr>
              <w:spacing w:after="40" w:line="276" w:lineRule="auto"/>
            </w:pPr>
            <w:r/>
            <w:r>
              <w:rPr>
                <w:rFonts w:ascii="宋体" w:hAnsi="宋体" w:eastAsia="宋体"/>
                <w:b w:val="0"/>
                <w:sz w:val="21"/>
              </w:rPr>
              <w:t>第733条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租赁期届满承租人应返还租赁物，且返还的租赁物应当符合按照约定或者根据租赁物性质使用后的状态。缺少交接清单与装修处理条款，退租时极易就押金抵扣、恢复原状发生争议，建议补充。</w:t>
            </w:r>
          </w:p>
        </w:tc>
      </w:tr>
      <w:tr>
        <w:tc>
          <w:tcPr>
            <w:tcW w:type="dxa" w:w="567"/>
          </w:tcPr>
          <w:p>
            <w:pPr>
              <w:spacing w:after="40" w:line="276" w:lineRule="auto"/>
            </w:pPr>
            <w:r/>
            <w:r>
              <w:rPr>
                <w:rFonts w:ascii="宋体" w:hAnsi="宋体" w:eastAsia="宋体"/>
                <w:b w:val="0"/>
                <w:sz w:val="21"/>
              </w:rPr>
              <w:t>Z7</w:t>
            </w:r>
          </w:p>
        </w:tc>
        <w:tc>
          <w:tcPr>
            <w:tcW w:type="dxa" w:w="964"/>
          </w:tcPr>
          <w:p>
            <w:pPr>
              <w:spacing w:after="40" w:line="276" w:lineRule="auto"/>
            </w:pPr>
            <w:r/>
            <w:r>
              <w:rPr>
                <w:rFonts w:ascii="宋体" w:hAnsi="宋体" w:eastAsia="宋体"/>
                <w:b w:val="0"/>
                <w:sz w:val="21"/>
              </w:rPr>
              <w:t>第7.2条</w:t>
            </w:r>
          </w:p>
        </w:tc>
        <w:tc>
          <w:tcPr>
            <w:tcW w:type="dxa" w:w="2608"/>
          </w:tcPr>
          <w:p>
            <w:pPr>
              <w:spacing w:after="40" w:line="276" w:lineRule="auto"/>
            </w:pPr>
            <w:r/>
            <w:r>
              <w:rPr>
                <w:rFonts w:ascii="宋体" w:hAnsi="宋体" w:eastAsia="宋体"/>
                <w:b w:val="0"/>
                <w:sz w:val="21"/>
              </w:rPr>
              <w:t>乙方不得对房屋安全状况提出异议，并放弃解除权与索赔权。</w:t>
            </w:r>
          </w:p>
        </w:tc>
        <w:tc>
          <w:tcPr>
            <w:tcW w:type="dxa" w:w="1077"/>
          </w:tcPr>
          <w:p>
            <w:pPr>
              <w:spacing w:after="40" w:line="276" w:lineRule="auto"/>
            </w:pPr>
            <w:r/>
            <w:r>
              <w:rPr>
                <w:rFonts w:ascii="宋体" w:hAnsi="宋体" w:eastAsia="宋体"/>
                <w:b w:val="0"/>
                <w:sz w:val="21"/>
              </w:rPr>
              <w:t>第731条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租赁物危及承租人安全或者健康的，即使承租人订立合同时明知该租赁物质量不合格，承租人仍然可以随时解除合同。该项权利系法律的强制性保护，不得以约定事先放弃；本条若属格式条款亦因排除对方主要权利而无效。</w:t>
            </w:r>
          </w:p>
        </w:tc>
      </w:tr>
    </w:tbl>
    <w:p>
      <w:pPr>
        <w:spacing w:after="160" w:line="312" w:lineRule="auto"/>
      </w:pPr>
      <w:r>
        <w:rPr>
          <w:rFonts w:ascii="宋体" w:hAnsi="宋体" w:eastAsia="宋体"/>
          <w:b w:val="0"/>
          <w:sz w:val="24"/>
        </w:rPr>
      </w:r>
    </w:p>
    <w:p>
      <w:pPr>
        <w:spacing w:after="120" w:line="312" w:lineRule="auto"/>
      </w:pPr>
      <w:r>
        <w:rPr>
          <w:rFonts w:ascii="黑体" w:hAnsi="黑体" w:eastAsia="黑体"/>
          <w:b/>
          <w:sz w:val="28"/>
        </w:rPr>
        <w:t>五、《借款合同》预埋问题（8个）</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567"/>
          </w:tcPr>
          <w:p>
            <w:pPr>
              <w:spacing w:after="40" w:line="276" w:lineRule="auto"/>
            </w:pPr>
            <w:r/>
            <w:r>
              <w:rPr>
                <w:rFonts w:ascii="宋体" w:hAnsi="宋体" w:eastAsia="宋体"/>
                <w:b/>
                <w:sz w:val="21"/>
              </w:rPr>
              <w:t>编号</w:t>
            </w:r>
          </w:p>
        </w:tc>
        <w:tc>
          <w:tcPr>
            <w:tcW w:type="dxa" w:w="964"/>
          </w:tcPr>
          <w:p>
            <w:pPr>
              <w:spacing w:after="40" w:line="276" w:lineRule="auto"/>
            </w:pPr>
            <w:r/>
            <w:r>
              <w:rPr>
                <w:rFonts w:ascii="宋体" w:hAnsi="宋体" w:eastAsia="宋体"/>
                <w:b/>
                <w:sz w:val="21"/>
              </w:rPr>
              <w:t>条款位置</w:t>
            </w:r>
          </w:p>
        </w:tc>
        <w:tc>
          <w:tcPr>
            <w:tcW w:type="dxa" w:w="2608"/>
          </w:tcPr>
          <w:p>
            <w:pPr>
              <w:spacing w:after="40" w:line="276" w:lineRule="auto"/>
            </w:pPr>
            <w:r/>
            <w:r>
              <w:rPr>
                <w:rFonts w:ascii="宋体" w:hAnsi="宋体" w:eastAsia="宋体"/>
                <w:b/>
                <w:sz w:val="21"/>
              </w:rPr>
              <w:t>预埋问题</w:t>
            </w:r>
          </w:p>
        </w:tc>
        <w:tc>
          <w:tcPr>
            <w:tcW w:type="dxa" w:w="1077"/>
          </w:tcPr>
          <w:p>
            <w:pPr>
              <w:spacing w:after="40" w:line="276" w:lineRule="auto"/>
            </w:pPr>
            <w:r/>
            <w:r>
              <w:rPr>
                <w:rFonts w:ascii="宋体" w:hAnsi="宋体" w:eastAsia="宋体"/>
                <w:b/>
                <w:sz w:val="21"/>
              </w:rPr>
              <w:t>民法典依据</w:t>
            </w:r>
          </w:p>
        </w:tc>
        <w:tc>
          <w:tcPr>
            <w:tcW w:type="dxa" w:w="680"/>
          </w:tcPr>
          <w:p>
            <w:pPr>
              <w:spacing w:after="40" w:line="276" w:lineRule="auto"/>
            </w:pPr>
            <w:r/>
            <w:r>
              <w:rPr>
                <w:rFonts w:ascii="宋体" w:hAnsi="宋体" w:eastAsia="宋体"/>
                <w:b/>
                <w:sz w:val="21"/>
              </w:rPr>
              <w:t>风险等级</w:t>
            </w:r>
          </w:p>
        </w:tc>
        <w:tc>
          <w:tcPr>
            <w:tcW w:type="dxa" w:w="3288"/>
          </w:tcPr>
          <w:p>
            <w:pPr>
              <w:spacing w:after="40" w:line="276" w:lineRule="auto"/>
            </w:pPr>
            <w:r/>
            <w:r>
              <w:rPr>
                <w:rFonts w:ascii="宋体" w:hAnsi="宋体" w:eastAsia="宋体"/>
                <w:b/>
                <w:sz w:val="21"/>
              </w:rPr>
              <w:t>预期审查意见要点</w:t>
            </w:r>
          </w:p>
        </w:tc>
      </w:tr>
      <w:tr>
        <w:tc>
          <w:tcPr>
            <w:tcW w:type="dxa" w:w="567"/>
          </w:tcPr>
          <w:p>
            <w:pPr>
              <w:spacing w:after="40" w:line="276" w:lineRule="auto"/>
            </w:pPr>
            <w:r/>
            <w:r>
              <w:rPr>
                <w:rFonts w:ascii="宋体" w:hAnsi="宋体" w:eastAsia="宋体"/>
                <w:b w:val="0"/>
                <w:sz w:val="21"/>
              </w:rPr>
              <w:t>J1</w:t>
            </w:r>
          </w:p>
        </w:tc>
        <w:tc>
          <w:tcPr>
            <w:tcW w:type="dxa" w:w="964"/>
          </w:tcPr>
          <w:p>
            <w:pPr>
              <w:spacing w:after="40" w:line="276" w:lineRule="auto"/>
            </w:pPr>
            <w:r/>
            <w:r>
              <w:rPr>
                <w:rFonts w:ascii="宋体" w:hAnsi="宋体" w:eastAsia="宋体"/>
                <w:b w:val="0"/>
                <w:sz w:val="21"/>
              </w:rPr>
              <w:t>第3.1条</w:t>
            </w:r>
          </w:p>
        </w:tc>
        <w:tc>
          <w:tcPr>
            <w:tcW w:type="dxa" w:w="2608"/>
          </w:tcPr>
          <w:p>
            <w:pPr>
              <w:spacing w:after="40" w:line="276" w:lineRule="auto"/>
            </w:pPr>
            <w:r/>
            <w:r>
              <w:rPr>
                <w:rFonts w:ascii="宋体" w:hAnsi="宋体" w:eastAsia="宋体"/>
                <w:b w:val="0"/>
                <w:sz w:val="21"/>
              </w:rPr>
              <w:t>月利率3%（折合年利率36%）。</w:t>
            </w:r>
          </w:p>
        </w:tc>
        <w:tc>
          <w:tcPr>
            <w:tcW w:type="dxa" w:w="1077"/>
          </w:tcPr>
          <w:p>
            <w:pPr>
              <w:spacing w:after="40" w:line="276" w:lineRule="auto"/>
            </w:pPr>
            <w:r/>
            <w:r>
              <w:rPr>
                <w:rFonts w:ascii="宋体" w:hAnsi="宋体" w:eastAsia="宋体"/>
                <w:b w:val="0"/>
                <w:sz w:val="21"/>
              </w:rPr>
              <w:t>第680条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禁止高利放贷，借款的利率不得违反国家有关规定。年利率36%显著超出司法保护上限，超出部分的利息不受法律保护。加分项：能进一步引用民间借贷司法解释关于一年期LPR四倍上限的规定。</w:t>
            </w:r>
          </w:p>
        </w:tc>
      </w:tr>
      <w:tr>
        <w:tc>
          <w:tcPr>
            <w:tcW w:type="dxa" w:w="567"/>
          </w:tcPr>
          <w:p>
            <w:pPr>
              <w:spacing w:after="40" w:line="276" w:lineRule="auto"/>
            </w:pPr>
            <w:r/>
            <w:r>
              <w:rPr>
                <w:rFonts w:ascii="宋体" w:hAnsi="宋体" w:eastAsia="宋体"/>
                <w:b w:val="0"/>
                <w:sz w:val="21"/>
              </w:rPr>
              <w:t>J2</w:t>
            </w:r>
          </w:p>
        </w:tc>
        <w:tc>
          <w:tcPr>
            <w:tcW w:type="dxa" w:w="964"/>
          </w:tcPr>
          <w:p>
            <w:pPr>
              <w:spacing w:after="40" w:line="276" w:lineRule="auto"/>
            </w:pPr>
            <w:r/>
            <w:r>
              <w:rPr>
                <w:rFonts w:ascii="宋体" w:hAnsi="宋体" w:eastAsia="宋体"/>
                <w:b w:val="0"/>
                <w:sz w:val="21"/>
              </w:rPr>
              <w:t>第3.2条</w:t>
            </w:r>
          </w:p>
        </w:tc>
        <w:tc>
          <w:tcPr>
            <w:tcW w:type="dxa" w:w="2608"/>
          </w:tcPr>
          <w:p>
            <w:pPr>
              <w:spacing w:after="40" w:line="276" w:lineRule="auto"/>
            </w:pPr>
            <w:r/>
            <w:r>
              <w:rPr>
                <w:rFonts w:ascii="宋体" w:hAnsi="宋体" w:eastAsia="宋体"/>
                <w:b w:val="0"/>
                <w:sz w:val="21"/>
              </w:rPr>
              <w:t>预先扣除首月利息15,000元，却仍按50万元计付本息。</w:t>
            </w:r>
          </w:p>
        </w:tc>
        <w:tc>
          <w:tcPr>
            <w:tcW w:type="dxa" w:w="1077"/>
          </w:tcPr>
          <w:p>
            <w:pPr>
              <w:spacing w:after="40" w:line="276" w:lineRule="auto"/>
            </w:pPr>
            <w:r/>
            <w:r>
              <w:rPr>
                <w:rFonts w:ascii="宋体" w:hAnsi="宋体" w:eastAsia="宋体"/>
                <w:b w:val="0"/>
                <w:sz w:val="21"/>
              </w:rPr>
              <w:t>第670条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借款的利息不得预先在本金中扣除；预先在本金中扣除的，应当按照实际借款数额（485,000元）返还借款并计算利息。</w:t>
            </w:r>
          </w:p>
        </w:tc>
      </w:tr>
      <w:tr>
        <w:tc>
          <w:tcPr>
            <w:tcW w:type="dxa" w:w="567"/>
          </w:tcPr>
          <w:p>
            <w:pPr>
              <w:spacing w:after="40" w:line="276" w:lineRule="auto"/>
            </w:pPr>
            <w:r/>
            <w:r>
              <w:rPr>
                <w:rFonts w:ascii="宋体" w:hAnsi="宋体" w:eastAsia="宋体"/>
                <w:b w:val="0"/>
                <w:sz w:val="21"/>
              </w:rPr>
              <w:t>J3</w:t>
            </w:r>
          </w:p>
        </w:tc>
        <w:tc>
          <w:tcPr>
            <w:tcW w:type="dxa" w:w="964"/>
          </w:tcPr>
          <w:p>
            <w:pPr>
              <w:spacing w:after="40" w:line="276" w:lineRule="auto"/>
            </w:pPr>
            <w:r/>
            <w:r>
              <w:rPr>
                <w:rFonts w:ascii="宋体" w:hAnsi="宋体" w:eastAsia="宋体"/>
                <w:b w:val="0"/>
                <w:sz w:val="21"/>
              </w:rPr>
              <w:t>第4.1条</w:t>
            </w:r>
          </w:p>
        </w:tc>
        <w:tc>
          <w:tcPr>
            <w:tcW w:type="dxa" w:w="2608"/>
          </w:tcPr>
          <w:p>
            <w:pPr>
              <w:spacing w:after="40" w:line="276" w:lineRule="auto"/>
            </w:pPr>
            <w:r/>
            <w:r>
              <w:rPr>
                <w:rFonts w:ascii="宋体" w:hAnsi="宋体" w:eastAsia="宋体"/>
                <w:b w:val="0"/>
                <w:sz w:val="21"/>
              </w:rPr>
              <w:t>逾期计收复利、未付利息每月滚入本金继续计息。</w:t>
            </w:r>
          </w:p>
        </w:tc>
        <w:tc>
          <w:tcPr>
            <w:tcW w:type="dxa" w:w="1077"/>
          </w:tcPr>
          <w:p>
            <w:pPr>
              <w:spacing w:after="40" w:line="276" w:lineRule="auto"/>
            </w:pPr>
            <w:r/>
            <w:r>
              <w:rPr>
                <w:rFonts w:ascii="宋体" w:hAnsi="宋体" w:eastAsia="宋体"/>
                <w:b w:val="0"/>
                <w:sz w:val="21"/>
              </w:rPr>
              <w:t>第676条、第680条</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复利、利息滚入本金实质是变相提高利率，逾期利息仍受第680条利率上限约束，各项利息之和不得超过法定保护上限。建议约定逾期利息并明确总额封顶。</w:t>
            </w:r>
          </w:p>
        </w:tc>
      </w:tr>
      <w:tr>
        <w:tc>
          <w:tcPr>
            <w:tcW w:type="dxa" w:w="567"/>
          </w:tcPr>
          <w:p>
            <w:pPr>
              <w:spacing w:after="40" w:line="276" w:lineRule="auto"/>
            </w:pPr>
            <w:r/>
            <w:r>
              <w:rPr>
                <w:rFonts w:ascii="宋体" w:hAnsi="宋体" w:eastAsia="宋体"/>
                <w:b w:val="0"/>
                <w:sz w:val="21"/>
              </w:rPr>
              <w:t>J4</w:t>
            </w:r>
          </w:p>
        </w:tc>
        <w:tc>
          <w:tcPr>
            <w:tcW w:type="dxa" w:w="964"/>
          </w:tcPr>
          <w:p>
            <w:pPr>
              <w:spacing w:after="40" w:line="276" w:lineRule="auto"/>
            </w:pPr>
            <w:r/>
            <w:r>
              <w:rPr>
                <w:rFonts w:ascii="宋体" w:hAnsi="宋体" w:eastAsia="宋体"/>
                <w:b w:val="0"/>
                <w:sz w:val="21"/>
              </w:rPr>
              <w:t>第5.1条</w:t>
            </w:r>
          </w:p>
        </w:tc>
        <w:tc>
          <w:tcPr>
            <w:tcW w:type="dxa" w:w="2608"/>
          </w:tcPr>
          <w:p>
            <w:pPr>
              <w:spacing w:after="40" w:line="276" w:lineRule="auto"/>
            </w:pPr>
            <w:r/>
            <w:r>
              <w:rPr>
                <w:rFonts w:ascii="宋体" w:hAnsi="宋体" w:eastAsia="宋体"/>
                <w:b w:val="0"/>
                <w:sz w:val="21"/>
              </w:rPr>
              <w:t>丙方“自愿提供保证”，但未约定保证方式。</w:t>
            </w:r>
          </w:p>
        </w:tc>
        <w:tc>
          <w:tcPr>
            <w:tcW w:type="dxa" w:w="1077"/>
          </w:tcPr>
          <w:p>
            <w:pPr>
              <w:spacing w:after="40" w:line="276" w:lineRule="auto"/>
            </w:pPr>
            <w:r/>
            <w:r>
              <w:rPr>
                <w:rFonts w:ascii="宋体" w:hAnsi="宋体" w:eastAsia="宋体"/>
                <w:b w:val="0"/>
                <w:sz w:val="21"/>
              </w:rPr>
              <w:t>第686条第2款</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保证方式没有约定或者约定不明确的，按照一般保证承担保证责任（民法典对原担保法推定规则的重大修改）。一般保证人享有先诉抗辩权，甲方须先就乙方财产依法强制执行仍不能履行后方可向丙方主张。若甲方期待连带责任保证，必须明确写明。</w:t>
            </w:r>
          </w:p>
        </w:tc>
      </w:tr>
      <w:tr>
        <w:tc>
          <w:tcPr>
            <w:tcW w:type="dxa" w:w="567"/>
          </w:tcPr>
          <w:p>
            <w:pPr>
              <w:spacing w:after="40" w:line="276" w:lineRule="auto"/>
            </w:pPr>
            <w:r/>
            <w:r>
              <w:rPr>
                <w:rFonts w:ascii="宋体" w:hAnsi="宋体" w:eastAsia="宋体"/>
                <w:b w:val="0"/>
                <w:sz w:val="21"/>
              </w:rPr>
              <w:t>J5</w:t>
            </w:r>
          </w:p>
        </w:tc>
        <w:tc>
          <w:tcPr>
            <w:tcW w:type="dxa" w:w="964"/>
          </w:tcPr>
          <w:p>
            <w:pPr>
              <w:spacing w:after="40" w:line="276" w:lineRule="auto"/>
            </w:pPr>
            <w:r/>
            <w:r>
              <w:rPr>
                <w:rFonts w:ascii="宋体" w:hAnsi="宋体" w:eastAsia="宋体"/>
                <w:b w:val="0"/>
                <w:sz w:val="21"/>
              </w:rPr>
              <w:t>全文缺失</w:t>
            </w:r>
          </w:p>
        </w:tc>
        <w:tc>
          <w:tcPr>
            <w:tcW w:type="dxa" w:w="2608"/>
          </w:tcPr>
          <w:p>
            <w:pPr>
              <w:spacing w:after="40" w:line="276" w:lineRule="auto"/>
            </w:pPr>
            <w:r/>
            <w:r>
              <w:rPr>
                <w:rFonts w:ascii="宋体" w:hAnsi="宋体" w:eastAsia="宋体"/>
                <w:b w:val="0"/>
                <w:sz w:val="21"/>
              </w:rPr>
              <w:t>保证条款未约定保证期间。</w:t>
            </w:r>
          </w:p>
        </w:tc>
        <w:tc>
          <w:tcPr>
            <w:tcW w:type="dxa" w:w="1077"/>
          </w:tcPr>
          <w:p>
            <w:pPr>
              <w:spacing w:after="40" w:line="276" w:lineRule="auto"/>
            </w:pPr>
            <w:r/>
            <w:r>
              <w:rPr>
                <w:rFonts w:ascii="宋体" w:hAnsi="宋体" w:eastAsia="宋体"/>
                <w:b w:val="0"/>
                <w:sz w:val="21"/>
              </w:rPr>
              <w:t>第692条第2款</w:t>
            </w:r>
          </w:p>
        </w:tc>
        <w:tc>
          <w:tcPr>
            <w:tcW w:type="dxa" w:w="680"/>
          </w:tcPr>
          <w:p>
            <w:pPr>
              <w:spacing w:after="40" w:line="276" w:lineRule="auto"/>
            </w:pPr>
            <w:r/>
            <w:r>
              <w:rPr>
                <w:rFonts w:ascii="宋体" w:hAnsi="宋体" w:eastAsia="宋体"/>
                <w:b w:val="0"/>
                <w:sz w:val="21"/>
              </w:rPr>
              <w:t>高</w:t>
            </w:r>
          </w:p>
        </w:tc>
        <w:tc>
          <w:tcPr>
            <w:tcW w:type="dxa" w:w="3288"/>
          </w:tcPr>
          <w:p>
            <w:pPr>
              <w:spacing w:after="40" w:line="276" w:lineRule="auto"/>
            </w:pPr>
            <w:r/>
            <w:r>
              <w:rPr>
                <w:rFonts w:ascii="宋体" w:hAnsi="宋体" w:eastAsia="宋体"/>
                <w:b w:val="0"/>
                <w:sz w:val="21"/>
              </w:rPr>
              <w:t>没有约定保证期间的，保证期间为主债务履行期限届满之日起六个月。甲方若未在保证期间内依法行使权利（一般保证中须对债务人提起诉讼或申请仲裁），丙方免除保证责任。与J4叠加后，甲方的担保落空风险极高。</w:t>
            </w:r>
          </w:p>
        </w:tc>
      </w:tr>
      <w:tr>
        <w:tc>
          <w:tcPr>
            <w:tcW w:type="dxa" w:w="567"/>
          </w:tcPr>
          <w:p>
            <w:pPr>
              <w:spacing w:after="40" w:line="276" w:lineRule="auto"/>
            </w:pPr>
            <w:r/>
            <w:r>
              <w:rPr>
                <w:rFonts w:ascii="宋体" w:hAnsi="宋体" w:eastAsia="宋体"/>
                <w:b w:val="0"/>
                <w:sz w:val="21"/>
              </w:rPr>
              <w:t>J6</w:t>
            </w:r>
          </w:p>
        </w:tc>
        <w:tc>
          <w:tcPr>
            <w:tcW w:type="dxa" w:w="964"/>
          </w:tcPr>
          <w:p>
            <w:pPr>
              <w:spacing w:after="40" w:line="276" w:lineRule="auto"/>
            </w:pPr>
            <w:r/>
            <w:r>
              <w:rPr>
                <w:rFonts w:ascii="宋体" w:hAnsi="宋体" w:eastAsia="宋体"/>
                <w:b w:val="0"/>
                <w:sz w:val="21"/>
              </w:rPr>
              <w:t>第2.1条</w:t>
            </w:r>
          </w:p>
        </w:tc>
        <w:tc>
          <w:tcPr>
            <w:tcW w:type="dxa" w:w="2608"/>
          </w:tcPr>
          <w:p>
            <w:pPr>
              <w:spacing w:after="40" w:line="276" w:lineRule="auto"/>
            </w:pPr>
            <w:r/>
            <w:r>
              <w:rPr>
                <w:rFonts w:ascii="宋体" w:hAnsi="宋体" w:eastAsia="宋体"/>
                <w:b w:val="0"/>
                <w:sz w:val="21"/>
              </w:rPr>
              <w:t>还款期限约定为“乙方完成工程项目并收到回款之日”，期限不确定。</w:t>
            </w:r>
          </w:p>
        </w:tc>
        <w:tc>
          <w:tcPr>
            <w:tcW w:type="dxa" w:w="1077"/>
          </w:tcPr>
          <w:p>
            <w:pPr>
              <w:spacing w:after="40" w:line="276" w:lineRule="auto"/>
            </w:pPr>
            <w:r/>
            <w:r>
              <w:rPr>
                <w:rFonts w:ascii="宋体" w:hAnsi="宋体" w:eastAsia="宋体"/>
                <w:b w:val="0"/>
                <w:sz w:val="21"/>
              </w:rPr>
              <w:t>第675条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属于借款期限约定不明确：借款人可以随时返还，贷款人可以催告借款人在合理期限内返还。何时构成逾期、何时可主张违约责任均不确定，诉讼时点被动。建议约定明确还款日期。</w:t>
            </w:r>
          </w:p>
        </w:tc>
      </w:tr>
      <w:tr>
        <w:tc>
          <w:tcPr>
            <w:tcW w:type="dxa" w:w="567"/>
          </w:tcPr>
          <w:p>
            <w:pPr>
              <w:spacing w:after="40" w:line="276" w:lineRule="auto"/>
            </w:pPr>
            <w:r/>
            <w:r>
              <w:rPr>
                <w:rFonts w:ascii="宋体" w:hAnsi="宋体" w:eastAsia="宋体"/>
                <w:b w:val="0"/>
                <w:sz w:val="21"/>
              </w:rPr>
              <w:t>J7</w:t>
            </w:r>
          </w:p>
        </w:tc>
        <w:tc>
          <w:tcPr>
            <w:tcW w:type="dxa" w:w="964"/>
          </w:tcPr>
          <w:p>
            <w:pPr>
              <w:spacing w:after="40" w:line="276" w:lineRule="auto"/>
            </w:pPr>
            <w:r/>
            <w:r>
              <w:rPr>
                <w:rFonts w:ascii="宋体" w:hAnsi="宋体" w:eastAsia="宋体"/>
                <w:b w:val="0"/>
                <w:sz w:val="21"/>
              </w:rPr>
              <w:t>第1.2条</w:t>
            </w:r>
          </w:p>
        </w:tc>
        <w:tc>
          <w:tcPr>
            <w:tcW w:type="dxa" w:w="2608"/>
          </w:tcPr>
          <w:p>
            <w:pPr>
              <w:spacing w:after="40" w:line="276" w:lineRule="auto"/>
            </w:pPr>
            <w:r/>
            <w:r>
              <w:rPr>
                <w:rFonts w:ascii="宋体" w:hAnsi="宋体" w:eastAsia="宋体"/>
                <w:b w:val="0"/>
                <w:sz w:val="21"/>
              </w:rPr>
              <w:t>约定了借款用途，但未约定乙方改变用途时甲方的救济。</w:t>
            </w:r>
          </w:p>
        </w:tc>
        <w:tc>
          <w:tcPr>
            <w:tcW w:type="dxa" w:w="1077"/>
          </w:tcPr>
          <w:p>
            <w:pPr>
              <w:spacing w:after="40" w:line="276" w:lineRule="auto"/>
            </w:pPr>
            <w:r/>
            <w:r>
              <w:rPr>
                <w:rFonts w:ascii="宋体" w:hAnsi="宋体" w:eastAsia="宋体"/>
                <w:b w:val="0"/>
                <w:sz w:val="21"/>
              </w:rPr>
              <w:t>第673条</w:t>
            </w:r>
          </w:p>
        </w:tc>
        <w:tc>
          <w:tcPr>
            <w:tcW w:type="dxa" w:w="680"/>
          </w:tcPr>
          <w:p>
            <w:pPr>
              <w:spacing w:after="40" w:line="276" w:lineRule="auto"/>
            </w:pPr>
            <w:r/>
            <w:r>
              <w:rPr>
                <w:rFonts w:ascii="宋体" w:hAnsi="宋体" w:eastAsia="宋体"/>
                <w:b w:val="0"/>
                <w:sz w:val="21"/>
              </w:rPr>
              <w:t>低</w:t>
            </w:r>
          </w:p>
        </w:tc>
        <w:tc>
          <w:tcPr>
            <w:tcW w:type="dxa" w:w="3288"/>
          </w:tcPr>
          <w:p>
            <w:pPr>
              <w:spacing w:after="40" w:line="276" w:lineRule="auto"/>
            </w:pPr>
            <w:r/>
            <w:r>
              <w:rPr>
                <w:rFonts w:ascii="宋体" w:hAnsi="宋体" w:eastAsia="宋体"/>
                <w:b w:val="0"/>
                <w:sz w:val="21"/>
              </w:rPr>
              <w:t>借款人未按照约定的借款用途使用借款的，贷款人可以停止发放借款、提前收回借款或者解除合同。建议在合同中明示该等救济，增强可操作性。</w:t>
            </w:r>
          </w:p>
        </w:tc>
      </w:tr>
      <w:tr>
        <w:tc>
          <w:tcPr>
            <w:tcW w:type="dxa" w:w="567"/>
          </w:tcPr>
          <w:p>
            <w:pPr>
              <w:spacing w:after="40" w:line="276" w:lineRule="auto"/>
            </w:pPr>
            <w:r/>
            <w:r>
              <w:rPr>
                <w:rFonts w:ascii="宋体" w:hAnsi="宋体" w:eastAsia="宋体"/>
                <w:b w:val="0"/>
                <w:sz w:val="21"/>
              </w:rPr>
              <w:t>J8</w:t>
            </w:r>
          </w:p>
        </w:tc>
        <w:tc>
          <w:tcPr>
            <w:tcW w:type="dxa" w:w="964"/>
          </w:tcPr>
          <w:p>
            <w:pPr>
              <w:spacing w:after="40" w:line="276" w:lineRule="auto"/>
            </w:pPr>
            <w:r/>
            <w:r>
              <w:rPr>
                <w:rFonts w:ascii="宋体" w:hAnsi="宋体" w:eastAsia="宋体"/>
                <w:b w:val="0"/>
                <w:sz w:val="21"/>
              </w:rPr>
              <w:t>第6.1条</w:t>
            </w:r>
          </w:p>
        </w:tc>
        <w:tc>
          <w:tcPr>
            <w:tcW w:type="dxa" w:w="2608"/>
          </w:tcPr>
          <w:p>
            <w:pPr>
              <w:spacing w:after="40" w:line="276" w:lineRule="auto"/>
            </w:pPr>
            <w:r/>
            <w:r>
              <w:rPr>
                <w:rFonts w:ascii="宋体" w:hAnsi="宋体" w:eastAsia="宋体"/>
                <w:b w:val="0"/>
                <w:sz w:val="21"/>
              </w:rPr>
              <w:t>约定合同自三方签字之日起生效。</w:t>
            </w:r>
          </w:p>
        </w:tc>
        <w:tc>
          <w:tcPr>
            <w:tcW w:type="dxa" w:w="1077"/>
          </w:tcPr>
          <w:p>
            <w:pPr>
              <w:spacing w:after="40" w:line="276" w:lineRule="auto"/>
            </w:pPr>
            <w:r/>
            <w:r>
              <w:rPr>
                <w:rFonts w:ascii="宋体" w:hAnsi="宋体" w:eastAsia="宋体"/>
                <w:b w:val="0"/>
                <w:sz w:val="21"/>
              </w:rPr>
              <w:t>第679条</w:t>
            </w:r>
          </w:p>
        </w:tc>
        <w:tc>
          <w:tcPr>
            <w:tcW w:type="dxa" w:w="680"/>
          </w:tcPr>
          <w:p>
            <w:pPr>
              <w:spacing w:after="40" w:line="276" w:lineRule="auto"/>
            </w:pPr>
            <w:r/>
            <w:r>
              <w:rPr>
                <w:rFonts w:ascii="宋体" w:hAnsi="宋体" w:eastAsia="宋体"/>
                <w:b w:val="0"/>
                <w:sz w:val="21"/>
              </w:rPr>
              <w:t>中</w:t>
            </w:r>
          </w:p>
        </w:tc>
        <w:tc>
          <w:tcPr>
            <w:tcW w:type="dxa" w:w="3288"/>
          </w:tcPr>
          <w:p>
            <w:pPr>
              <w:spacing w:after="40" w:line="276" w:lineRule="auto"/>
            </w:pPr>
            <w:r/>
            <w:r>
              <w:rPr>
                <w:rFonts w:ascii="宋体" w:hAnsi="宋体" w:eastAsia="宋体"/>
                <w:b w:val="0"/>
                <w:sz w:val="21"/>
              </w:rPr>
              <w:t>自然人之间的借款合同，自贷款人提供借款时成立。本合同为自然人间借贷，关于生效时点的约定与法律规定不符：在甲方实际提供借款之前，借贷关系尚未成立，甲方并无放款义务，乙方与丙方亦无从主张。</w:t>
            </w:r>
          </w:p>
        </w:tc>
      </w:tr>
    </w:tbl>
    <w:p>
      <w:pPr>
        <w:spacing w:after="160" w:line="312" w:lineRule="auto"/>
      </w:pPr>
      <w:r>
        <w:rPr>
          <w:rFonts w:ascii="宋体" w:hAnsi="宋体" w:eastAsia="宋体"/>
          <w:b w:val="0"/>
          <w:sz w:val="24"/>
        </w:rPr>
      </w:r>
    </w:p>
    <w:p>
      <w:pPr>
        <w:spacing w:after="120" w:line="312" w:lineRule="auto"/>
      </w:pPr>
      <w:r>
        <w:rPr>
          <w:rFonts w:ascii="黑体" w:hAnsi="黑体" w:eastAsia="黑体"/>
          <w:b/>
          <w:sz w:val="28"/>
        </w:rPr>
        <w:t>六、加分项与统计口径</w:t>
      </w:r>
    </w:p>
    <w:p>
      <w:pPr>
        <w:spacing w:after="120" w:line="312" w:lineRule="auto"/>
        <w:ind w:firstLine="480"/>
      </w:pPr>
      <w:r>
        <w:rPr>
          <w:rFonts w:ascii="宋体" w:hAnsi="宋体" w:eastAsia="宋体"/>
          <w:b w:val="0"/>
          <w:sz w:val="24"/>
        </w:rPr>
        <w:t>加分项（超出民法典正文范围，答出可加分）：J1如能引用《最高人民法院关于审理民间借贷案件适用法律若干问题的规定》中“合同成立时一年期贷款市场报价利率（LPR）四倍”的司法保护上限；J4如能指出民法典将原《担保法》“未约定推定为连带责任保证”修改为“推定为一般保证”的规则变化；能指出问题间联动关系的（如J4一般保证＋J5六个月保证期间叠加导致担保实质落空、S5标的约定不明将放大S6检验期风险）。</w:t>
      </w:r>
    </w:p>
    <w:p>
      <w:pPr>
        <w:spacing w:after="120" w:line="312" w:lineRule="auto"/>
        <w:ind w:firstLine="480"/>
      </w:pPr>
      <w:r>
        <w:rPr>
          <w:rFonts w:ascii="宋体" w:hAnsi="宋体" w:eastAsia="宋体"/>
          <w:b w:val="0"/>
          <w:sz w:val="24"/>
        </w:rPr>
        <w:t>统计口径：预埋问题共23个（买卖合同8＋租赁合同7＋借款合同8）；用于误报测试的正常条款共8处。风险等级仅反映对合同相对方权益的影响程度，Agent给出不同定级但理由充分的，不应扣分。</w:t>
      </w:r>
    </w:p>
    <w:p>
      <w:pPr>
        <w:spacing w:after="120" w:line="312" w:lineRule="auto"/>
      </w:pPr>
      <w:r>
        <w:rPr>
          <w:rFonts w:ascii="黑体" w:hAnsi="黑体" w:eastAsia="黑体"/>
          <w:b/>
          <w:sz w:val="28"/>
        </w:rPr>
        <w:t>七、涉及民法典条文索引（要点速查）</w:t>
      </w:r>
    </w:p>
    <w:tbl>
      <w:tblPr>
        <w:tblStyle w:val="TableGrid"/>
        <w:tblW w:type="auto" w:w="0"/>
        <w:tblLook w:firstColumn="1" w:firstRow="1" w:lastColumn="0" w:lastRow="0" w:noHBand="0" w:noVBand="1" w:val="04A0"/>
      </w:tblPr>
      <w:tblGrid>
        <w:gridCol w:w="4706"/>
        <w:gridCol w:w="4706"/>
      </w:tblGrid>
      <w:tr>
        <w:tc>
          <w:tcPr>
            <w:tcW w:type="dxa" w:w="1474"/>
          </w:tcPr>
          <w:p>
            <w:pPr>
              <w:spacing w:after="40" w:line="276" w:lineRule="auto"/>
            </w:pPr>
            <w:r/>
            <w:r>
              <w:rPr>
                <w:rFonts w:ascii="宋体" w:hAnsi="宋体" w:eastAsia="宋体"/>
                <w:b/>
                <w:sz w:val="21"/>
              </w:rPr>
              <w:t>条文</w:t>
            </w:r>
          </w:p>
        </w:tc>
        <w:tc>
          <w:tcPr>
            <w:tcW w:type="dxa" w:w="7710"/>
          </w:tcPr>
          <w:p>
            <w:pPr>
              <w:spacing w:after="40" w:line="276" w:lineRule="auto"/>
            </w:pPr>
            <w:r/>
            <w:r>
              <w:rPr>
                <w:rFonts w:ascii="宋体" w:hAnsi="宋体" w:eastAsia="宋体"/>
                <w:b/>
                <w:sz w:val="21"/>
              </w:rPr>
              <w:t>要点</w:t>
            </w:r>
          </w:p>
        </w:tc>
      </w:tr>
      <w:tr>
        <w:tc>
          <w:tcPr>
            <w:tcW w:type="dxa" w:w="1474"/>
          </w:tcPr>
          <w:p>
            <w:pPr>
              <w:spacing w:after="40" w:line="276" w:lineRule="auto"/>
            </w:pPr>
            <w:r/>
            <w:r>
              <w:rPr>
                <w:rFonts w:ascii="宋体" w:hAnsi="宋体" w:eastAsia="宋体"/>
                <w:b w:val="0"/>
                <w:sz w:val="21"/>
              </w:rPr>
              <w:t>第470条</w:t>
            </w:r>
          </w:p>
        </w:tc>
        <w:tc>
          <w:tcPr>
            <w:tcW w:type="dxa" w:w="7710"/>
          </w:tcPr>
          <w:p>
            <w:pPr>
              <w:spacing w:after="40" w:line="276" w:lineRule="auto"/>
            </w:pPr>
            <w:r/>
            <w:r>
              <w:rPr>
                <w:rFonts w:ascii="宋体" w:hAnsi="宋体" w:eastAsia="宋体"/>
                <w:b w:val="0"/>
                <w:sz w:val="21"/>
              </w:rPr>
              <w:t>合同内容一般应包括标的、数量、质量、价款、履行方式、违约责任、争议解决等条款</w:t>
            </w:r>
          </w:p>
        </w:tc>
      </w:tr>
      <w:tr>
        <w:tc>
          <w:tcPr>
            <w:tcW w:type="dxa" w:w="1474"/>
          </w:tcPr>
          <w:p>
            <w:pPr>
              <w:spacing w:after="40" w:line="276" w:lineRule="auto"/>
            </w:pPr>
            <w:r/>
            <w:r>
              <w:rPr>
                <w:rFonts w:ascii="宋体" w:hAnsi="宋体" w:eastAsia="宋体"/>
                <w:b w:val="0"/>
                <w:sz w:val="21"/>
              </w:rPr>
              <w:t>第496条</w:t>
            </w:r>
          </w:p>
        </w:tc>
        <w:tc>
          <w:tcPr>
            <w:tcW w:type="dxa" w:w="7710"/>
          </w:tcPr>
          <w:p>
            <w:pPr>
              <w:spacing w:after="40" w:line="276" w:lineRule="auto"/>
            </w:pPr>
            <w:r/>
            <w:r>
              <w:rPr>
                <w:rFonts w:ascii="宋体" w:hAnsi="宋体" w:eastAsia="宋体"/>
                <w:b w:val="0"/>
                <w:sz w:val="21"/>
              </w:rPr>
              <w:t>格式条款的定义；提供方的提示说明义务</w:t>
            </w:r>
          </w:p>
        </w:tc>
      </w:tr>
      <w:tr>
        <w:tc>
          <w:tcPr>
            <w:tcW w:type="dxa" w:w="1474"/>
          </w:tcPr>
          <w:p>
            <w:pPr>
              <w:spacing w:after="40" w:line="276" w:lineRule="auto"/>
            </w:pPr>
            <w:r/>
            <w:r>
              <w:rPr>
                <w:rFonts w:ascii="宋体" w:hAnsi="宋体" w:eastAsia="宋体"/>
                <w:b w:val="0"/>
                <w:sz w:val="21"/>
              </w:rPr>
              <w:t>第497条</w:t>
            </w:r>
          </w:p>
        </w:tc>
        <w:tc>
          <w:tcPr>
            <w:tcW w:type="dxa" w:w="7710"/>
          </w:tcPr>
          <w:p>
            <w:pPr>
              <w:spacing w:after="40" w:line="276" w:lineRule="auto"/>
            </w:pPr>
            <w:r/>
            <w:r>
              <w:rPr>
                <w:rFonts w:ascii="宋体" w:hAnsi="宋体" w:eastAsia="宋体"/>
                <w:b w:val="0"/>
                <w:sz w:val="21"/>
              </w:rPr>
              <w:t>格式条款无效情形：不合理免除己方责任、加重对方责任、限制或排除对方主要权利</w:t>
            </w:r>
          </w:p>
        </w:tc>
      </w:tr>
      <w:tr>
        <w:tc>
          <w:tcPr>
            <w:tcW w:type="dxa" w:w="1474"/>
          </w:tcPr>
          <w:p>
            <w:pPr>
              <w:spacing w:after="40" w:line="276" w:lineRule="auto"/>
            </w:pPr>
            <w:r/>
            <w:r>
              <w:rPr>
                <w:rFonts w:ascii="宋体" w:hAnsi="宋体" w:eastAsia="宋体"/>
                <w:b w:val="0"/>
                <w:sz w:val="21"/>
              </w:rPr>
              <w:t>第509条</w:t>
            </w:r>
          </w:p>
        </w:tc>
        <w:tc>
          <w:tcPr>
            <w:tcW w:type="dxa" w:w="7710"/>
          </w:tcPr>
          <w:p>
            <w:pPr>
              <w:spacing w:after="40" w:line="276" w:lineRule="auto"/>
            </w:pPr>
            <w:r/>
            <w:r>
              <w:rPr>
                <w:rFonts w:ascii="宋体" w:hAnsi="宋体" w:eastAsia="宋体"/>
                <w:b w:val="0"/>
                <w:sz w:val="21"/>
              </w:rPr>
              <w:t>当事人应当按照约定全面履行自己的义务（合同严守）</w:t>
            </w:r>
          </w:p>
        </w:tc>
      </w:tr>
      <w:tr>
        <w:tc>
          <w:tcPr>
            <w:tcW w:type="dxa" w:w="1474"/>
          </w:tcPr>
          <w:p>
            <w:pPr>
              <w:spacing w:after="40" w:line="276" w:lineRule="auto"/>
            </w:pPr>
            <w:r/>
            <w:r>
              <w:rPr>
                <w:rFonts w:ascii="宋体" w:hAnsi="宋体" w:eastAsia="宋体"/>
                <w:b w:val="0"/>
                <w:sz w:val="21"/>
              </w:rPr>
              <w:t>第510条／第511条</w:t>
            </w:r>
          </w:p>
        </w:tc>
        <w:tc>
          <w:tcPr>
            <w:tcW w:type="dxa" w:w="7710"/>
          </w:tcPr>
          <w:p>
            <w:pPr>
              <w:spacing w:after="40" w:line="276" w:lineRule="auto"/>
            </w:pPr>
            <w:r/>
            <w:r>
              <w:rPr>
                <w:rFonts w:ascii="宋体" w:hAnsi="宋体" w:eastAsia="宋体"/>
                <w:b w:val="0"/>
                <w:sz w:val="21"/>
              </w:rPr>
              <w:t>约定不明时的协议补充与法定补充规则（含质量要求不明时的履行标准）</w:t>
            </w:r>
          </w:p>
        </w:tc>
      </w:tr>
      <w:tr>
        <w:tc>
          <w:tcPr>
            <w:tcW w:type="dxa" w:w="1474"/>
          </w:tcPr>
          <w:p>
            <w:pPr>
              <w:spacing w:after="40" w:line="276" w:lineRule="auto"/>
            </w:pPr>
            <w:r/>
            <w:r>
              <w:rPr>
                <w:rFonts w:ascii="宋体" w:hAnsi="宋体" w:eastAsia="宋体"/>
                <w:b w:val="0"/>
                <w:sz w:val="21"/>
              </w:rPr>
              <w:t>第523条</w:t>
            </w:r>
          </w:p>
        </w:tc>
        <w:tc>
          <w:tcPr>
            <w:tcW w:type="dxa" w:w="7710"/>
          </w:tcPr>
          <w:p>
            <w:pPr>
              <w:spacing w:after="40" w:line="276" w:lineRule="auto"/>
            </w:pPr>
            <w:r/>
            <w:r>
              <w:rPr>
                <w:rFonts w:ascii="宋体" w:hAnsi="宋体" w:eastAsia="宋体"/>
                <w:b w:val="0"/>
                <w:sz w:val="21"/>
              </w:rPr>
              <w:t>由第三人履行的合同：第三人不履行或履行不符合约定的，债务人应向债权人承担违约责任</w:t>
            </w:r>
          </w:p>
        </w:tc>
      </w:tr>
      <w:tr>
        <w:tc>
          <w:tcPr>
            <w:tcW w:type="dxa" w:w="1474"/>
          </w:tcPr>
          <w:p>
            <w:pPr>
              <w:spacing w:after="40" w:line="276" w:lineRule="auto"/>
            </w:pPr>
            <w:r/>
            <w:r>
              <w:rPr>
                <w:rFonts w:ascii="宋体" w:hAnsi="宋体" w:eastAsia="宋体"/>
                <w:b w:val="0"/>
                <w:sz w:val="21"/>
              </w:rPr>
              <w:t>第585条</w:t>
            </w:r>
          </w:p>
        </w:tc>
        <w:tc>
          <w:tcPr>
            <w:tcW w:type="dxa" w:w="7710"/>
          </w:tcPr>
          <w:p>
            <w:pPr>
              <w:spacing w:after="40" w:line="276" w:lineRule="auto"/>
            </w:pPr>
            <w:r/>
            <w:r>
              <w:rPr>
                <w:rFonts w:ascii="宋体" w:hAnsi="宋体" w:eastAsia="宋体"/>
                <w:b w:val="0"/>
                <w:sz w:val="21"/>
              </w:rPr>
              <w:t>违约金；过分高于损失的可请求适当减少</w:t>
            </w:r>
          </w:p>
        </w:tc>
      </w:tr>
      <w:tr>
        <w:tc>
          <w:tcPr>
            <w:tcW w:type="dxa" w:w="1474"/>
          </w:tcPr>
          <w:p>
            <w:pPr>
              <w:spacing w:after="40" w:line="276" w:lineRule="auto"/>
            </w:pPr>
            <w:r/>
            <w:r>
              <w:rPr>
                <w:rFonts w:ascii="宋体" w:hAnsi="宋体" w:eastAsia="宋体"/>
                <w:b w:val="0"/>
                <w:sz w:val="21"/>
              </w:rPr>
              <w:t>第586条</w:t>
            </w:r>
          </w:p>
        </w:tc>
        <w:tc>
          <w:tcPr>
            <w:tcW w:type="dxa" w:w="7710"/>
          </w:tcPr>
          <w:p>
            <w:pPr>
              <w:spacing w:after="40" w:line="276" w:lineRule="auto"/>
            </w:pPr>
            <w:r/>
            <w:r>
              <w:rPr>
                <w:rFonts w:ascii="宋体" w:hAnsi="宋体" w:eastAsia="宋体"/>
                <w:b w:val="0"/>
                <w:sz w:val="21"/>
              </w:rPr>
              <w:t>定金不得超过主债权标的额的20%，超过部分不产生定金效力</w:t>
            </w:r>
          </w:p>
        </w:tc>
      </w:tr>
      <w:tr>
        <w:tc>
          <w:tcPr>
            <w:tcW w:type="dxa" w:w="1474"/>
          </w:tcPr>
          <w:p>
            <w:pPr>
              <w:spacing w:after="40" w:line="276" w:lineRule="auto"/>
            </w:pPr>
            <w:r/>
            <w:r>
              <w:rPr>
                <w:rFonts w:ascii="宋体" w:hAnsi="宋体" w:eastAsia="宋体"/>
                <w:b w:val="0"/>
                <w:sz w:val="21"/>
              </w:rPr>
              <w:t>第588条</w:t>
            </w:r>
          </w:p>
        </w:tc>
        <w:tc>
          <w:tcPr>
            <w:tcW w:type="dxa" w:w="7710"/>
          </w:tcPr>
          <w:p>
            <w:pPr>
              <w:spacing w:after="40" w:line="276" w:lineRule="auto"/>
            </w:pPr>
            <w:r/>
            <w:r>
              <w:rPr>
                <w:rFonts w:ascii="宋体" w:hAnsi="宋体" w:eastAsia="宋体"/>
                <w:b w:val="0"/>
                <w:sz w:val="21"/>
              </w:rPr>
              <w:t>违约金与定金并存时，守约方只能择一适用</w:t>
            </w:r>
          </w:p>
        </w:tc>
      </w:tr>
      <w:tr>
        <w:tc>
          <w:tcPr>
            <w:tcW w:type="dxa" w:w="1474"/>
          </w:tcPr>
          <w:p>
            <w:pPr>
              <w:spacing w:after="40" w:line="276" w:lineRule="auto"/>
            </w:pPr>
            <w:r/>
            <w:r>
              <w:rPr>
                <w:rFonts w:ascii="宋体" w:hAnsi="宋体" w:eastAsia="宋体"/>
                <w:b w:val="0"/>
                <w:sz w:val="21"/>
              </w:rPr>
              <w:t>第593条</w:t>
            </w:r>
          </w:p>
        </w:tc>
        <w:tc>
          <w:tcPr>
            <w:tcW w:type="dxa" w:w="7710"/>
          </w:tcPr>
          <w:p>
            <w:pPr>
              <w:spacing w:after="40" w:line="276" w:lineRule="auto"/>
            </w:pPr>
            <w:r/>
            <w:r>
              <w:rPr>
                <w:rFonts w:ascii="宋体" w:hAnsi="宋体" w:eastAsia="宋体"/>
                <w:b w:val="0"/>
                <w:sz w:val="21"/>
              </w:rPr>
              <w:t>因第三人原因造成违约的，仍应向对方承担违约责任</w:t>
            </w:r>
          </w:p>
        </w:tc>
      </w:tr>
      <w:tr>
        <w:tc>
          <w:tcPr>
            <w:tcW w:type="dxa" w:w="1474"/>
          </w:tcPr>
          <w:p>
            <w:pPr>
              <w:spacing w:after="40" w:line="276" w:lineRule="auto"/>
            </w:pPr>
            <w:r/>
            <w:r>
              <w:rPr>
                <w:rFonts w:ascii="宋体" w:hAnsi="宋体" w:eastAsia="宋体"/>
                <w:b w:val="0"/>
                <w:sz w:val="21"/>
              </w:rPr>
              <w:t>第604条</w:t>
            </w:r>
          </w:p>
        </w:tc>
        <w:tc>
          <w:tcPr>
            <w:tcW w:type="dxa" w:w="7710"/>
          </w:tcPr>
          <w:p>
            <w:pPr>
              <w:spacing w:after="40" w:line="276" w:lineRule="auto"/>
            </w:pPr>
            <w:r/>
            <w:r>
              <w:rPr>
                <w:rFonts w:ascii="宋体" w:hAnsi="宋体" w:eastAsia="宋体"/>
                <w:b w:val="0"/>
                <w:sz w:val="21"/>
              </w:rPr>
              <w:t>标的物毁损、灭失的风险，交付之前由出卖人承担，交付之后由买受人承担</w:t>
            </w:r>
          </w:p>
        </w:tc>
      </w:tr>
      <w:tr>
        <w:tc>
          <w:tcPr>
            <w:tcW w:type="dxa" w:w="1474"/>
          </w:tcPr>
          <w:p>
            <w:pPr>
              <w:spacing w:after="40" w:line="276" w:lineRule="auto"/>
            </w:pPr>
            <w:r/>
            <w:r>
              <w:rPr>
                <w:rFonts w:ascii="宋体" w:hAnsi="宋体" w:eastAsia="宋体"/>
                <w:b w:val="0"/>
                <w:sz w:val="21"/>
              </w:rPr>
              <w:t>第620条／第621条</w:t>
            </w:r>
          </w:p>
        </w:tc>
        <w:tc>
          <w:tcPr>
            <w:tcW w:type="dxa" w:w="7710"/>
          </w:tcPr>
          <w:p>
            <w:pPr>
              <w:spacing w:after="40" w:line="276" w:lineRule="auto"/>
            </w:pPr>
            <w:r/>
            <w:r>
              <w:rPr>
                <w:rFonts w:ascii="宋体" w:hAnsi="宋体" w:eastAsia="宋体"/>
                <w:b w:val="0"/>
                <w:sz w:val="21"/>
              </w:rPr>
              <w:t>买受人的检验义务与异议通知期间；合理期间／二年规则</w:t>
            </w:r>
          </w:p>
        </w:tc>
      </w:tr>
      <w:tr>
        <w:tc>
          <w:tcPr>
            <w:tcW w:type="dxa" w:w="1474"/>
          </w:tcPr>
          <w:p>
            <w:pPr>
              <w:spacing w:after="40" w:line="276" w:lineRule="auto"/>
            </w:pPr>
            <w:r/>
            <w:r>
              <w:rPr>
                <w:rFonts w:ascii="宋体" w:hAnsi="宋体" w:eastAsia="宋体"/>
                <w:b w:val="0"/>
                <w:sz w:val="21"/>
              </w:rPr>
              <w:t>第670条</w:t>
            </w:r>
          </w:p>
        </w:tc>
        <w:tc>
          <w:tcPr>
            <w:tcW w:type="dxa" w:w="7710"/>
          </w:tcPr>
          <w:p>
            <w:pPr>
              <w:spacing w:after="40" w:line="276" w:lineRule="auto"/>
            </w:pPr>
            <w:r/>
            <w:r>
              <w:rPr>
                <w:rFonts w:ascii="宋体" w:hAnsi="宋体" w:eastAsia="宋体"/>
                <w:b w:val="0"/>
                <w:sz w:val="21"/>
              </w:rPr>
              <w:t>借款利息不得预先在本金中扣除；预扣的按实际借款数额返还并计息</w:t>
            </w:r>
          </w:p>
        </w:tc>
      </w:tr>
      <w:tr>
        <w:tc>
          <w:tcPr>
            <w:tcW w:type="dxa" w:w="1474"/>
          </w:tcPr>
          <w:p>
            <w:pPr>
              <w:spacing w:after="40" w:line="276" w:lineRule="auto"/>
            </w:pPr>
            <w:r/>
            <w:r>
              <w:rPr>
                <w:rFonts w:ascii="宋体" w:hAnsi="宋体" w:eastAsia="宋体"/>
                <w:b w:val="0"/>
                <w:sz w:val="21"/>
              </w:rPr>
              <w:t>第673条</w:t>
            </w:r>
          </w:p>
        </w:tc>
        <w:tc>
          <w:tcPr>
            <w:tcW w:type="dxa" w:w="7710"/>
          </w:tcPr>
          <w:p>
            <w:pPr>
              <w:spacing w:after="40" w:line="276" w:lineRule="auto"/>
            </w:pPr>
            <w:r/>
            <w:r>
              <w:rPr>
                <w:rFonts w:ascii="宋体" w:hAnsi="宋体" w:eastAsia="宋体"/>
                <w:b w:val="0"/>
                <w:sz w:val="21"/>
              </w:rPr>
              <w:t>借款人未按约定用途使用借款的，贷款人可停止发放、提前收回或解除合同</w:t>
            </w:r>
          </w:p>
        </w:tc>
      </w:tr>
      <w:tr>
        <w:tc>
          <w:tcPr>
            <w:tcW w:type="dxa" w:w="1474"/>
          </w:tcPr>
          <w:p>
            <w:pPr>
              <w:spacing w:after="40" w:line="276" w:lineRule="auto"/>
            </w:pPr>
            <w:r/>
            <w:r>
              <w:rPr>
                <w:rFonts w:ascii="宋体" w:hAnsi="宋体" w:eastAsia="宋体"/>
                <w:b w:val="0"/>
                <w:sz w:val="21"/>
              </w:rPr>
              <w:t>第675条</w:t>
            </w:r>
          </w:p>
        </w:tc>
        <w:tc>
          <w:tcPr>
            <w:tcW w:type="dxa" w:w="7710"/>
          </w:tcPr>
          <w:p>
            <w:pPr>
              <w:spacing w:after="40" w:line="276" w:lineRule="auto"/>
            </w:pPr>
            <w:r/>
            <w:r>
              <w:rPr>
                <w:rFonts w:ascii="宋体" w:hAnsi="宋体" w:eastAsia="宋体"/>
                <w:b w:val="0"/>
                <w:sz w:val="21"/>
              </w:rPr>
              <w:t>借款期限不明：借款人可随时返还，贷款人可催告在合理期限内返还</w:t>
            </w:r>
          </w:p>
        </w:tc>
      </w:tr>
      <w:tr>
        <w:tc>
          <w:tcPr>
            <w:tcW w:type="dxa" w:w="1474"/>
          </w:tcPr>
          <w:p>
            <w:pPr>
              <w:spacing w:after="40" w:line="276" w:lineRule="auto"/>
            </w:pPr>
            <w:r/>
            <w:r>
              <w:rPr>
                <w:rFonts w:ascii="宋体" w:hAnsi="宋体" w:eastAsia="宋体"/>
                <w:b w:val="0"/>
                <w:sz w:val="21"/>
              </w:rPr>
              <w:t>第676条</w:t>
            </w:r>
          </w:p>
        </w:tc>
        <w:tc>
          <w:tcPr>
            <w:tcW w:type="dxa" w:w="7710"/>
          </w:tcPr>
          <w:p>
            <w:pPr>
              <w:spacing w:after="40" w:line="276" w:lineRule="auto"/>
            </w:pPr>
            <w:r/>
            <w:r>
              <w:rPr>
                <w:rFonts w:ascii="宋体" w:hAnsi="宋体" w:eastAsia="宋体"/>
                <w:b w:val="0"/>
                <w:sz w:val="21"/>
              </w:rPr>
              <w:t>逾期还款的，应按约定或国家有关规定支付逾期利息</w:t>
            </w:r>
          </w:p>
        </w:tc>
      </w:tr>
      <w:tr>
        <w:tc>
          <w:tcPr>
            <w:tcW w:type="dxa" w:w="1474"/>
          </w:tcPr>
          <w:p>
            <w:pPr>
              <w:spacing w:after="40" w:line="276" w:lineRule="auto"/>
            </w:pPr>
            <w:r/>
            <w:r>
              <w:rPr>
                <w:rFonts w:ascii="宋体" w:hAnsi="宋体" w:eastAsia="宋体"/>
                <w:b w:val="0"/>
                <w:sz w:val="21"/>
              </w:rPr>
              <w:t>第679条</w:t>
            </w:r>
          </w:p>
        </w:tc>
        <w:tc>
          <w:tcPr>
            <w:tcW w:type="dxa" w:w="7710"/>
          </w:tcPr>
          <w:p>
            <w:pPr>
              <w:spacing w:after="40" w:line="276" w:lineRule="auto"/>
            </w:pPr>
            <w:r/>
            <w:r>
              <w:rPr>
                <w:rFonts w:ascii="宋体" w:hAnsi="宋体" w:eastAsia="宋体"/>
                <w:b w:val="0"/>
                <w:sz w:val="21"/>
              </w:rPr>
              <w:t>自然人之间的借款合同，自贷款人提供借款时成立</w:t>
            </w:r>
          </w:p>
        </w:tc>
      </w:tr>
      <w:tr>
        <w:tc>
          <w:tcPr>
            <w:tcW w:type="dxa" w:w="1474"/>
          </w:tcPr>
          <w:p>
            <w:pPr>
              <w:spacing w:after="40" w:line="276" w:lineRule="auto"/>
            </w:pPr>
            <w:r/>
            <w:r>
              <w:rPr>
                <w:rFonts w:ascii="宋体" w:hAnsi="宋体" w:eastAsia="宋体"/>
                <w:b w:val="0"/>
                <w:sz w:val="21"/>
              </w:rPr>
              <w:t>第680条</w:t>
            </w:r>
          </w:p>
        </w:tc>
        <w:tc>
          <w:tcPr>
            <w:tcW w:type="dxa" w:w="7710"/>
          </w:tcPr>
          <w:p>
            <w:pPr>
              <w:spacing w:after="40" w:line="276" w:lineRule="auto"/>
            </w:pPr>
            <w:r/>
            <w:r>
              <w:rPr>
                <w:rFonts w:ascii="宋体" w:hAnsi="宋体" w:eastAsia="宋体"/>
                <w:b w:val="0"/>
                <w:sz w:val="21"/>
              </w:rPr>
              <w:t>禁止高利放贷；借款利率不得违反国家有关规定</w:t>
            </w:r>
          </w:p>
        </w:tc>
      </w:tr>
      <w:tr>
        <w:tc>
          <w:tcPr>
            <w:tcW w:type="dxa" w:w="1474"/>
          </w:tcPr>
          <w:p>
            <w:pPr>
              <w:spacing w:after="40" w:line="276" w:lineRule="auto"/>
            </w:pPr>
            <w:r/>
            <w:r>
              <w:rPr>
                <w:rFonts w:ascii="宋体" w:hAnsi="宋体" w:eastAsia="宋体"/>
                <w:b w:val="0"/>
                <w:sz w:val="21"/>
              </w:rPr>
              <w:t>第686条</w:t>
            </w:r>
          </w:p>
        </w:tc>
        <w:tc>
          <w:tcPr>
            <w:tcW w:type="dxa" w:w="7710"/>
          </w:tcPr>
          <w:p>
            <w:pPr>
              <w:spacing w:after="40" w:line="276" w:lineRule="auto"/>
            </w:pPr>
            <w:r/>
            <w:r>
              <w:rPr>
                <w:rFonts w:ascii="宋体" w:hAnsi="宋体" w:eastAsia="宋体"/>
                <w:b w:val="0"/>
                <w:sz w:val="21"/>
              </w:rPr>
              <w:t>保证方式未约定或约定不明的，按一般保证承担保证责任</w:t>
            </w:r>
          </w:p>
        </w:tc>
      </w:tr>
      <w:tr>
        <w:tc>
          <w:tcPr>
            <w:tcW w:type="dxa" w:w="1474"/>
          </w:tcPr>
          <w:p>
            <w:pPr>
              <w:spacing w:after="40" w:line="276" w:lineRule="auto"/>
            </w:pPr>
            <w:r/>
            <w:r>
              <w:rPr>
                <w:rFonts w:ascii="宋体" w:hAnsi="宋体" w:eastAsia="宋体"/>
                <w:b w:val="0"/>
                <w:sz w:val="21"/>
              </w:rPr>
              <w:t>第692条</w:t>
            </w:r>
          </w:p>
        </w:tc>
        <w:tc>
          <w:tcPr>
            <w:tcW w:type="dxa" w:w="7710"/>
          </w:tcPr>
          <w:p>
            <w:pPr>
              <w:spacing w:after="40" w:line="276" w:lineRule="auto"/>
            </w:pPr>
            <w:r/>
            <w:r>
              <w:rPr>
                <w:rFonts w:ascii="宋体" w:hAnsi="宋体" w:eastAsia="宋体"/>
                <w:b w:val="0"/>
                <w:sz w:val="21"/>
              </w:rPr>
              <w:t>保证期间；未约定的为主债务履行期限届满之日起六个月</w:t>
            </w:r>
          </w:p>
        </w:tc>
      </w:tr>
      <w:tr>
        <w:tc>
          <w:tcPr>
            <w:tcW w:type="dxa" w:w="1474"/>
          </w:tcPr>
          <w:p>
            <w:pPr>
              <w:spacing w:after="40" w:line="276" w:lineRule="auto"/>
            </w:pPr>
            <w:r/>
            <w:r>
              <w:rPr>
                <w:rFonts w:ascii="宋体" w:hAnsi="宋体" w:eastAsia="宋体"/>
                <w:b w:val="0"/>
                <w:sz w:val="21"/>
              </w:rPr>
              <w:t>第700条</w:t>
            </w:r>
          </w:p>
        </w:tc>
        <w:tc>
          <w:tcPr>
            <w:tcW w:type="dxa" w:w="7710"/>
          </w:tcPr>
          <w:p>
            <w:pPr>
              <w:spacing w:after="40" w:line="276" w:lineRule="auto"/>
            </w:pPr>
            <w:r/>
            <w:r>
              <w:rPr>
                <w:rFonts w:ascii="宋体" w:hAnsi="宋体" w:eastAsia="宋体"/>
                <w:b w:val="0"/>
                <w:sz w:val="21"/>
              </w:rPr>
              <w:t>保证人承担保证责任后享有对债务人的追偿权</w:t>
            </w:r>
          </w:p>
        </w:tc>
      </w:tr>
      <w:tr>
        <w:tc>
          <w:tcPr>
            <w:tcW w:type="dxa" w:w="1474"/>
          </w:tcPr>
          <w:p>
            <w:pPr>
              <w:spacing w:after="40" w:line="276" w:lineRule="auto"/>
            </w:pPr>
            <w:r/>
            <w:r>
              <w:rPr>
                <w:rFonts w:ascii="宋体" w:hAnsi="宋体" w:eastAsia="宋体"/>
                <w:b w:val="0"/>
                <w:sz w:val="21"/>
              </w:rPr>
              <w:t>第705条</w:t>
            </w:r>
          </w:p>
        </w:tc>
        <w:tc>
          <w:tcPr>
            <w:tcW w:type="dxa" w:w="7710"/>
          </w:tcPr>
          <w:p>
            <w:pPr>
              <w:spacing w:after="40" w:line="276" w:lineRule="auto"/>
            </w:pPr>
            <w:r/>
            <w:r>
              <w:rPr>
                <w:rFonts w:ascii="宋体" w:hAnsi="宋体" w:eastAsia="宋体"/>
                <w:b w:val="0"/>
                <w:sz w:val="21"/>
              </w:rPr>
              <w:t>租赁期限不得超过二十年，超过部分无效</w:t>
            </w:r>
          </w:p>
        </w:tc>
      </w:tr>
      <w:tr>
        <w:tc>
          <w:tcPr>
            <w:tcW w:type="dxa" w:w="1474"/>
          </w:tcPr>
          <w:p>
            <w:pPr>
              <w:spacing w:after="40" w:line="276" w:lineRule="auto"/>
            </w:pPr>
            <w:r/>
            <w:r>
              <w:rPr>
                <w:rFonts w:ascii="宋体" w:hAnsi="宋体" w:eastAsia="宋体"/>
                <w:b w:val="0"/>
                <w:sz w:val="21"/>
              </w:rPr>
              <w:t>第712条</w:t>
            </w:r>
          </w:p>
        </w:tc>
        <w:tc>
          <w:tcPr>
            <w:tcW w:type="dxa" w:w="7710"/>
          </w:tcPr>
          <w:p>
            <w:pPr>
              <w:spacing w:after="40" w:line="276" w:lineRule="auto"/>
            </w:pPr>
            <w:r/>
            <w:r>
              <w:rPr>
                <w:rFonts w:ascii="宋体" w:hAnsi="宋体" w:eastAsia="宋体"/>
                <w:b w:val="0"/>
                <w:sz w:val="21"/>
              </w:rPr>
              <w:t>出租人应当履行租赁物的维修义务，当事人另有约定的除外</w:t>
            </w:r>
          </w:p>
        </w:tc>
      </w:tr>
      <w:tr>
        <w:tc>
          <w:tcPr>
            <w:tcW w:type="dxa" w:w="1474"/>
          </w:tcPr>
          <w:p>
            <w:pPr>
              <w:spacing w:after="40" w:line="276" w:lineRule="auto"/>
            </w:pPr>
            <w:r/>
            <w:r>
              <w:rPr>
                <w:rFonts w:ascii="宋体" w:hAnsi="宋体" w:eastAsia="宋体"/>
                <w:b w:val="0"/>
                <w:sz w:val="21"/>
              </w:rPr>
              <w:t>第716条</w:t>
            </w:r>
          </w:p>
        </w:tc>
        <w:tc>
          <w:tcPr>
            <w:tcW w:type="dxa" w:w="7710"/>
          </w:tcPr>
          <w:p>
            <w:pPr>
              <w:spacing w:after="40" w:line="276" w:lineRule="auto"/>
            </w:pPr>
            <w:r/>
            <w:r>
              <w:rPr>
                <w:rFonts w:ascii="宋体" w:hAnsi="宋体" w:eastAsia="宋体"/>
                <w:b w:val="0"/>
                <w:sz w:val="21"/>
              </w:rPr>
              <w:t>转租须经出租人同意；未经同意转租的，出租人可以解除合同</w:t>
            </w:r>
          </w:p>
        </w:tc>
      </w:tr>
      <w:tr>
        <w:tc>
          <w:tcPr>
            <w:tcW w:type="dxa" w:w="1474"/>
          </w:tcPr>
          <w:p>
            <w:pPr>
              <w:spacing w:after="40" w:line="276" w:lineRule="auto"/>
            </w:pPr>
            <w:r/>
            <w:r>
              <w:rPr>
                <w:rFonts w:ascii="宋体" w:hAnsi="宋体" w:eastAsia="宋体"/>
                <w:b w:val="0"/>
                <w:sz w:val="21"/>
              </w:rPr>
              <w:t>第725条</w:t>
            </w:r>
          </w:p>
        </w:tc>
        <w:tc>
          <w:tcPr>
            <w:tcW w:type="dxa" w:w="7710"/>
          </w:tcPr>
          <w:p>
            <w:pPr>
              <w:spacing w:after="40" w:line="276" w:lineRule="auto"/>
            </w:pPr>
            <w:r/>
            <w:r>
              <w:rPr>
                <w:rFonts w:ascii="宋体" w:hAnsi="宋体" w:eastAsia="宋体"/>
                <w:b w:val="0"/>
                <w:sz w:val="21"/>
              </w:rPr>
              <w:t>买卖不破租赁：占有期内所有权变动不影响租赁合同效力</w:t>
            </w:r>
          </w:p>
        </w:tc>
      </w:tr>
      <w:tr>
        <w:tc>
          <w:tcPr>
            <w:tcW w:type="dxa" w:w="1474"/>
          </w:tcPr>
          <w:p>
            <w:pPr>
              <w:spacing w:after="40" w:line="276" w:lineRule="auto"/>
            </w:pPr>
            <w:r/>
            <w:r>
              <w:rPr>
                <w:rFonts w:ascii="宋体" w:hAnsi="宋体" w:eastAsia="宋体"/>
                <w:b w:val="0"/>
                <w:sz w:val="21"/>
              </w:rPr>
              <w:t>第731条</w:t>
            </w:r>
          </w:p>
        </w:tc>
        <w:tc>
          <w:tcPr>
            <w:tcW w:type="dxa" w:w="7710"/>
          </w:tcPr>
          <w:p>
            <w:pPr>
              <w:spacing w:after="40" w:line="276" w:lineRule="auto"/>
            </w:pPr>
            <w:r/>
            <w:r>
              <w:rPr>
                <w:rFonts w:ascii="宋体" w:hAnsi="宋体" w:eastAsia="宋体"/>
                <w:b w:val="0"/>
                <w:sz w:val="21"/>
              </w:rPr>
              <w:t>租赁物危及安全或健康的，承租人可以随时解除合同</w:t>
            </w:r>
          </w:p>
        </w:tc>
      </w:tr>
      <w:tr>
        <w:tc>
          <w:tcPr>
            <w:tcW w:type="dxa" w:w="1474"/>
          </w:tcPr>
          <w:p>
            <w:pPr>
              <w:spacing w:after="40" w:line="276" w:lineRule="auto"/>
            </w:pPr>
            <w:r/>
            <w:r>
              <w:rPr>
                <w:rFonts w:ascii="宋体" w:hAnsi="宋体" w:eastAsia="宋体"/>
                <w:b w:val="0"/>
                <w:sz w:val="21"/>
              </w:rPr>
              <w:t>第733条</w:t>
            </w:r>
          </w:p>
        </w:tc>
        <w:tc>
          <w:tcPr>
            <w:tcW w:type="dxa" w:w="7710"/>
          </w:tcPr>
          <w:p>
            <w:pPr>
              <w:spacing w:after="40" w:line="276" w:lineRule="auto"/>
            </w:pPr>
            <w:r/>
            <w:r>
              <w:rPr>
                <w:rFonts w:ascii="宋体" w:hAnsi="宋体" w:eastAsia="宋体"/>
                <w:b w:val="0"/>
                <w:sz w:val="21"/>
              </w:rPr>
              <w:t>租赁期届满应返还租赁物，并符合按约定或性质使用后的状态</w:t>
            </w:r>
          </w:p>
        </w:tc>
      </w:tr>
    </w:tbl>
    <w:sectPr w:rsidR="00FC693F" w:rsidRPr="0006063C" w:rsidSect="00034616">
      <w:pgSz w:w="11906" w:h="16838"/>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