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参考文献引用格式说明（建议按 GB/T 7714—2015 顺序编码制）</w:t>
      </w:r>
    </w:p>
    <w:p>
      <w:r>
        <w:rPr>
          <w:b/>
        </w:rPr>
        <w:t>说明：</w:t>
      </w:r>
      <w:r>
        <w:rPr>
          <w:sz w:val="21"/>
        </w:rPr>
        <w:t>我在你当前本地论文模板和已提取资料里，没有翻到学校单独写死的“参考文献格式页”。对工科本科论文来说，通常可先按 GB/T 7714—2015 的“顺序编码制”执行；如果导师或学院另有模板，再按模板微调。</w:t>
      </w:r>
    </w:p>
    <w:p>
      <w:r>
        <w:rPr>
          <w:b/>
        </w:rPr>
        <w:t>一、正文中的引用写法</w:t>
      </w:r>
    </w:p>
    <w:p>
      <w:r>
        <w:rPr>
          <w:sz w:val="21"/>
        </w:rPr>
        <w:t>1. 单篇文献：例如“突触晶体管已成为神经形态硬件的重要器件路线之一[3]。”</w:t>
      </w:r>
    </w:p>
    <w:p>
      <w:r>
        <w:rPr>
          <w:sz w:val="21"/>
        </w:rPr>
        <w:t>2. 连续多篇：例如“相关研究已较为丰富[3-5]。”</w:t>
      </w:r>
    </w:p>
    <w:p>
      <w:r>
        <w:rPr>
          <w:sz w:val="21"/>
        </w:rPr>
        <w:t>3. 非连续多篇：例如“已有研究从结构、机理和应用三个层面展开[3,5,8]。”</w:t>
      </w:r>
    </w:p>
    <w:p>
      <w:r>
        <w:rPr>
          <w:sz w:val="21"/>
        </w:rPr>
        <w:t>4. 把作者写进句子时：例如“Qian 等[3]发现，面内栅与沟道距离变化会影响 EPSC 和 PPF。”</w:t>
      </w:r>
    </w:p>
    <w:p>
      <w:r>
        <w:rPr>
          <w:b/>
        </w:rPr>
        <w:t>二、文后参考文献的常用条目格式</w:t>
      </w:r>
    </w:p>
    <w:p>
      <w:r>
        <w:rPr>
          <w:sz w:val="21"/>
        </w:rPr>
        <w:t>1. 期刊论文：[序号] 作者. 题名[J]. 刊名, 年, 卷(期): 起止页码.</w:t>
      </w:r>
    </w:p>
    <w:p>
      <w:r>
        <w:rPr>
          <w:sz w:val="21"/>
        </w:rPr>
        <w:t>2. 会议论文：[序号] 作者. 题名[C]//论文集名. 出版地: 出版者, 年: 起止页码.</w:t>
      </w:r>
    </w:p>
    <w:p>
      <w:r>
        <w:rPr>
          <w:sz w:val="21"/>
        </w:rPr>
        <w:t>3. 学位论文：[序号] 作者. 题名[D]. 城市: 学位授予单位, 年.</w:t>
      </w:r>
    </w:p>
    <w:p>
      <w:r>
        <w:rPr>
          <w:sz w:val="21"/>
        </w:rPr>
        <w:t>4. 专著：[序号] 作者. 书名[M]. 版次. 出版地: 出版者, 年.</w:t>
      </w:r>
    </w:p>
    <w:p>
      <w:r>
        <w:rPr>
          <w:sz w:val="21"/>
        </w:rPr>
        <w:t>5. 电子资源：[序号] 作者. 题名[EB/OL]. (发表或更新日期)[引用日期]. URL.</w:t>
      </w:r>
    </w:p>
    <w:p>
      <w:r>
        <w:rPr>
          <w:b/>
        </w:rPr>
        <w:t>三、按该格式整理的本次 1.2 可直接用示例</w:t>
      </w:r>
    </w:p>
    <w:p>
      <w:r>
        <w:rPr>
          <w:sz w:val="21"/>
        </w:rPr>
        <w:t>[1] Diorio C, Hasler P, Minch B A, Mead C A. A single-transistor silicon synapse[J]. IEEE Transactions on Electron Devices, 1996, 43(11): 1972-1980.</w:t>
      </w:r>
    </w:p>
    <w:p>
      <w:r>
        <w:rPr>
          <w:sz w:val="21"/>
        </w:rPr>
        <w:t>[2] Kong L A, Sun J, Qian C, et al. Long-term synaptic plasticity simulated in ionic liquid/polymer hybrid electrolyte gated organic transistors[J]. Organic Electronics, 2017, 47: 126-132.</w:t>
      </w:r>
    </w:p>
    <w:p>
      <w:r>
        <w:rPr>
          <w:sz w:val="21"/>
        </w:rPr>
        <w:t>[3] Qian C, Kong L A, Yang J, et al. Multi-Gate Organic Neuron Transistors for Spatiotemporal Information Processing[J]. Applied Physics Letters, 2017, 110: 083302.</w:t>
      </w:r>
    </w:p>
    <w:p>
      <w:r>
        <w:rPr>
          <w:sz w:val="21"/>
        </w:rPr>
        <w:t>[4] Dai S, Zhao Y, Wang Y, et al. Recent Advances in Transistor-Based Artificial Synapses[J]. Advanced Functional Materials, 2019, 29: 1903700.</w:t>
      </w:r>
    </w:p>
    <w:p>
      <w:r>
        <w:rPr>
          <w:sz w:val="21"/>
        </w:rPr>
        <w:t>[5] He Y, Nie S, Liu R, et al. Spatiotemporal Information Processing Emulated by Multiterminal Neuro-Transistor Networks[J]. Advanced Materials, 2019, 31: 1900903.</w:t>
      </w:r>
    </w:p>
    <w:p>
      <w:r>
        <w:rPr>
          <w:sz w:val="21"/>
        </w:rPr>
        <w:t>[6] Wan Q, Zhu L. 神经形态晶体管研究进展[J]. 微纳电子与智能制造, 2019.</w:t>
      </w:r>
    </w:p>
    <w:p>
      <w:r>
        <w:rPr>
          <w:sz w:val="21"/>
        </w:rPr>
        <w:t>[7] Huang Y J, Wang W S, Huang X, et al. Oxide dendrite transistors gated with polyvinyl alcohol/chitosan hybrid electrolyte for spatiotemporal integration[J]. Journal of Alloys and Compounds, 2025, 1010: 177938.</w:t>
      </w:r>
    </w:p>
    <w:p>
      <w:r>
        <w:rPr>
          <w:sz w:val="21"/>
        </w:rPr>
        <w:t>[8] Ni Y, Zhang Y, Lin J, et al. Transistor-Structured Artificial Dendrites for Spatiotemporally Correlated Reservoir Computing[J]. IEEE Electron Device Letters, 2025, 46(10): 1881-1884.</w:t>
      </w:r>
    </w:p>
    <w:p>
      <w:r>
        <w:rPr>
          <w:sz w:val="21"/>
        </w:rPr>
        <w:t>[9] 朱赛克, 赵毅. 面向神经形态系统的突触器件及芯片综述与展望[J]. 功能材料与器件学报, 2024.</w:t>
      </w:r>
    </w:p>
    <w:p>
      <w:r>
        <w:rPr>
          <w:b/>
        </w:rPr>
        <w:t>四、对你这篇论文最实用的执行建议</w:t>
      </w:r>
    </w:p>
    <w:p>
      <w:r>
        <w:rPr>
          <w:sz w:val="21"/>
        </w:rPr>
        <w:t>1. 正文里统一使用方括号编号，例如 [3]、[3-5]、[3,5,8]，不要改成“(Qian, 2017)”这种作者—年份制。</w:t>
      </w:r>
    </w:p>
    <w:p>
      <w:r>
        <w:rPr>
          <w:sz w:val="21"/>
        </w:rPr>
        <w:t>2. 同一章内引用编号应与文末“参考文献”列表一一对应，编号顺序保持统一。</w:t>
      </w:r>
    </w:p>
    <w:p>
      <w:r>
        <w:rPr>
          <w:sz w:val="21"/>
        </w:rPr>
        <w:t>3. 你现在 1.2 更适合先采用“顺序编码制 + 文末统一列出”的写法，最稳。</w:t>
      </w:r>
    </w:p>
    <w:p>
      <w:r>
        <w:rPr>
          <w:sz w:val="21"/>
        </w:rPr>
        <w:t>4. 如果你愿意，我下一步可以直接把刚发你的 1.2 文档中的文后参考文献再统一润成更标准的 GB/T 7714 版本。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