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558EE05E" w14:textId="6446DFB2" w:rsidR="00C11DF9"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C11DF9">
        <w:rPr>
          <w:rFonts w:hint="eastAsia"/>
          <w:noProof/>
        </w:rPr>
        <w:t>1</w:t>
      </w:r>
      <w:r w:rsidR="00C11DF9">
        <w:rPr>
          <w:rFonts w:asciiTheme="minorHAnsi" w:eastAsiaTheme="minorEastAsia" w:hAnsiTheme="minorHAnsi" w:cstheme="minorBidi" w:hint="eastAsia"/>
          <w:noProof/>
          <w:sz w:val="22"/>
          <w:szCs w:val="24"/>
          <w14:ligatures w14:val="standardContextual"/>
        </w:rPr>
        <w:tab/>
      </w:r>
      <w:r w:rsidR="00C11DF9">
        <w:rPr>
          <w:rFonts w:hint="eastAsia"/>
          <w:noProof/>
        </w:rPr>
        <w:t>绪论</w:t>
      </w:r>
      <w:r w:rsidR="00C11DF9">
        <w:rPr>
          <w:rFonts w:hint="eastAsia"/>
          <w:noProof/>
        </w:rPr>
        <w:tab/>
      </w:r>
      <w:r w:rsidR="00C11DF9">
        <w:rPr>
          <w:rFonts w:hint="eastAsia"/>
          <w:noProof/>
        </w:rPr>
        <w:fldChar w:fldCharType="begin"/>
      </w:r>
      <w:r w:rsidR="00C11DF9">
        <w:rPr>
          <w:rFonts w:hint="eastAsia"/>
          <w:noProof/>
        </w:rPr>
        <w:instrText xml:space="preserve"> </w:instrText>
      </w:r>
      <w:r w:rsidR="00C11DF9">
        <w:rPr>
          <w:noProof/>
        </w:rPr>
        <w:instrText>PAGEREF _Toc226984344 \h</w:instrText>
      </w:r>
      <w:r w:rsidR="00C11DF9">
        <w:rPr>
          <w:rFonts w:hint="eastAsia"/>
          <w:noProof/>
        </w:rPr>
        <w:instrText xml:space="preserve"> </w:instrText>
      </w:r>
      <w:r w:rsidR="00C11DF9">
        <w:rPr>
          <w:rFonts w:hint="eastAsia"/>
          <w:noProof/>
        </w:rPr>
      </w:r>
      <w:r w:rsidR="00C11DF9">
        <w:rPr>
          <w:rFonts w:hint="eastAsia"/>
          <w:noProof/>
        </w:rPr>
        <w:fldChar w:fldCharType="separate"/>
      </w:r>
      <w:r w:rsidR="00C11DF9">
        <w:rPr>
          <w:noProof/>
        </w:rPr>
        <w:t>1</w:t>
      </w:r>
      <w:r w:rsidR="00C11DF9">
        <w:rPr>
          <w:rFonts w:hint="eastAsia"/>
          <w:noProof/>
        </w:rPr>
        <w:fldChar w:fldCharType="end"/>
      </w:r>
    </w:p>
    <w:p w14:paraId="65424B0A" w14:textId="48CCC753"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_Toc226984345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B45B71E" w14:textId="04676BE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_Toc226984346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C8ED6BB" w14:textId="1F5D2B3C"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_Toc226984347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ED0C62A" w14:textId="2D0F667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_Toc226984348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A4EE10B" w14:textId="50B8B5C7"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_Toc226984349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F1C4E25" w14:textId="1B3426D5"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1.2.1</w:t>
      </w:r>
      <w:r>
        <w:rPr>
          <w:rFonts w:asciiTheme="minorHAnsi" w:eastAsiaTheme="minorEastAsia" w:hAnsiTheme="minorHAnsi" w:cstheme="minorBidi" w:hint="eastAsia"/>
          <w:noProof/>
          <w:sz w:val="22"/>
          <w:szCs w:val="24"/>
          <w14:ligatures w14:val="standardContextual"/>
        </w:rPr>
        <w:tab/>
      </w:r>
      <w:r>
        <w:rPr>
          <w:rFonts w:hint="eastAsia"/>
          <w:noProof/>
        </w:rPr>
        <w:t>突触晶体管及侧栅</w:t>
      </w:r>
      <w:r>
        <w:rPr>
          <w:rFonts w:hint="eastAsia"/>
          <w:noProof/>
        </w:rPr>
        <w:t>/</w:t>
      </w:r>
      <w:r>
        <w:rPr>
          <w:rFonts w:hint="eastAsia"/>
          <w:noProof/>
        </w:rPr>
        <w:t>多栅结构的研究进展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_Toc226984350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3BEEB1B1" w14:textId="531E3977"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1.2.2</w:t>
      </w:r>
      <w:r>
        <w:rPr>
          <w:rFonts w:asciiTheme="minorHAnsi" w:eastAsiaTheme="minorEastAsia" w:hAnsiTheme="minorHAnsi" w:cstheme="minorBidi" w:hint="eastAsia"/>
          <w:noProof/>
          <w:sz w:val="22"/>
          <w:szCs w:val="24"/>
          <w14:ligatures w14:val="standardContextual"/>
        </w:rPr>
        <w:tab/>
      </w:r>
      <w:r>
        <w:rPr>
          <w:rFonts w:hint="eastAsia"/>
          <w:noProof/>
        </w:rPr>
        <w:t>栅距对</w:t>
      </w:r>
      <w:r>
        <w:rPr>
          <w:rFonts w:hint="eastAsia"/>
          <w:noProof/>
        </w:rPr>
        <w:t xml:space="preserve"> EPSC</w:t>
      </w:r>
      <w:r>
        <w:rPr>
          <w:rFonts w:hint="eastAsia"/>
          <w:noProof/>
        </w:rPr>
        <w:t>、</w:t>
      </w:r>
      <w:r>
        <w:rPr>
          <w:rFonts w:hint="eastAsia"/>
          <w:noProof/>
        </w:rPr>
        <w:t xml:space="preserve">PPF </w:t>
      </w:r>
      <w:r>
        <w:rPr>
          <w:rFonts w:hint="eastAsia"/>
          <w:noProof/>
        </w:rPr>
        <w:t>等突触行为影响的研究进展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_Toc226984351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4F239B62" w14:textId="2090EF16"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1.2.3</w:t>
      </w:r>
      <w:r>
        <w:rPr>
          <w:rFonts w:asciiTheme="minorHAnsi" w:eastAsiaTheme="minorEastAsia" w:hAnsiTheme="minorHAnsi" w:cstheme="minorBidi" w:hint="eastAsia"/>
          <w:noProof/>
          <w:sz w:val="22"/>
          <w:szCs w:val="24"/>
          <w14:ligatures w14:val="standardContextual"/>
        </w:rPr>
        <w:tab/>
      </w:r>
      <w:r>
        <w:rPr>
          <w:rFonts w:hint="eastAsia"/>
          <w:noProof/>
        </w:rPr>
        <w:t>时空信息整合与储备池计算相关研究进展</w:t>
      </w:r>
      <w:r>
        <w:rPr>
          <w:rFonts w:hint="eastAsia"/>
          <w:noProof/>
        </w:rPr>
        <w:tab/>
      </w:r>
      <w:r>
        <w:rPr>
          <w:rFonts w:hint="eastAsia"/>
          <w:noProof/>
        </w:rPr>
        <w:fldChar w:fldCharType="begin"/>
      </w:r>
      <w:r>
        <w:rPr>
          <w:rFonts w:hint="eastAsia"/>
          <w:noProof/>
        </w:rPr>
        <w:instrText xml:space="preserve"> </w:instrText>
      </w:r>
      <w:r>
        <w:rPr>
          <w:noProof/>
        </w:rPr>
        <w:instrText>PAGEREF _Toc226984352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40CCE67" w14:textId="37C9E06F" w:rsidR="00C11DF9" w:rsidRDefault="00C11DF9">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1.2.4</w:t>
      </w:r>
      <w:r>
        <w:rPr>
          <w:rFonts w:asciiTheme="minorHAnsi" w:eastAsiaTheme="minorEastAsia" w:hAnsiTheme="minorHAnsi" w:cstheme="minorBidi" w:hint="eastAsia"/>
          <w:noProof/>
          <w:sz w:val="22"/>
          <w:szCs w:val="24"/>
          <w14:ligatures w14:val="standardContextual"/>
        </w:rPr>
        <w:tab/>
      </w:r>
      <w:r>
        <w:rPr>
          <w:rFonts w:hint="eastAsia"/>
          <w:noProof/>
        </w:rPr>
        <w:t>现有研究的局限性与本文研究切入点</w:t>
      </w:r>
      <w:r>
        <w:rPr>
          <w:rFonts w:hint="eastAsia"/>
          <w:noProof/>
        </w:rPr>
        <w:tab/>
      </w:r>
      <w:r>
        <w:rPr>
          <w:rFonts w:hint="eastAsia"/>
          <w:noProof/>
        </w:rPr>
        <w:fldChar w:fldCharType="begin"/>
      </w:r>
      <w:r>
        <w:rPr>
          <w:rFonts w:hint="eastAsia"/>
          <w:noProof/>
        </w:rPr>
        <w:instrText xml:space="preserve"> </w:instrText>
      </w:r>
      <w:r>
        <w:rPr>
          <w:noProof/>
        </w:rPr>
        <w:instrText>PAGEREF _Toc226984353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A570A0E" w14:textId="49E1ADA8"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_Toc226984354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8297D40" w14:textId="51A65ED6" w:rsidR="00C11DF9" w:rsidRDefault="00C11DF9">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_Toc226984355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0AB6C2A4" w14:textId="34A76676"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_Toc226984356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2055BE82" w14:textId="01441C6F" w:rsidR="00C11DF9" w:rsidRDefault="00C11DF9">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_Toc226984357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147A4C28"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984344"/>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984345"/>
      <w:r>
        <w:rPr>
          <w:rFonts w:hint="eastAsia"/>
        </w:rPr>
        <w:t>研究背景与意义</w:t>
      </w:r>
      <w:bookmarkEnd w:id="4"/>
      <w:bookmarkEnd w:id="5"/>
    </w:p>
    <w:p w14:paraId="1A5005F8" w14:textId="2DD0FA61" w:rsidR="00B13A15" w:rsidRDefault="00772B58" w:rsidP="00772B58">
      <w:pPr>
        <w:pStyle w:val="a"/>
      </w:pPr>
      <w:bookmarkStart w:id="6" w:name="_Toc226984346"/>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w:t>
      </w:r>
      <w:proofErr w:type="gramStart"/>
      <w:r w:rsidRPr="00FC7AF0">
        <w:rPr>
          <w:rFonts w:hint="eastAsia"/>
        </w:rPr>
        <w:t>物联网</w:t>
      </w:r>
      <w:proofErr w:type="gramEnd"/>
      <w:r w:rsidRPr="00FC7AF0">
        <w:rPr>
          <w:rFonts w:hint="eastAsia"/>
        </w:rPr>
        <w:t>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pPr>
      <w:bookmarkStart w:id="7" w:name="_Toc226984347"/>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w:t>
      </w:r>
      <w:proofErr w:type="gramStart"/>
      <w:r w:rsidRPr="00FC7AF0">
        <w:rPr>
          <w:rFonts w:hint="eastAsia"/>
        </w:rPr>
        <w:t>脑计算</w:t>
      </w:r>
      <w:proofErr w:type="gramEnd"/>
      <w:r w:rsidRPr="00FC7AF0">
        <w:rPr>
          <w:rFonts w:hint="eastAsia"/>
        </w:rPr>
        <w:t>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proofErr w:type="gramStart"/>
      <w:r w:rsidRPr="00FC7AF0">
        <w:rPr>
          <w:rFonts w:hint="eastAsia"/>
        </w:rPr>
        <w:t>栅结构</w:t>
      </w:r>
      <w:proofErr w:type="gramEnd"/>
      <w:r w:rsidRPr="00FC7AF0">
        <w:rPr>
          <w:rFonts w:hint="eastAsia"/>
        </w:rPr>
        <w:t>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pPr>
      <w:bookmarkStart w:id="8" w:name="_Toc226984348"/>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w:t>
      </w:r>
      <w:proofErr w:type="gramStart"/>
      <w:r w:rsidRPr="00FC7AF0">
        <w:rPr>
          <w:rFonts w:hint="eastAsia"/>
        </w:rPr>
        <w:t>池计算</w:t>
      </w:r>
      <w:proofErr w:type="gramEnd"/>
      <w:r w:rsidRPr="00FC7AF0">
        <w:rPr>
          <w:rFonts w:hint="eastAsia"/>
        </w:rPr>
        <w:t>等任务具有重要意义，也为后续开展多侧</w:t>
      </w:r>
      <w:proofErr w:type="gramStart"/>
      <w:r w:rsidRPr="00FC7AF0">
        <w:rPr>
          <w:rFonts w:hint="eastAsia"/>
        </w:rPr>
        <w:t>栅结构</w:t>
      </w:r>
      <w:proofErr w:type="gramEnd"/>
      <w:r w:rsidRPr="00FC7AF0">
        <w:rPr>
          <w:rFonts w:hint="eastAsia"/>
        </w:rPr>
        <w:t>器件</w:t>
      </w:r>
      <w:r>
        <w:rPr>
          <w:rFonts w:hint="eastAsia"/>
        </w:rPr>
        <w:t>的时空非单调</w:t>
      </w:r>
      <w:r w:rsidRPr="00FC7AF0">
        <w:rPr>
          <w:rFonts w:hint="eastAsia"/>
        </w:rPr>
        <w:t>调制行为的研究、机制分析与仿真验证奠定了基础。与此同时，该研究也有助于推动器件层特性向系统</w:t>
      </w:r>
      <w:proofErr w:type="gramStart"/>
      <w:r w:rsidRPr="00FC7AF0">
        <w:rPr>
          <w:rFonts w:hint="eastAsia"/>
        </w:rPr>
        <w:t>级功能</w:t>
      </w:r>
      <w:proofErr w:type="gramEnd"/>
      <w:r w:rsidRPr="00FC7AF0">
        <w:rPr>
          <w:rFonts w:hint="eastAsia"/>
        </w:rPr>
        <w:t>实现的有效转化。</w:t>
      </w:r>
    </w:p>
    <w:p w14:paraId="5BE61973" w14:textId="6456A08A" w:rsidR="00B13A15" w:rsidRDefault="00B13A15" w:rsidP="00B13A15">
      <w:pPr>
        <w:pStyle w:val="3"/>
      </w:pPr>
      <w:bookmarkStart w:id="9" w:name="_Toc226558957"/>
      <w:bookmarkStart w:id="10" w:name="_Toc226984349"/>
      <w:r>
        <w:rPr>
          <w:rFonts w:hint="eastAsia"/>
        </w:rPr>
        <w:t>国内外研究现状</w:t>
      </w:r>
      <w:bookmarkEnd w:id="9"/>
      <w:bookmarkEnd w:id="10"/>
    </w:p>
    <w:p w14:paraId="469BD3F6" w14:textId="37EE85F2" w:rsidR="0096386E" w:rsidRDefault="0096386E" w:rsidP="0096386E">
      <w:pPr>
        <w:pStyle w:val="a"/>
      </w:pPr>
      <w:bookmarkStart w:id="11" w:name="_Toc226984350"/>
      <w:r>
        <w:rPr>
          <w:rFonts w:hint="eastAsia"/>
        </w:rPr>
        <w:t>突触晶体管及侧栅</w:t>
      </w:r>
      <w:r>
        <w:rPr>
          <w:rFonts w:hint="eastAsia"/>
        </w:rPr>
        <w:t>/</w:t>
      </w:r>
      <w:r>
        <w:rPr>
          <w:rFonts w:hint="eastAsia"/>
        </w:rPr>
        <w:t>多</w:t>
      </w:r>
      <w:proofErr w:type="gramStart"/>
      <w:r>
        <w:rPr>
          <w:rFonts w:hint="eastAsia"/>
        </w:rPr>
        <w:t>栅结构</w:t>
      </w:r>
      <w:proofErr w:type="gramEnd"/>
      <w:r>
        <w:rPr>
          <w:rFonts w:hint="eastAsia"/>
        </w:rPr>
        <w:t>的研究进展</w:t>
      </w:r>
      <w:bookmarkEnd w:id="11"/>
    </w:p>
    <w:p w14:paraId="631F5CB5" w14:textId="00FAAF65" w:rsidR="0096386E" w:rsidRDefault="00C11DF9" w:rsidP="0096386E">
      <w:pPr>
        <w:ind w:firstLine="420"/>
      </w:pPr>
      <w:r w:rsidRPr="00C11DF9">
        <w:rPr>
          <w:rFonts w:hint="eastAsia"/>
        </w:rPr>
        <w:t>从早期单晶体管硅突触到后续</w:t>
      </w:r>
      <w:proofErr w:type="gramStart"/>
      <w:r w:rsidRPr="00C11DF9">
        <w:rPr>
          <w:rFonts w:hint="eastAsia"/>
        </w:rPr>
        <w:t>电解质栅控有机</w:t>
      </w:r>
      <w:proofErr w:type="gramEnd"/>
      <w:r w:rsidRPr="00C11DF9">
        <w:rPr>
          <w:rFonts w:hint="eastAsia"/>
        </w:rPr>
        <w:t>晶体管，相关研究已证明这一路线能够稳定模拟</w:t>
      </w:r>
      <w:r>
        <w:rPr>
          <w:rFonts w:hint="eastAsia"/>
        </w:rPr>
        <w:t>数据</w:t>
      </w:r>
      <w:r w:rsidRPr="00C11DF9">
        <w:rPr>
          <w:rFonts w:hint="eastAsia"/>
        </w:rPr>
        <w:t>存储与突触可塑性调节过程</w:t>
      </w:r>
      <w:r w:rsidRPr="00C11DF9">
        <w:rPr>
          <w:rFonts w:hint="eastAsia"/>
        </w:rPr>
        <w:t>[1-2]</w:t>
      </w:r>
      <w:r w:rsidRPr="00C11DF9">
        <w:rPr>
          <w:rFonts w:hint="eastAsia"/>
        </w:rPr>
        <w:t>。随着晶体管型人工突触研究的系统展开，已有综述普遍认为三</w:t>
      </w:r>
      <w:proofErr w:type="gramStart"/>
      <w:r w:rsidRPr="00C11DF9">
        <w:rPr>
          <w:rFonts w:hint="eastAsia"/>
        </w:rPr>
        <w:t>端结构</w:t>
      </w:r>
      <w:proofErr w:type="gramEnd"/>
      <w:r w:rsidRPr="00C11DF9">
        <w:rPr>
          <w:rFonts w:hint="eastAsia"/>
        </w:rPr>
        <w:t>在读写分离、权值线性调控和低功耗集成方面较两端</w:t>
      </w:r>
      <w:proofErr w:type="gramStart"/>
      <w:r w:rsidRPr="00C11DF9">
        <w:rPr>
          <w:rFonts w:hint="eastAsia"/>
        </w:rPr>
        <w:t>忆阻器更具</w:t>
      </w:r>
      <w:proofErr w:type="gramEnd"/>
      <w:r w:rsidRPr="00C11DF9">
        <w:rPr>
          <w:rFonts w:hint="eastAsia"/>
        </w:rPr>
        <w:t>优势，因此成为神经形态器件的重要分支</w:t>
      </w:r>
      <w:r w:rsidRPr="00C11DF9">
        <w:rPr>
          <w:rFonts w:hint="eastAsia"/>
        </w:rPr>
        <w:t>[3-4]</w:t>
      </w:r>
      <w:r w:rsidRPr="00C11DF9">
        <w:rPr>
          <w:rFonts w:hint="eastAsia"/>
        </w:rPr>
        <w:t>。在此基础上，侧栅</w:t>
      </w:r>
      <w:r w:rsidRPr="00C11DF9">
        <w:rPr>
          <w:rFonts w:hint="eastAsia"/>
        </w:rPr>
        <w:t>/</w:t>
      </w:r>
      <w:r w:rsidRPr="00C11DF9">
        <w:rPr>
          <w:rFonts w:hint="eastAsia"/>
        </w:rPr>
        <w:t>多</w:t>
      </w:r>
      <w:proofErr w:type="gramStart"/>
      <w:r w:rsidRPr="00C11DF9">
        <w:rPr>
          <w:rFonts w:hint="eastAsia"/>
        </w:rPr>
        <w:t>栅结构</w:t>
      </w:r>
      <w:proofErr w:type="gramEnd"/>
      <w:r w:rsidRPr="00C11DF9">
        <w:rPr>
          <w:rFonts w:hint="eastAsia"/>
        </w:rPr>
        <w:t>进一步把多个面内输入端引入同一沟道区域，使器件能够表征来自不同空间位置的刺激并模拟树突式输入整合，这一点已在多栅有机神经元晶体管和离子凝胶侧栅石墨</w:t>
      </w:r>
      <w:proofErr w:type="gramStart"/>
      <w:r w:rsidRPr="00C11DF9">
        <w:rPr>
          <w:rFonts w:hint="eastAsia"/>
        </w:rPr>
        <w:t>烯</w:t>
      </w:r>
      <w:proofErr w:type="gramEnd"/>
      <w:r w:rsidRPr="00C11DF9">
        <w:rPr>
          <w:rFonts w:hint="eastAsia"/>
        </w:rPr>
        <w:t>突触晶体管中得到验证</w:t>
      </w:r>
      <w:r w:rsidRPr="00C11DF9">
        <w:rPr>
          <w:rFonts w:hint="eastAsia"/>
        </w:rPr>
        <w:t>[5-6]</w:t>
      </w:r>
      <w:r w:rsidRPr="00C11DF9">
        <w:rPr>
          <w:rFonts w:hint="eastAsia"/>
        </w:rPr>
        <w:t>。近年的二维铁电晶体管和器件综述研究又表明，晶体管型人工突触正由单纯行为演示转向高精度、多功能和更强结构可设计性的方向发展，但其核心仍在于如何把器件结构优势转化为更有效的时空信息处理能力</w:t>
      </w:r>
      <w:r w:rsidRPr="00C11DF9">
        <w:rPr>
          <w:rFonts w:hint="eastAsia"/>
        </w:rPr>
        <w:t>[7-8]</w:t>
      </w:r>
      <w:r w:rsidRPr="00C11DF9">
        <w:rPr>
          <w:rFonts w:hint="eastAsia"/>
        </w:rPr>
        <w:t>。</w:t>
      </w:r>
    </w:p>
    <w:p w14:paraId="45346B83" w14:textId="0743BEDB" w:rsidR="0096386E" w:rsidRDefault="0096386E" w:rsidP="0096386E">
      <w:pPr>
        <w:pStyle w:val="a"/>
      </w:pPr>
      <w:bookmarkStart w:id="12" w:name="_Toc226984351"/>
      <w:r>
        <w:rPr>
          <w:rFonts w:hint="eastAsia"/>
        </w:rPr>
        <w:t>栅距对</w:t>
      </w:r>
      <w:r>
        <w:rPr>
          <w:rFonts w:hint="eastAsia"/>
        </w:rPr>
        <w:t xml:space="preserve"> EPSC</w:t>
      </w:r>
      <w:r>
        <w:rPr>
          <w:rFonts w:hint="eastAsia"/>
        </w:rPr>
        <w:t>、</w:t>
      </w:r>
      <w:r>
        <w:rPr>
          <w:rFonts w:hint="eastAsia"/>
        </w:rPr>
        <w:t xml:space="preserve">PPF </w:t>
      </w:r>
      <w:r>
        <w:rPr>
          <w:rFonts w:hint="eastAsia"/>
        </w:rPr>
        <w:t>等突触行为影响的研究进展</w:t>
      </w:r>
      <w:bookmarkEnd w:id="12"/>
    </w:p>
    <w:p w14:paraId="070D5FAD" w14:textId="5A6E7B3E" w:rsidR="0096386E" w:rsidRDefault="00C11DF9" w:rsidP="0096386E">
      <w:pPr>
        <w:ind w:firstLine="420"/>
      </w:pPr>
      <w:r w:rsidRPr="00C11DF9">
        <w:rPr>
          <w:rFonts w:hint="eastAsia"/>
        </w:rPr>
        <w:t>在多栅或侧栅突触晶体管研究中，栅极与沟道之间的空间距离已被证明会显著影响兴奋性突触后电流（</w:t>
      </w:r>
      <w:r w:rsidRPr="00C11DF9">
        <w:rPr>
          <w:rFonts w:hint="eastAsia"/>
        </w:rPr>
        <w:t>EPSC</w:t>
      </w:r>
      <w:r w:rsidRPr="00C11DF9">
        <w:rPr>
          <w:rFonts w:hint="eastAsia"/>
        </w:rPr>
        <w:t>）峰值、衰减过程和成对脉冲易化（</w:t>
      </w:r>
      <w:r w:rsidRPr="00C11DF9">
        <w:rPr>
          <w:rFonts w:hint="eastAsia"/>
        </w:rPr>
        <w:t>PPF</w:t>
      </w:r>
      <w:r w:rsidRPr="00C11DF9">
        <w:rPr>
          <w:rFonts w:hint="eastAsia"/>
        </w:rPr>
        <w:t>）等短时动态行为，因此</w:t>
      </w:r>
      <w:r>
        <w:rPr>
          <w:rFonts w:hint="eastAsia"/>
        </w:rPr>
        <w:t>栅极间距</w:t>
      </w:r>
      <w:r w:rsidRPr="00C11DF9">
        <w:rPr>
          <w:rFonts w:hint="eastAsia"/>
        </w:rPr>
        <w:t>实际上是耦合电场分布与离子迁移过程的关键结构参数</w:t>
      </w:r>
      <w:r w:rsidRPr="00C11DF9">
        <w:rPr>
          <w:rFonts w:hint="eastAsia"/>
        </w:rPr>
        <w:t>[9-10]</w:t>
      </w:r>
      <w:r w:rsidRPr="00C11DF9">
        <w:rPr>
          <w:rFonts w:hint="eastAsia"/>
        </w:rPr>
        <w:t>。已有研究发现，不同面内栅—沟道距离会造成明显不同的</w:t>
      </w:r>
      <w:r w:rsidRPr="00C11DF9">
        <w:rPr>
          <w:rFonts w:hint="eastAsia"/>
        </w:rPr>
        <w:t>EPS</w:t>
      </w:r>
      <w:r>
        <w:rPr>
          <w:rFonts w:hint="eastAsia"/>
        </w:rPr>
        <w:t>C</w:t>
      </w:r>
      <w:r w:rsidRPr="00C11DF9">
        <w:rPr>
          <w:rFonts w:hint="eastAsia"/>
        </w:rPr>
        <w:t>与</w:t>
      </w:r>
      <w:r w:rsidRPr="00C11DF9">
        <w:rPr>
          <w:rFonts w:hint="eastAsia"/>
        </w:rPr>
        <w:t>PPF</w:t>
      </w:r>
      <w:r w:rsidRPr="00C11DF9">
        <w:rPr>
          <w:rFonts w:hint="eastAsia"/>
        </w:rPr>
        <w:t>响应，说明空间位置本身已经参与突触权重的动态编码</w:t>
      </w:r>
      <w:r w:rsidRPr="00C11DF9">
        <w:rPr>
          <w:rFonts w:hint="eastAsia"/>
        </w:rPr>
        <w:t>[5]</w:t>
      </w:r>
      <w:r w:rsidRPr="00C11DF9">
        <w:rPr>
          <w:rFonts w:hint="eastAsia"/>
        </w:rPr>
        <w:t>。</w:t>
      </w:r>
      <w:r>
        <w:rPr>
          <w:rFonts w:hint="eastAsia"/>
        </w:rPr>
        <w:t>同时，</w:t>
      </w:r>
      <w:r w:rsidRPr="00C11DF9">
        <w:rPr>
          <w:rFonts w:hint="eastAsia"/>
        </w:rPr>
        <w:t>在侧向离子</w:t>
      </w:r>
      <w:proofErr w:type="gramStart"/>
      <w:r w:rsidRPr="00C11DF9">
        <w:rPr>
          <w:rFonts w:hint="eastAsia"/>
        </w:rPr>
        <w:t>栅控石墨烯</w:t>
      </w:r>
      <w:proofErr w:type="gramEnd"/>
      <w:r w:rsidRPr="00C11DF9">
        <w:rPr>
          <w:rFonts w:hint="eastAsia"/>
        </w:rPr>
        <w:t>突触晶体管中观察到器件响应可由成对脉冲易化逐步转向成对脉冲抑制，表明</w:t>
      </w:r>
      <w:proofErr w:type="gramStart"/>
      <w:r w:rsidRPr="00C11DF9">
        <w:rPr>
          <w:rFonts w:hint="eastAsia"/>
        </w:rPr>
        <w:t>有效栅控长度</w:t>
      </w:r>
      <w:proofErr w:type="gramEnd"/>
      <w:r w:rsidRPr="00C11DF9">
        <w:rPr>
          <w:rFonts w:hint="eastAsia"/>
        </w:rPr>
        <w:t>变化不仅会改变响应强度，还可能改变器件对脉冲序列的过滤方式</w:t>
      </w:r>
      <w:r w:rsidRPr="00C11DF9">
        <w:rPr>
          <w:rFonts w:hint="eastAsia"/>
        </w:rPr>
        <w:t>[10]</w:t>
      </w:r>
      <w:r w:rsidRPr="00C11DF9">
        <w:rPr>
          <w:rFonts w:hint="eastAsia"/>
        </w:rPr>
        <w:t>。还有研究表明，多栅树突结构可以通过不同空间输入形成差异化时空整合响应，说明结构尺度与输入位置共同决定了器件的加和、逻辑和突触行为表达</w:t>
      </w:r>
      <w:r w:rsidRPr="00C11DF9">
        <w:rPr>
          <w:rFonts w:hint="eastAsia"/>
        </w:rPr>
        <w:t>[11]</w:t>
      </w:r>
      <w:r w:rsidRPr="00C11DF9">
        <w:rPr>
          <w:rFonts w:hint="eastAsia"/>
        </w:rPr>
        <w:t>。然而，现有文献整体上仍更重视功能演示而非参数规律归纳，对于</w:t>
      </w:r>
      <w:r>
        <w:rPr>
          <w:rFonts w:hint="eastAsia"/>
        </w:rPr>
        <w:t>栅极间距</w:t>
      </w:r>
      <w:r w:rsidRPr="00C11DF9">
        <w:rPr>
          <w:rFonts w:hint="eastAsia"/>
        </w:rPr>
        <w:t>、局域电容、离子扩散和瞬态权重更新之间的定量对应关系，</w:t>
      </w:r>
      <w:r w:rsidRPr="00C11DF9">
        <w:rPr>
          <w:rFonts w:hint="eastAsia"/>
        </w:rPr>
        <w:lastRenderedPageBreak/>
        <w:t>相关综述和研究</w:t>
      </w:r>
      <w:proofErr w:type="gramStart"/>
      <w:r w:rsidRPr="00C11DF9">
        <w:rPr>
          <w:rFonts w:hint="eastAsia"/>
        </w:rPr>
        <w:t>总结仍</w:t>
      </w:r>
      <w:proofErr w:type="gramEnd"/>
      <w:r w:rsidRPr="00C11DF9">
        <w:rPr>
          <w:rFonts w:hint="eastAsia"/>
        </w:rPr>
        <w:t>显不足</w:t>
      </w:r>
      <w:r w:rsidRPr="00C11DF9">
        <w:rPr>
          <w:rFonts w:hint="eastAsia"/>
        </w:rPr>
        <w:t>[3,8]</w:t>
      </w:r>
      <w:r w:rsidRPr="00C11DF9">
        <w:rPr>
          <w:rFonts w:hint="eastAsia"/>
        </w:rPr>
        <w:t>。</w:t>
      </w:r>
    </w:p>
    <w:p w14:paraId="271C3695" w14:textId="62819003" w:rsidR="0096386E" w:rsidRDefault="0096386E" w:rsidP="0096386E">
      <w:pPr>
        <w:pStyle w:val="a"/>
      </w:pPr>
      <w:bookmarkStart w:id="13" w:name="_Toc226984352"/>
      <w:r>
        <w:rPr>
          <w:rFonts w:hint="eastAsia"/>
        </w:rPr>
        <w:t>时空信息整合与储备</w:t>
      </w:r>
      <w:proofErr w:type="gramStart"/>
      <w:r>
        <w:rPr>
          <w:rFonts w:hint="eastAsia"/>
        </w:rPr>
        <w:t>池计算</w:t>
      </w:r>
      <w:proofErr w:type="gramEnd"/>
      <w:r>
        <w:rPr>
          <w:rFonts w:hint="eastAsia"/>
        </w:rPr>
        <w:t>相关研究进展</w:t>
      </w:r>
      <w:bookmarkEnd w:id="13"/>
    </w:p>
    <w:p w14:paraId="0066B797" w14:textId="713C2CEA" w:rsidR="0096386E" w:rsidRDefault="00502E08" w:rsidP="0096386E">
      <w:pPr>
        <w:ind w:firstLine="420"/>
        <w:rPr>
          <w:rFonts w:hint="eastAsia"/>
        </w:rPr>
      </w:pPr>
      <w:r w:rsidRPr="00502E08">
        <w:rPr>
          <w:rFonts w:hint="eastAsia"/>
        </w:rPr>
        <w:t>随着多侧栅和树突式结构的发展，突触晶体管的研究目标已由单一突触功能模拟扩展到时空信息整合、序列判别和类</w:t>
      </w:r>
      <w:proofErr w:type="gramStart"/>
      <w:r w:rsidRPr="00502E08">
        <w:rPr>
          <w:rFonts w:hint="eastAsia"/>
        </w:rPr>
        <w:t>脑计算</w:t>
      </w:r>
      <w:proofErr w:type="gramEnd"/>
      <w:r w:rsidRPr="00502E08">
        <w:rPr>
          <w:rFonts w:hint="eastAsia"/>
        </w:rPr>
        <w:t>任务映射</w:t>
      </w:r>
      <w:r w:rsidRPr="00502E08">
        <w:rPr>
          <w:rFonts w:hint="eastAsia"/>
        </w:rPr>
        <w:t>[9]</w:t>
      </w:r>
      <w:r w:rsidRPr="00502E08">
        <w:rPr>
          <w:rFonts w:hint="eastAsia"/>
        </w:rPr>
        <w:t>。除电信号外，侧栅石墨</w:t>
      </w:r>
      <w:proofErr w:type="gramStart"/>
      <w:r w:rsidRPr="00502E08">
        <w:rPr>
          <w:rFonts w:hint="eastAsia"/>
        </w:rPr>
        <w:t>烯</w:t>
      </w:r>
      <w:proofErr w:type="gramEnd"/>
      <w:r w:rsidRPr="00502E08">
        <w:rPr>
          <w:rFonts w:hint="eastAsia"/>
        </w:rPr>
        <w:t>突触晶体管还可以引入光刺激辅助记忆与联想学习，这说明多端晶体管平台具备把多模态输入纳入时空编码的潜力</w:t>
      </w:r>
      <w:r w:rsidRPr="00502E08">
        <w:rPr>
          <w:rFonts w:hint="eastAsia"/>
        </w:rPr>
        <w:t>[6]</w:t>
      </w:r>
      <w:r w:rsidRPr="00502E08">
        <w:rPr>
          <w:rFonts w:hint="eastAsia"/>
        </w:rPr>
        <w:t>。进一步地，多端离子调控晶体管已被用于构建具有</w:t>
      </w:r>
      <w:proofErr w:type="gramStart"/>
      <w:r w:rsidRPr="00502E08">
        <w:rPr>
          <w:rFonts w:hint="eastAsia"/>
        </w:rPr>
        <w:t>宽时间</w:t>
      </w:r>
      <w:proofErr w:type="gramEnd"/>
      <w:r w:rsidRPr="00502E08">
        <w:rPr>
          <w:rFonts w:hint="eastAsia"/>
        </w:rPr>
        <w:t>动态范围的硬件储备池，表明器件内生的短时记忆和非线性可以直接承担时序特征展开的功能</w:t>
      </w:r>
      <w:r w:rsidRPr="00502E08">
        <w:rPr>
          <w:rFonts w:hint="eastAsia"/>
        </w:rPr>
        <w:t>[12]</w:t>
      </w:r>
      <w:r w:rsidRPr="00502E08">
        <w:rPr>
          <w:rFonts w:hint="eastAsia"/>
        </w:rPr>
        <w:t>。另有研究将晶体管结构人工树突、可交换</w:t>
      </w:r>
      <w:proofErr w:type="gramStart"/>
      <w:r w:rsidRPr="00502E08">
        <w:rPr>
          <w:rFonts w:hint="eastAsia"/>
        </w:rPr>
        <w:t>源漏栅结构和厘米级空间</w:t>
      </w:r>
      <w:proofErr w:type="gramEnd"/>
      <w:r w:rsidRPr="00502E08">
        <w:rPr>
          <w:rFonts w:hint="eastAsia"/>
        </w:rPr>
        <w:t>扩展结合起来，实现了面向时空相关任务的器件验证，说明人工树突器件在复杂输入处理方面具有进一步拓展的可能</w:t>
      </w:r>
      <w:r w:rsidRPr="00502E08">
        <w:rPr>
          <w:rFonts w:hint="eastAsia"/>
        </w:rPr>
        <w:t>[13]</w:t>
      </w:r>
      <w:r w:rsidRPr="00502E08">
        <w:rPr>
          <w:rFonts w:hint="eastAsia"/>
        </w:rPr>
        <w:t>。总体而言，现有这类研究更多聚焦于时空整合能力展示、联想记忆或储备</w:t>
      </w:r>
      <w:proofErr w:type="gramStart"/>
      <w:r w:rsidRPr="00502E08">
        <w:rPr>
          <w:rFonts w:hint="eastAsia"/>
        </w:rPr>
        <w:t>池任务</w:t>
      </w:r>
      <w:proofErr w:type="gramEnd"/>
      <w:r w:rsidRPr="00502E08">
        <w:rPr>
          <w:rFonts w:hint="eastAsia"/>
        </w:rPr>
        <w:t>验证，为多栅器件的应用探索提供了基础，但对时空耦合条件下突触响应规律本身的讨论仍相对有限</w:t>
      </w:r>
      <w:r w:rsidRPr="00502E08">
        <w:rPr>
          <w:rFonts w:hint="eastAsia"/>
        </w:rPr>
        <w:t>[7,14]</w:t>
      </w:r>
      <w:r w:rsidRPr="00502E08">
        <w:rPr>
          <w:rFonts w:hint="eastAsia"/>
        </w:rPr>
        <w:t>。</w:t>
      </w:r>
    </w:p>
    <w:p w14:paraId="7F9DDDF0" w14:textId="536C1515" w:rsidR="0096386E" w:rsidRDefault="0096386E" w:rsidP="0096386E">
      <w:pPr>
        <w:pStyle w:val="a"/>
      </w:pPr>
      <w:bookmarkStart w:id="14" w:name="_Toc226984353"/>
      <w:r>
        <w:rPr>
          <w:rFonts w:hint="eastAsia"/>
        </w:rPr>
        <w:t>现有研究的局限性与本文研究切入点</w:t>
      </w:r>
      <w:bookmarkEnd w:id="14"/>
    </w:p>
    <w:p w14:paraId="6991589A" w14:textId="09DB714B" w:rsidR="00B13A15" w:rsidRPr="0096386E" w:rsidRDefault="00502E08" w:rsidP="0096386E">
      <w:pPr>
        <w:ind w:firstLine="420"/>
      </w:pPr>
      <w:r w:rsidRPr="00502E08">
        <w:rPr>
          <w:rFonts w:hint="eastAsia"/>
        </w:rPr>
        <w:t>总体来看，现有突触晶体管研究在单独时间维度的可塑性模拟方面已较为成熟，围绕短时</w:t>
      </w:r>
      <w:r w:rsidRPr="00502E08">
        <w:rPr>
          <w:rFonts w:hint="eastAsia"/>
        </w:rPr>
        <w:t>/</w:t>
      </w:r>
      <w:r w:rsidRPr="00502E08">
        <w:rPr>
          <w:rFonts w:hint="eastAsia"/>
        </w:rPr>
        <w:t>长时可塑性、突触权值调节及典型时间响应行为的器件实现与性能表征已经较为充分</w:t>
      </w:r>
      <w:r w:rsidRPr="00502E08">
        <w:rPr>
          <w:rFonts w:hint="eastAsia"/>
        </w:rPr>
        <w:t>[1-2]</w:t>
      </w:r>
      <w:r w:rsidRPr="00502E08">
        <w:rPr>
          <w:rFonts w:hint="eastAsia"/>
        </w:rPr>
        <w:t>。相比之下，面向时空信号处理的研究虽然已借助多栅、侧栅和树突式结构展示出多输入整合与序列处理能力，但现有多栅器件报道中的可塑性响应大多仍表现为</w:t>
      </w:r>
      <w:proofErr w:type="gramStart"/>
      <w:r w:rsidRPr="00502E08">
        <w:rPr>
          <w:rFonts w:hint="eastAsia"/>
        </w:rPr>
        <w:t>随空间</w:t>
      </w:r>
      <w:proofErr w:type="gramEnd"/>
      <w:r w:rsidRPr="00502E08">
        <w:rPr>
          <w:rFonts w:hint="eastAsia"/>
        </w:rPr>
        <w:t>位置、栅距或刺激条件变化而</w:t>
      </w:r>
      <w:proofErr w:type="gramStart"/>
      <w:r w:rsidRPr="00502E08">
        <w:rPr>
          <w:rFonts w:hint="eastAsia"/>
        </w:rPr>
        <w:t>单调增强</w:t>
      </w:r>
      <w:proofErr w:type="gramEnd"/>
      <w:r w:rsidRPr="00502E08">
        <w:rPr>
          <w:rFonts w:hint="eastAsia"/>
        </w:rPr>
        <w:t>或单调衰减，对非单调时空可塑性器件的系统研究仍明显不足</w:t>
      </w:r>
      <w:r w:rsidRPr="00502E08">
        <w:rPr>
          <w:rFonts w:hint="eastAsia"/>
        </w:rPr>
        <w:t>[4,14]</w:t>
      </w:r>
      <w:r w:rsidRPr="00502E08">
        <w:rPr>
          <w:rFonts w:hint="eastAsia"/>
        </w:rPr>
        <w:t>。这意味着相关领域在能够直接反映复杂时空耦合特征的非</w:t>
      </w:r>
      <w:proofErr w:type="gramStart"/>
      <w:r w:rsidRPr="00502E08">
        <w:rPr>
          <w:rFonts w:hint="eastAsia"/>
        </w:rPr>
        <w:t>单调响应</w:t>
      </w:r>
      <w:proofErr w:type="gramEnd"/>
      <w:r w:rsidRPr="00502E08">
        <w:rPr>
          <w:rFonts w:hint="eastAsia"/>
        </w:rPr>
        <w:t>器件方面仍存在一定空缺</w:t>
      </w:r>
      <w:r w:rsidRPr="00502E08">
        <w:rPr>
          <w:rFonts w:hint="eastAsia"/>
        </w:rPr>
        <w:t>[10-13]</w:t>
      </w:r>
      <w:r w:rsidRPr="00502E08">
        <w:rPr>
          <w:rFonts w:hint="eastAsia"/>
        </w:rPr>
        <w:t>。因此，本文的切入点将重点放在多侧栅树突突触晶体管的时空信号处理能力上，着重通过仿真数据确定器件在不同栅距和时间关联条件下的非单调时空可塑性规律，再结合器件制备与实验测试结果对仿真结论进行佐证，从而突出本器件以非单调时空可塑性为核心特征的研究重点</w:t>
      </w:r>
      <w:r w:rsidR="00C11DF9" w:rsidRPr="00C11DF9">
        <w:rPr>
          <w:rFonts w:hint="eastAsia"/>
        </w:rPr>
        <w:t>。</w:t>
      </w:r>
    </w:p>
    <w:p w14:paraId="230B0FDF" w14:textId="131D42AA" w:rsidR="00B13A15" w:rsidRDefault="00B13A15" w:rsidP="00B13A15">
      <w:pPr>
        <w:pStyle w:val="3"/>
      </w:pPr>
      <w:bookmarkStart w:id="15" w:name="_Toc226558959"/>
      <w:bookmarkStart w:id="16" w:name="_Toc226984354"/>
      <w:r>
        <w:rPr>
          <w:rFonts w:hint="eastAsia"/>
        </w:rPr>
        <w:t>本文研究内容与创新点</w:t>
      </w:r>
      <w:bookmarkEnd w:id="15"/>
      <w:bookmarkEnd w:id="16"/>
    </w:p>
    <w:p w14:paraId="09699451" w14:textId="77777777" w:rsidR="0089648D" w:rsidRDefault="0089648D" w:rsidP="0089648D">
      <w:pPr>
        <w:ind w:firstLine="420"/>
        <w:rPr>
          <w:rFonts w:hint="eastAsia"/>
        </w:rPr>
      </w:pPr>
      <w:r>
        <w:t>结合前文对国内外研究现状的分析可以看出，当前关于突触晶体管时空相关可塑性的研究虽已取得一定进展，但对于非单调时空响应的规律认识、机理解释及实验佐证仍有待进一步完善。基于此，本文选取多侧栅树突突触晶体管作为研究对象，重点围绕器件电学特性、离子动力学行为和实验验证三个层面开展研究，以期对其非单调时空可塑性进行较为系统的分析。</w:t>
      </w:r>
    </w:p>
    <w:p w14:paraId="7520866A" w14:textId="77777777" w:rsidR="0089648D" w:rsidRDefault="0089648D" w:rsidP="0089648D">
      <w:pPr>
        <w:ind w:firstLine="420"/>
      </w:pPr>
      <w:r>
        <w:t>本文的研究内容主要包括以下三个方面：</w:t>
      </w:r>
    </w:p>
    <w:p w14:paraId="4884A07E" w14:textId="515A667C" w:rsidR="0089648D" w:rsidRPr="004D6581" w:rsidRDefault="004D6581" w:rsidP="004D6581">
      <w:pPr>
        <w:pStyle w:val="a9"/>
        <w:numPr>
          <w:ilvl w:val="0"/>
          <w:numId w:val="23"/>
        </w:numPr>
        <w:spacing w:line="360" w:lineRule="auto"/>
        <w:jc w:val="both"/>
        <w:rPr>
          <w:rFonts w:ascii="宋体" w:eastAsia="宋体" w:hAnsi="宋体"/>
          <w:sz w:val="24"/>
        </w:rPr>
      </w:pPr>
      <w:r>
        <w:t>（1）器件电学特性仿真与突触行为表征。基于 Silvaco TCAD 建立器件电学模型，围绕兴奋性突触后电流、成对脉冲易化等典型突触行为，分析不同结构参数与刺激条件下的响应特征，并提取与时空可塑性相关的关键电学信息。</w:t>
      </w:r>
    </w:p>
    <w:p w14:paraId="04B7948B" w14:textId="033309CE" w:rsidR="0089648D" w:rsidRPr="004D6581" w:rsidRDefault="004D6581" w:rsidP="004D6581">
      <w:pPr>
        <w:pStyle w:val="a9"/>
        <w:numPr>
          <w:ilvl w:val="0"/>
          <w:numId w:val="23"/>
        </w:numPr>
        <w:spacing w:line="360" w:lineRule="auto"/>
        <w:jc w:val="both"/>
        <w:rPr>
          <w:rFonts w:ascii="宋体" w:eastAsia="宋体" w:hAnsi="宋体"/>
          <w:sz w:val="24"/>
        </w:rPr>
      </w:pPr>
      <w:r>
        <w:t>（2）离子动力学机理分析。基于 COMSOL 构建离子迁移、电势分布与等效电容耦合模型，重点考察不同栅距和时间关联条件下器件时空响应的变化规律，并对非单调时空可塑性的形成机制进行分析。</w:t>
      </w:r>
    </w:p>
    <w:p w14:paraId="7131093C" w14:textId="329C47A0" w:rsidR="0089648D" w:rsidRPr="004D6581" w:rsidRDefault="0089648D" w:rsidP="004D6581">
      <w:pPr>
        <w:pStyle w:val="a9"/>
        <w:numPr>
          <w:ilvl w:val="0"/>
          <w:numId w:val="23"/>
        </w:numPr>
        <w:spacing w:line="360" w:lineRule="auto"/>
        <w:jc w:val="both"/>
        <w:rPr>
          <w:rFonts w:ascii="宋体" w:eastAsia="宋体" w:hAnsi="宋体"/>
          <w:sz w:val="24"/>
        </w:rPr>
      </w:pPr>
      <w:r>
        <w:t>（3）器件制备与实验验证。完成器件制备并在探针台上开展电学测试，对仿真结果进行实验佐证与参数对照，进一步验证器件在时空信息处理中的实现基础。</w:t>
      </w:r>
    </w:p>
    <w:p w14:paraId="17D6A69A" w14:textId="7BF5E969" w:rsidR="0089648D" w:rsidRPr="004D6581" w:rsidRDefault="004D6581" w:rsidP="004D6581">
      <w:pPr>
        <w:ind w:firstLine="420"/>
        <w:rPr>
          <w:rFonts w:eastAsia="等线" w:hint="eastAsia"/>
          <w:szCs w:val="24"/>
        </w:rPr>
      </w:pPr>
      <w:r>
        <w:rPr>
          <w:rFonts w:hint="eastAsia"/>
        </w:rPr>
        <w:t>本文的创新点主要是将研究重点由常见的单调时空响应推进到厘米尺度下的非单调时空相关可塑性，并围绕空间位置参与突触权重调控这一问题构建多侧栅树突器件结构与表征体系；</w:t>
      </w:r>
      <w:r>
        <w:rPr>
          <w:rFonts w:hint="eastAsia"/>
        </w:rPr>
        <w:t>同时</w:t>
      </w:r>
      <w:r>
        <w:rPr>
          <w:rFonts w:hint="eastAsia"/>
        </w:rPr>
        <w:t>从电学响应和离子输运两条路径建立联合分析框架，对非</w:t>
      </w:r>
      <w:proofErr w:type="gramStart"/>
      <w:r>
        <w:rPr>
          <w:rFonts w:hint="eastAsia"/>
        </w:rPr>
        <w:t>单调响应</w:t>
      </w:r>
      <w:proofErr w:type="gramEnd"/>
      <w:r>
        <w:rPr>
          <w:rFonts w:hint="eastAsia"/>
        </w:rPr>
        <w:t>的来源给出较为完整的机理解释，揭示其与离子迁移效率及有限离子可用性之间的动力学竞争密切相关；</w:t>
      </w:r>
      <w:r>
        <w:rPr>
          <w:rFonts w:hint="eastAsia"/>
        </w:rPr>
        <w:t>而后</w:t>
      </w:r>
      <w:r>
        <w:rPr>
          <w:rFonts w:hint="eastAsia"/>
        </w:rPr>
        <w:t>通过器件制备和</w:t>
      </w:r>
      <w:proofErr w:type="gramStart"/>
      <w:r>
        <w:rPr>
          <w:rFonts w:hint="eastAsia"/>
        </w:rPr>
        <w:t>探针台</w:t>
      </w:r>
      <w:proofErr w:type="gramEnd"/>
      <w:r>
        <w:rPr>
          <w:rFonts w:hint="eastAsia"/>
        </w:rPr>
        <w:t>测试对模型分析进行实验验证，并以时序识别等任务作为辅助说明，体现该器件在类脑时空信息处理中的应用潜力。</w:t>
      </w:r>
    </w:p>
    <w:p w14:paraId="37F47C9D" w14:textId="1D8EEDBA" w:rsidR="00B13A15" w:rsidRDefault="00B13A15" w:rsidP="00B13A15">
      <w:pPr>
        <w:pStyle w:val="3"/>
      </w:pPr>
      <w:bookmarkStart w:id="17" w:name="_Toc226558960"/>
      <w:bookmarkStart w:id="18" w:name="_Toc226984355"/>
      <w:r>
        <w:rPr>
          <w:rFonts w:hint="eastAsia"/>
        </w:rPr>
        <w:t>论文结构与安排</w:t>
      </w:r>
      <w:bookmarkEnd w:id="17"/>
      <w:bookmarkEnd w:id="18"/>
    </w:p>
    <w:p w14:paraId="204680AE" w14:textId="77777777" w:rsidR="00C54844" w:rsidRDefault="00C54844" w:rsidP="00C54844">
      <w:r>
        <w:t>为清晰展示本文的研究思路与整体安排，全文结构安排如下：第一章为绪论，主要介绍研究背景与意义、国内外研究现状、本文研究内容与创新点以及论文结构安排。第二章围绕多侧栅树突突触晶体管的器件结构与时空可塑性评价标准展开，重点介绍器件结构与工作机理、典型突触行为评价指标以及“可重构源漏栅”结构的建模假设与等效描述。第三章基于 COMSOL 开展离子动力学仿真与非单调机理分析，研究不同侧栅间距条件下离子浓度、电势分布及离子迁移效率的变化规律。第四章基于 Silvaco TCAD 开展电学仿真，复现器件的转移/输出特性及典型突触行为，并结合仿真结果讨论器件的非单调时空响应特征。第五章围绕器件制备与实验验证展开，介绍工艺流程、测试平台与方法，并对实验结果进行统计分析和模型回标，同时结合时空编码任务对器件的应用潜力进行补充验证。第六章对全文工作进行总结，并对后续研究方向作出展望。</w:t>
      </w:r>
    </w:p>
    <w:p w14:paraId="0C1F966A" w14:textId="77777777" w:rsidR="00C54844" w:rsidRDefault="00C54844" w:rsidP="00C54844"/>
    <w:p w14:paraId="4A1326D4" w14:textId="77777777" w:rsidR="00BA7906" w:rsidRDefault="00BA7906" w:rsidP="00C54844">
      <w:pPr>
        <w:rPr>
          <w:rFonts w:hint="eastAsia"/>
        </w:rPr>
        <w:sectPr w:rsidR="00BA7906" w:rsidSect="00C54844">
          <w:footerReference w:type="default" r:id="rId11"/>
          <w:pgSz w:w="11906" w:h="16838"/>
          <w:pgMar w:top="1701" w:right="1134" w:bottom="1418" w:left="1701" w:header="851" w:footer="992" w:gutter="0"/>
          <w:pgNumType w:start="1"/>
          <w:cols w:space="425"/>
          <w:docGrid w:type="linesAndChars" w:linePitch="312"/>
        </w:sectPr>
      </w:pPr>
    </w:p>
    <w:p w14:paraId="67C57804" w14:textId="77777777" w:rsidR="00BA7906" w:rsidRDefault="00BA7906" w:rsidP="00BA7906">
      <w:pPr>
        <w:pStyle w:val="2"/>
      </w:pPr>
      <w:r>
        <w:rPr>
          <w:rFonts w:hint="eastAsia"/>
        </w:rPr>
        <w:lastRenderedPageBreak/>
        <w:t>器件结构与时空可塑性评价标准</w:t>
      </w:r>
    </w:p>
    <w:p>
      <w:pPr/>
      <w:r>
        <w:t>为便于后续 COMSOL 离子动力学仿真、Silvaco TCAD 电学建模以及实验结果之间的对应分析，本章首先对本文所研究的多侧栅树突突触晶体管的器件结构、基本工作机理和时空可塑性评价标准进行说明，并在此基础上给出“可重构源漏栅”结构的建模假设与等效描述。通过上述内容，可以为后续章节中的模型建立、参数选取和结果分析提供统一的物理对象与评价依据。</w:t>
      </w:r>
    </w:p>
    <w:p w14:paraId="5EBF7DAC" w14:textId="77777777" w:rsidR="00BA7906" w:rsidRDefault="00BA7906" w:rsidP="00BA7906">
      <w:pPr>
        <w:pStyle w:val="3"/>
      </w:pPr>
      <w:r>
        <w:rPr>
          <w:rFonts w:hint="eastAsia"/>
        </w:rPr>
        <w:t>侧栅</w:t>
      </w:r>
      <w:r>
        <w:rPr>
          <w:rFonts w:hint="eastAsia"/>
        </w:rPr>
        <w:t>/</w:t>
      </w:r>
      <w:r>
        <w:rPr>
          <w:rFonts w:hint="eastAsia"/>
        </w:rPr>
        <w:t>多栅突触晶体管结构与工作机理</w:t>
      </w:r>
    </w:p>
    <w:p>
      <w:pPr/>
      <w:r>
        <w:t>多侧栅树突突触晶体管本质上是一种兼具多输入调控能力与突触功能模拟能力的平面器件。与传统单栅结构相比，其优势在于能够将不同空间位置的输入信号映射为不同权重的沟道响应，从而为时空信息整合提供硬件基础。</w:t>
      </w:r>
    </w:p>
    <w:p>
      <w:pPr>
        <w:pStyle w:val="a"/>
      </w:pPr>
      <w:r>
        <w:t>器件结构设计与电极布局</w:t>
      </w:r>
    </w:p>
    <w:p>
      <w:pPr/>
      <w:r>
        <w:t>本文研究的器件采用平面多电极侧栅布局，在柔性基底上构建氧化物半导体沟道，并在沟道周围设置多个与其保持不同横向距离的侧栅电极，沟道上方覆盖离子传导介质层，以形成横向电子—离子耦合界面。多个侧栅沿树突方向展开，使空间位置差异可以直接映射为不同的栅—沟道耦合强度。该结构既保留了晶体管便于读写分离和参数调控的优势，又具备类似生物树突对多路前突触输入进行分布式接收的特点，为研究较大空间尺度下的时空响应提供了结构基础。</w:t>
      </w:r>
    </w:p>
    <w:p>
      <w:pPr>
        <w:pStyle w:val="a"/>
      </w:pPr>
      <w:r>
        <w:t>工作机理与时空信号调控</w:t>
      </w:r>
    </w:p>
    <w:p>
      <w:pPr/>
      <w:r>
        <w:t>当侧栅端施加脉冲刺激时，离子介质中的可迁移离子在横向电场作用下向沟道附近重新分布，并通过电双层调制或界面电荷调制改变沟道载流子浓度，进而引起漏源电流的瞬态变化，表现为类突触的兴奋性突触后电流响应。脉冲结束后，部分离子发生回扩散，沟道电导逐步回复，因此器件能够表现出典型的短时记忆特征。由于不同侧栅与沟道之间的距离不同，离子迁移路径、到达速度和调制效率也存在差异，因此同一脉冲加载在不同侧栅上时会产生不同幅值、不同延迟和不同衰减特征的输出，这种空间依赖性正是实现时空权重编码的关键。</w:t>
      </w:r>
    </w:p>
    <w:p w14:paraId="3A4FC927" w14:textId="77777777" w:rsidR="00BA7906" w:rsidRDefault="00BA7906" w:rsidP="00BA7906"/>
    <w:p w14:paraId="197E972D" w14:textId="77777777" w:rsidR="00BA7906" w:rsidRDefault="00BA7906" w:rsidP="00BA7906">
      <w:pPr>
        <w:pStyle w:val="3"/>
      </w:pPr>
      <w:r w:rsidRPr="002D3728">
        <w:rPr>
          <w:rFonts w:hint="eastAsia"/>
        </w:rPr>
        <w:t>EPSC</w:t>
      </w:r>
      <w:r w:rsidRPr="002D3728">
        <w:rPr>
          <w:rFonts w:hint="eastAsia"/>
        </w:rPr>
        <w:t>、</w:t>
      </w:r>
      <w:r w:rsidRPr="002D3728">
        <w:rPr>
          <w:rFonts w:hint="eastAsia"/>
        </w:rPr>
        <w:t>PPF</w:t>
      </w:r>
      <w:r w:rsidRPr="002D3728">
        <w:rPr>
          <w:rFonts w:hint="eastAsia"/>
        </w:rPr>
        <w:t>、</w:t>
      </w:r>
      <w:r w:rsidRPr="002D3728">
        <w:rPr>
          <w:rFonts w:hint="eastAsia"/>
        </w:rPr>
        <w:t>STP/LTP</w:t>
      </w:r>
      <w:r w:rsidRPr="002D3728">
        <w:rPr>
          <w:rFonts w:hint="eastAsia"/>
        </w:rPr>
        <w:t>、</w:t>
      </w:r>
      <w:r w:rsidRPr="002D3728">
        <w:rPr>
          <w:rFonts w:hint="eastAsia"/>
        </w:rPr>
        <w:t>SNDP</w:t>
      </w:r>
      <w:r w:rsidRPr="002D3728">
        <w:rPr>
          <w:rFonts w:hint="eastAsia"/>
        </w:rPr>
        <w:t>、</w:t>
      </w:r>
      <w:r w:rsidRPr="002D3728">
        <w:rPr>
          <w:rFonts w:hint="eastAsia"/>
        </w:rPr>
        <w:t>SFDP</w:t>
      </w:r>
      <w:r w:rsidRPr="002D3728">
        <w:rPr>
          <w:rFonts w:hint="eastAsia"/>
        </w:rPr>
        <w:t>等指标定义与提取方法</w:t>
      </w:r>
    </w:p>
    <w:p>
      <w:pPr/>
      <w:r>
        <w:t>为对器件的时空响应能力进行定量分析，需要建立统一的突触行为表征指标和数据提取方法。考虑到本研究既关注单脉冲和双脉冲下的瞬态响应，也关注多脉冲训练和时空耦合条件下的权重演化，因此本节从典型突触行为、时空相关评价以及指标提取三个方面进行说明。</w:t>
      </w:r>
    </w:p>
    <w:p>
      <w:pPr>
        <w:pStyle w:val="a"/>
      </w:pPr>
      <w:r>
        <w:t>典型突触行为表征指标</w:t>
      </w:r>
    </w:p>
    <w:p>
      <w:pPr/>
      <w:r>
        <w:t>EPSC 用于描述前突触脉冲作用后沟道电流的瞬态增强过程，通常以峰值电流、响应延迟、衰减时间和积分面积等量进行表征。PPF 用于反映相邻两次脉冲在短时间间隔内对第二次响应的促进作用，其指标一般定义为 PPF=A2/A1×100%，其中 A1 和 A2 分别表示第一、第二个脉冲对应的 EPSC 峰值。当脉冲训练次数增加或刺激频率提升时，器件还可能表现出由短时可塑性向长时可塑性过渡的行为，可分别用 STP 和 LTP 描述。此外，针对多脉冲与频率调制过程，本文分别采用 SNDP 和 SFDP 表征脉冲数目及脉冲频率变化对突触权重更新的影响。</w:t>
      </w:r>
    </w:p>
    <w:p>
      <w:pPr>
        <w:pStyle w:val="a"/>
      </w:pPr>
      <w:r>
        <w:t>时空相关可塑性评价方法</w:t>
      </w:r>
    </w:p>
    <w:p>
      <w:pPr/>
      <w:r>
        <w:t>本研究关注的时空相关可塑性不仅取决于脉冲宽度、间隔时间、频率和幅值等时间维度参数，还与侧栅位置、栅距以及输入顺序等空间维度参数密切相关。因此，在评价方法上，需要同时考察“同一位置下随时间参数变化的响应规律”和“同一时间条件下随空间位置变化的响应规律”，并进一步构建 Δt-d 等耦合变量下的二维比较。对于本文重点讨论的非单调时空可塑性，可通过比较不同栅距对应响应峰值、权重变化率或归一化输出随距离变化的趋势来判断；当响应随距离不再单调衰减，而是在特定区间出现峰值、拐点或峰谷转换时，可认为器件具备非单调时空相关特征。</w:t>
      </w:r>
    </w:p>
    <w:p>
      <w:pPr>
        <w:pStyle w:val="a"/>
      </w:pPr>
      <w:r>
        <w:t>指标提取与计算方法</w:t>
      </w:r>
    </w:p>
    <w:p>
      <w:pPr/>
      <w:r>
        <w:t>在具体数据处理过程中，本文统一在固定漏源偏压下记录沟道瞬态电流曲线，并从中提取峰值电流、稳态电流、恢复时间和积分面积等基本量。对于 PPF 等双脉冲指标，以相邻两次脉冲对应的峰值电流直接计算比值，并结合双指数衰减形式对其随 Δt 的变化进行拟合；对于 STP/LTP、SNDP 和 SFDP 等多脉冲行为，则通过比较训练前后电流变化量、峰值增益及归一化权重演化趋势进行表征。为便于后续比较不同侧栅、不同结构参数及不同模型结果，部分指标还需进行归一化处理，以减小绝对电流量级差异带来的影响。</w:t>
      </w:r>
    </w:p>
    <w:p w14:paraId="77550726" w14:textId="77777777" w:rsidR="00BA7906" w:rsidRDefault="00BA7906" w:rsidP="00BA7906"/>
    <w:p w14:paraId="5178375A" w14:textId="77777777" w:rsidR="00BA7906" w:rsidRDefault="00BA7906" w:rsidP="00BA7906">
      <w:pPr>
        <w:pStyle w:val="3"/>
      </w:pPr>
      <w:r w:rsidRPr="002D3728">
        <w:rPr>
          <w:rFonts w:hint="eastAsia"/>
        </w:rPr>
        <w:t>“可重构源漏栅”结构的建模假设与等效描述</w:t>
      </w:r>
    </w:p>
    <w:p>
      <w:pPr/>
      <w:r>
        <w:t>由于本文后续需要在多物理场仿真、电学仿真与实验测试之间建立统一映射关系，因此仅从实验结构层面描述器件还不够，还需要对可重构源漏栅结构作出适当抽象，形成便于仿真调用的等效模型。</w:t>
      </w:r>
    </w:p>
    <w:p>
      <w:pPr>
        <w:pStyle w:val="a"/>
      </w:pPr>
      <w:r>
        <w:t>建模假设与边界条件</w:t>
      </w:r>
    </w:p>
    <w:p>
      <w:pPr/>
      <w:r>
        <w:t>在建模过程中，本文将多侧栅树突突触晶体管视为由沟道层、源漏电极、侧栅电极及离子介质层构成的横向耦合系统。为突出时空响应的主导机制，默认各电极几何尺寸和材料参数在同类电极间保持一致，沟道材料在长度方向上均匀分布，离子介质在有效覆盖区域内连续分布且初始离子浓度均匀。测试与仿真中一般固定漏源偏压，将一个或多个侧栅作为输入端，其余未激励电极根据具体情形设置为参考端、浮空端或不参与计算端，以保持不同结构工况之间的可比性。</w:t>
      </w:r>
    </w:p>
    <w:p>
      <w:pPr>
        <w:pStyle w:val="a"/>
      </w:pPr>
      <w:r>
        <w:t>等效结构描述与参数映射</w:t>
      </w:r>
    </w:p>
    <w:p>
      <w:pPr/>
      <w:r>
        <w:t>所谓“可重构源漏栅”是指在同一平面多电极结构中，不预先固化单一的源、漏和栅角色，而是允许根据研究目标选择任意两端作为源漏读出端，其余电极作为侧栅输入端，从而在同一器件平台上实现多种空间输入组合。对于后续 COMSOL 仿真，可将不同栅距、介质厚度与离子分布条件映射为离子浓度、电势分布和等效电容等物理量；对于 TCAD 仿真，则可进一步把前述结果等效为表面电势、等效栅控能力或局域载流子调制条件，以建立从离子输运到电学输出的参数传递链路。通过这种等效描述，可使器件结构、物理机理和电学响应在后续章节中保持一致。</w:t>
      </w:r>
    </w:p>
    <w:p w14:paraId="2127EBDE" w14:textId="77777777" w:rsidR="00BA7906" w:rsidRDefault="00BA7906" w:rsidP="00BA7906"/>
    <w:p w14:paraId="27594B09" w14:textId="77777777" w:rsidR="00BA7906" w:rsidRDefault="00BA7906" w:rsidP="00BA7906"/>
    <w:p w14:paraId="27A05ABC"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33FEF9D1" w14:textId="77777777" w:rsidR="00BA7906" w:rsidRDefault="00BA7906" w:rsidP="00BA7906">
      <w:pPr>
        <w:pStyle w:val="2"/>
      </w:pPr>
      <w:r w:rsidRPr="002D3728">
        <w:rPr>
          <w:rFonts w:hint="eastAsia"/>
        </w:rPr>
        <w:lastRenderedPageBreak/>
        <w:t>COMSOL离子动力学仿真与非单调机理分析</w:t>
      </w:r>
    </w:p>
    <w:p w14:paraId="12DD10E7" w14:textId="77777777" w:rsidR="00BA7906" w:rsidRDefault="00BA7906" w:rsidP="00BA7906">
      <w:pPr>
        <w:pStyle w:val="3"/>
      </w:pPr>
      <w:r w:rsidRPr="002D3728">
        <w:rPr>
          <w:rFonts w:hint="eastAsia"/>
        </w:rPr>
        <w:t>NPP/PNP</w:t>
      </w:r>
      <w:r w:rsidRPr="002D3728">
        <w:rPr>
          <w:rFonts w:hint="eastAsia"/>
        </w:rPr>
        <w:t>模型、边界条件与参数设置</w:t>
      </w:r>
    </w:p>
    <w:p>
      <w:pPr>
        <w:pStyle w:val="a"/>
      </w:pPr>
      <w:r>
        <w:t>控制方程与求解区域</w:t>
      </w:r>
    </w:p>
    <w:p>
      <w:pPr>
        <w:pStyle w:val="a"/>
      </w:pPr>
      <w:r>
        <w:t>边界条件与参数设定</w:t>
      </w:r>
    </w:p>
    <w:p w14:paraId="7A3DB379" w14:textId="77777777" w:rsidR="00BA7906" w:rsidRDefault="00BA7906" w:rsidP="00BA7906">
      <w:pPr>
        <w:autoSpaceDE w:val="0"/>
        <w:autoSpaceDN w:val="0"/>
        <w:adjustRightInd w:val="0"/>
        <w:rPr>
          <w:rFonts w:ascii="宋体" w:hAnsi="宋体" w:cs="宋体"/>
          <w:kern w:val="0"/>
        </w:rPr>
      </w:pPr>
    </w:p>
    <w:p w14:paraId="25580610" w14:textId="77777777" w:rsidR="00BA7906" w:rsidRDefault="00BA7906" w:rsidP="00BA7906">
      <w:pPr>
        <w:autoSpaceDE w:val="0"/>
        <w:autoSpaceDN w:val="0"/>
        <w:adjustRightInd w:val="0"/>
        <w:rPr>
          <w:rFonts w:ascii="宋体" w:hAnsi="宋体" w:cs="宋体"/>
          <w:kern w:val="0"/>
        </w:rPr>
      </w:pPr>
    </w:p>
    <w:p w14:paraId="7827B8C8" w14:textId="77777777" w:rsidR="00BA7906" w:rsidRPr="002D3728" w:rsidRDefault="00BA7906" w:rsidP="00BA7906">
      <w:pPr>
        <w:autoSpaceDE w:val="0"/>
        <w:autoSpaceDN w:val="0"/>
        <w:adjustRightInd w:val="0"/>
        <w:rPr>
          <w:rFonts w:ascii="宋体" w:hAnsi="宋体" w:cs="宋体" w:hint="eastAsia"/>
          <w:kern w:val="0"/>
        </w:rPr>
      </w:pPr>
    </w:p>
    <w:p w14:paraId="45DE261D" w14:textId="7106C2C2" w:rsidR="00BA7906" w:rsidRDefault="00BA7906" w:rsidP="00BA7906">
      <w:pPr>
        <w:pStyle w:val="3"/>
      </w:pPr>
      <w:r w:rsidRPr="002D3728">
        <w:rPr>
          <w:rFonts w:hint="eastAsia"/>
        </w:rPr>
        <w:t>不同侧栅间距下离子浓度</w:t>
      </w:r>
      <w:r w:rsidRPr="002D3728">
        <w:rPr>
          <w:rFonts w:hint="eastAsia"/>
        </w:rPr>
        <w:t>/</w:t>
      </w:r>
      <w:r w:rsidRPr="002D3728">
        <w:rPr>
          <w:rFonts w:hint="eastAsia"/>
        </w:rPr>
        <w:t>电势分布</w:t>
      </w:r>
    </w:p>
    <w:p>
      <w:pPr>
        <w:pStyle w:val="a"/>
      </w:pPr>
      <w:r>
        <w:t>离子浓度分布特征</w:t>
      </w:r>
    </w:p>
    <w:p>
      <w:pPr>
        <w:pStyle w:val="a"/>
      </w:pPr>
      <w:r>
        <w:t>电势分布与沟道耦合</w:t>
      </w:r>
    </w:p>
    <w:p w14:paraId="4B344A05" w14:textId="77777777" w:rsidR="00BA7906" w:rsidRPr="002D3728" w:rsidRDefault="00BA7906" w:rsidP="00BA7906">
      <w:pPr>
        <w:autoSpaceDE w:val="0"/>
        <w:autoSpaceDN w:val="0"/>
        <w:adjustRightInd w:val="0"/>
        <w:rPr>
          <w:rFonts w:ascii="宋体" w:hAnsi="宋体" w:cs="宋体" w:hint="eastAsia"/>
          <w:kern w:val="0"/>
        </w:rPr>
      </w:pPr>
    </w:p>
    <w:p w14:paraId="76690936" w14:textId="50B94A17" w:rsidR="00BA7906" w:rsidRDefault="00BA7906" w:rsidP="00BA7906">
      <w:pPr>
        <w:pStyle w:val="3"/>
      </w:pPr>
      <w:r w:rsidRPr="002D3728">
        <w:rPr>
          <w:rFonts w:hint="eastAsia"/>
        </w:rPr>
        <w:t>非单调离子迁移效率序列的形成条件与敏感性分析</w:t>
      </w:r>
    </w:p>
    <w:p>
      <w:pPr>
        <w:pStyle w:val="a"/>
      </w:pPr>
      <w:r>
        <w:t>非单调形成条件分析</w:t>
      </w:r>
    </w:p>
    <w:p>
      <w:pPr>
        <w:pStyle w:val="a"/>
      </w:pPr>
      <w:r>
        <w:t>关键参数敏感性分析</w:t>
      </w:r>
    </w:p>
    <w:p w14:paraId="4E9882B0" w14:textId="77777777" w:rsidR="00BA7906" w:rsidRDefault="00BA7906" w:rsidP="00BA7906"/>
    <w:p w14:paraId="15B8350E" w14:textId="77777777" w:rsidR="00BA7906" w:rsidRPr="00BA7906" w:rsidRDefault="00BA7906" w:rsidP="00BA7906">
      <w:pPr>
        <w:rPr>
          <w:rFonts w:hint="eastAsia"/>
        </w:rPr>
      </w:pPr>
    </w:p>
    <w:p w14:paraId="140C8CEC" w14:textId="77777777" w:rsidR="00BA7906" w:rsidRDefault="00BA7906" w:rsidP="00BA7906">
      <w:pPr>
        <w:pStyle w:val="2"/>
      </w:pPr>
      <w:proofErr w:type="spellStart"/>
      <w:r w:rsidRPr="002D3728">
        <w:rPr>
          <w:rFonts w:hint="eastAsia"/>
        </w:rPr>
        <w:lastRenderedPageBreak/>
        <w:t>Silvaco</w:t>
      </w:r>
      <w:proofErr w:type="spellEnd"/>
      <w:r w:rsidRPr="002D3728">
        <w:rPr>
          <w:rFonts w:hint="eastAsia"/>
        </w:rPr>
        <w:t xml:space="preserve"> TCAD电学仿真与突触行为复现</w:t>
      </w:r>
    </w:p>
    <w:p w14:paraId="5613D213" w14:textId="77777777" w:rsidR="00BA7906" w:rsidRDefault="00BA7906" w:rsidP="00BA7906">
      <w:pPr>
        <w:pStyle w:val="3"/>
      </w:pPr>
      <w:r w:rsidRPr="002D3728">
        <w:rPr>
          <w:rFonts w:hint="eastAsia"/>
        </w:rPr>
        <w:t>漂移</w:t>
      </w:r>
      <w:r w:rsidRPr="002D3728">
        <w:rPr>
          <w:rFonts w:hint="eastAsia"/>
        </w:rPr>
        <w:t>-</w:t>
      </w:r>
      <w:r w:rsidRPr="002D3728">
        <w:rPr>
          <w:rFonts w:hint="eastAsia"/>
        </w:rPr>
        <w:t>扩散模型与材料参数</w:t>
      </w:r>
    </w:p>
    <w:p>
      <w:pPr>
        <w:pStyle w:val="a"/>
      </w:pPr>
      <w:r>
        <w:t>物理模型与求解方法</w:t>
      </w:r>
    </w:p>
    <w:p>
      <w:pPr>
        <w:pStyle w:val="a"/>
      </w:pPr>
      <w:r>
        <w:t>材料参数与器件设定</w:t>
      </w:r>
    </w:p>
    <w:p w14:paraId="6CA5DB7A" w14:textId="77777777" w:rsidR="00BA7906" w:rsidRDefault="00BA7906" w:rsidP="00BA7906"/>
    <w:p w14:paraId="65084320" w14:textId="77777777" w:rsidR="001C64AF" w:rsidRDefault="001C64AF" w:rsidP="00BA7906"/>
    <w:p w14:paraId="7CF5A4FD" w14:textId="77777777" w:rsidR="001C64AF" w:rsidRDefault="001C64AF" w:rsidP="00BA7906">
      <w:pPr>
        <w:rPr>
          <w:rFonts w:hint="eastAsia"/>
        </w:rPr>
      </w:pPr>
    </w:p>
    <w:p w14:paraId="3EAEB1AB" w14:textId="77777777" w:rsidR="00BA7906" w:rsidRPr="001C64AF" w:rsidRDefault="00BA7906" w:rsidP="00BA7906"/>
    <w:p w14:paraId="5EA772A2" w14:textId="77777777" w:rsidR="001C64AF" w:rsidRPr="00BA7906" w:rsidRDefault="001C64AF" w:rsidP="00BA7906">
      <w:pPr>
        <w:rPr>
          <w:rFonts w:hint="eastAsia"/>
        </w:rPr>
      </w:pPr>
    </w:p>
    <w:p w14:paraId="516EF865" w14:textId="047F0887" w:rsidR="00BA7906" w:rsidRDefault="00BA7906" w:rsidP="00BA7906">
      <w:pPr>
        <w:pStyle w:val="3"/>
      </w:pPr>
      <w:r w:rsidRPr="002D3728">
        <w:rPr>
          <w:rFonts w:hint="eastAsia"/>
        </w:rPr>
        <w:t>转移</w:t>
      </w:r>
      <w:r w:rsidRPr="002D3728">
        <w:rPr>
          <w:rFonts w:hint="eastAsia"/>
        </w:rPr>
        <w:t>/</w:t>
      </w:r>
      <w:r w:rsidRPr="002D3728">
        <w:rPr>
          <w:rFonts w:hint="eastAsia"/>
        </w:rPr>
        <w:t>输出特性与等效栅调制</w:t>
      </w:r>
    </w:p>
    <w:p>
      <w:pPr>
        <w:pStyle w:val="a"/>
      </w:pPr>
      <w:r>
        <w:t>转移与输出特性分析</w:t>
      </w:r>
    </w:p>
    <w:p>
      <w:pPr>
        <w:pStyle w:val="a"/>
      </w:pPr>
      <w:r>
        <w:t>等效栅调制效应</w:t>
      </w:r>
    </w:p>
    <w:p w14:paraId="11CD9F1F" w14:textId="77777777" w:rsidR="00BA7906" w:rsidRPr="00BA7906" w:rsidRDefault="00BA7906" w:rsidP="00BA7906">
      <w:pPr>
        <w:rPr>
          <w:rFonts w:hint="eastAsia"/>
        </w:rPr>
      </w:pPr>
    </w:p>
    <w:p w14:paraId="293C1E33" w14:textId="181362C3" w:rsidR="00BA7906" w:rsidRDefault="00BA7906" w:rsidP="00BA7906">
      <w:pPr>
        <w:pStyle w:val="3"/>
      </w:pPr>
      <w:r w:rsidRPr="002D3728">
        <w:rPr>
          <w:rFonts w:hint="eastAsia"/>
        </w:rPr>
        <w:t>脉冲响应：</w:t>
      </w:r>
      <w:r w:rsidRPr="002D3728">
        <w:rPr>
          <w:rFonts w:hint="eastAsia"/>
        </w:rPr>
        <w:t>EPSC</w:t>
      </w:r>
      <w:r w:rsidRPr="002D3728">
        <w:rPr>
          <w:rFonts w:hint="eastAsia"/>
        </w:rPr>
        <w:t>衰减、</w:t>
      </w:r>
      <w:r w:rsidRPr="002D3728">
        <w:rPr>
          <w:rFonts w:hint="eastAsia"/>
        </w:rPr>
        <w:t>STP</w:t>
      </w:r>
      <w:r w:rsidRPr="002D3728">
        <w:rPr>
          <w:rFonts w:hint="eastAsia"/>
        </w:rPr>
        <w:t>→</w:t>
      </w:r>
      <w:r w:rsidRPr="002D3728">
        <w:rPr>
          <w:rFonts w:hint="eastAsia"/>
        </w:rPr>
        <w:t>LTP</w:t>
      </w:r>
      <w:r w:rsidRPr="002D3728">
        <w:rPr>
          <w:rFonts w:hint="eastAsia"/>
        </w:rPr>
        <w:t>、</w:t>
      </w:r>
      <w:r w:rsidRPr="002D3728">
        <w:rPr>
          <w:rFonts w:hint="eastAsia"/>
        </w:rPr>
        <w:t>PPF</w:t>
      </w:r>
      <w:r w:rsidRPr="002D3728">
        <w:rPr>
          <w:rFonts w:hint="eastAsia"/>
        </w:rPr>
        <w:t>随Δ</w:t>
      </w:r>
      <w:r w:rsidRPr="002D3728">
        <w:rPr>
          <w:rFonts w:hint="eastAsia"/>
        </w:rPr>
        <w:t>t</w:t>
      </w:r>
      <w:r w:rsidRPr="002D3728">
        <w:rPr>
          <w:rFonts w:hint="eastAsia"/>
        </w:rPr>
        <w:t>变化及其空间非单调性</w:t>
      </w:r>
    </w:p>
    <w:p>
      <w:pPr>
        <w:pStyle w:val="a"/>
      </w:pPr>
      <w:r>
        <w:t>EPSC衰减特性</w:t>
      </w:r>
    </w:p>
    <w:p>
      <w:pPr>
        <w:pStyle w:val="a"/>
      </w:pPr>
      <w:r>
        <w:t>STP向LTP演化行为</w:t>
      </w:r>
    </w:p>
    <w:p>
      <w:pPr>
        <w:pStyle w:val="a"/>
      </w:pPr>
      <w:r>
        <w:t>PPF随Δt变化及空间非单调性</w:t>
      </w:r>
    </w:p>
    <w:p w14:paraId="6BB2CBA7" w14:textId="77777777" w:rsidR="00BA7906" w:rsidRDefault="00BA7906" w:rsidP="00BA7906"/>
    <w:p w14:paraId="1C1DE77F" w14:textId="77777777" w:rsidR="00BA7906" w:rsidRDefault="00BA7906" w:rsidP="00BA7906"/>
    <w:p w14:paraId="5512C4C5" w14:textId="77777777" w:rsidR="00BA7906" w:rsidRDefault="00BA7906" w:rsidP="00BA7906">
      <w:pPr>
        <w:pStyle w:val="3"/>
      </w:pPr>
      <w:r>
        <w:rPr>
          <w:rFonts w:hint="eastAsia"/>
        </w:rPr>
        <w:t>仿真结果与机理讨论</w:t>
      </w:r>
    </w:p>
    <w:p>
      <w:pPr>
        <w:pStyle w:val="a"/>
      </w:pPr>
      <w:r>
        <w:t>仿真结果对照分析</w:t>
      </w:r>
    </w:p>
    <w:p>
      <w:pPr>
        <w:pStyle w:val="a"/>
      </w:pPr>
      <w:r>
        <w:t>非单调机理讨论</w:t>
      </w:r>
    </w:p>
    <w:p w14:paraId="2669AA30" w14:textId="77777777" w:rsidR="00BA7906" w:rsidRDefault="00BA7906" w:rsidP="00BA7906"/>
    <w:p w14:paraId="6946B352" w14:textId="77777777" w:rsidR="00BA7906" w:rsidRDefault="00BA7906" w:rsidP="00BA7906"/>
    <w:p w14:paraId="7F376F0F" w14:textId="424CB822"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199A6C33" w14:textId="77777777" w:rsidR="00BA7906" w:rsidRDefault="00BA7906" w:rsidP="00BA7906">
      <w:pPr>
        <w:pStyle w:val="2"/>
      </w:pPr>
      <w:r w:rsidRPr="002D3728">
        <w:rPr>
          <w:rFonts w:hint="eastAsia"/>
        </w:rPr>
        <w:lastRenderedPageBreak/>
        <w:t>器件制备与实验验证</w:t>
      </w:r>
    </w:p>
    <w:p w14:paraId="5C40D338" w14:textId="6E98831C" w:rsidR="00BA7906" w:rsidRDefault="00BA7906" w:rsidP="00BA7906">
      <w:pPr>
        <w:pStyle w:val="3"/>
      </w:pPr>
      <w:r>
        <w:t>工艺流程与关键步骤</w:t>
      </w:r>
    </w:p>
    <w:p>
      <w:pPr>
        <w:pStyle w:val="a"/>
      </w:pPr>
      <w:r>
        <w:t>器件制备流程</w:t>
      </w:r>
    </w:p>
    <w:p>
      <w:pPr>
        <w:pStyle w:val="a"/>
      </w:pPr>
      <w:r>
        <w:t>关键工艺步骤与控制要点</w:t>
      </w:r>
    </w:p>
    <w:p>
      <w:pPr>
        <w:pStyle w:val="3"/>
      </w:pPr>
      <w:r>
        <w:t>电学测试平台与测试方法</w:t>
      </w:r>
    </w:p>
    <w:p>
      <w:pPr>
        <w:pStyle w:val="a"/>
      </w:pPr>
      <w:r>
        <w:t>测试平台与仪器配置</w:t>
      </w:r>
    </w:p>
    <w:p>
      <w:pPr>
        <w:pStyle w:val="a"/>
      </w:pPr>
      <w:r>
        <w:t>测试流程与数据采集方法</w:t>
      </w:r>
    </w:p>
    <w:p w14:paraId="018464F9" w14:textId="77777777" w:rsidR="00BA7906" w:rsidRPr="00BA7906" w:rsidRDefault="00BA7906" w:rsidP="00BA7906">
      <w:pPr>
        <w:rPr>
          <w:rFonts w:hint="eastAsia"/>
        </w:rPr>
      </w:pPr>
    </w:p>
    <w:p w14:paraId="0700A388" w14:textId="77777777" w:rsidR="00BA7906" w:rsidRDefault="00BA7906" w:rsidP="00BA7906">
      <w:pPr>
        <w:pStyle w:val="3"/>
      </w:pPr>
      <w:r w:rsidRPr="002D3728">
        <w:rPr>
          <w:rFonts w:hint="eastAsia"/>
        </w:rPr>
        <w:t>实验结果、统计分析与模型回标</w:t>
      </w:r>
    </w:p>
    <w:p>
      <w:pPr>
        <w:pStyle w:val="a"/>
      </w:pPr>
      <w:r>
        <w:t>基本电学与突触响应结果</w:t>
      </w:r>
    </w:p>
    <w:p>
      <w:pPr>
        <w:pStyle w:val="a"/>
      </w:pPr>
      <w:r>
        <w:t>统计分析与模型回标</w:t>
      </w:r>
    </w:p>
    <w:p w14:paraId="747A3326" w14:textId="77777777" w:rsidR="00BA7906" w:rsidRDefault="00BA7906" w:rsidP="00BA7906"/>
    <w:p w14:paraId="6E1987DA" w14:textId="77777777" w:rsidR="00BA7906" w:rsidRPr="00BA7906" w:rsidRDefault="00BA7906" w:rsidP="00BA7906">
      <w:pPr>
        <w:rPr>
          <w:rFonts w:hint="eastAsia"/>
        </w:rPr>
      </w:pPr>
    </w:p>
    <w:p w14:paraId="54AB5FB5" w14:textId="59ED7DD1" w:rsidR="00BA7906" w:rsidRDefault="00BA7906" w:rsidP="00BA7906">
      <w:pPr>
        <w:pStyle w:val="3"/>
      </w:pPr>
      <w:r w:rsidRPr="002D3728">
        <w:rPr>
          <w:rFonts w:hint="eastAsia"/>
        </w:rPr>
        <w:t>面向储备</w:t>
      </w:r>
      <w:proofErr w:type="gramStart"/>
      <w:r w:rsidRPr="002D3728">
        <w:rPr>
          <w:rFonts w:hint="eastAsia"/>
        </w:rPr>
        <w:t>池计算</w:t>
      </w:r>
      <w:proofErr w:type="gramEnd"/>
      <w:r w:rsidRPr="002D3728">
        <w:rPr>
          <w:rFonts w:hint="eastAsia"/>
        </w:rPr>
        <w:t>的时空编码验证</w:t>
      </w:r>
    </w:p>
    <w:p>
      <w:pPr>
        <w:pStyle w:val="a"/>
      </w:pPr>
      <w:r>
        <w:t>输入编码与任务构建</w:t>
      </w:r>
    </w:p>
    <w:p>
      <w:pPr>
        <w:pStyle w:val="a"/>
      </w:pPr>
      <w:r>
        <w:t>识别结果与性能分析</w:t>
      </w:r>
    </w:p>
    <w:p w14:paraId="414A8CBC" w14:textId="77777777" w:rsidR="00BA7906" w:rsidRDefault="00BA7906" w:rsidP="00BA7906"/>
    <w:p w14:paraId="73C08768" w14:textId="77777777" w:rsidR="00BA7906" w:rsidRDefault="00BA7906" w:rsidP="00BA7906">
      <w:pPr>
        <w:sectPr w:rsidR="00BA7906" w:rsidSect="00C54844">
          <w:pgSz w:w="11906" w:h="16838"/>
          <w:pgMar w:top="1701" w:right="1134" w:bottom="1418" w:left="1701" w:header="851" w:footer="992" w:gutter="0"/>
          <w:pgNumType w:start="1"/>
          <w:cols w:space="425"/>
          <w:docGrid w:type="linesAndChars" w:linePitch="312"/>
        </w:sectPr>
      </w:pPr>
    </w:p>
    <w:p w14:paraId="5336AE10" w14:textId="4F281FCA" w:rsidR="00BA7906" w:rsidRPr="00BA7906" w:rsidRDefault="00BA7906" w:rsidP="00BA7906">
      <w:pPr>
        <w:pStyle w:val="2"/>
        <w:rPr>
          <w:rFonts w:hint="eastAsia"/>
        </w:rPr>
      </w:pPr>
      <w:r>
        <w:rPr>
          <w:rFonts w:hint="eastAsia"/>
        </w:rPr>
        <w:lastRenderedPageBreak/>
        <w:t>结论与展望</w:t>
      </w:r>
    </w:p>
    <w:p w14:paraId="5F1910BF" w14:textId="3D83727E" w:rsidR="00BA7906" w:rsidRPr="00BA7906" w:rsidRDefault="00BA7906" w:rsidP="00BA7906">
      <w:pPr>
        <w:rPr>
          <w:rFonts w:hint="eastAsia"/>
        </w:rPr>
        <w:sectPr w:rsidR="00BA7906" w:rsidRPr="00BA7906" w:rsidSect="00C54844">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22" w:name="_Toc226558961"/>
      <w:bookmarkStart w:id="23" w:name="_Toc226984356"/>
      <w:r>
        <w:rPr>
          <w:rFonts w:hint="eastAsia"/>
        </w:rPr>
        <w:lastRenderedPageBreak/>
        <w:t>参考文献</w:t>
      </w:r>
      <w:bookmarkEnd w:id="22"/>
      <w:bookmarkEnd w:id="23"/>
    </w:p>
    <w:p w14:paraId="26B2C746" w14:textId="77777777" w:rsidR="00CE0B3B" w:rsidRDefault="00CE0B3B" w:rsidP="00CE0B3B">
      <w:r>
        <w:t>[1] DIORIO C, HASLER P, MINCH B A, MEAD C A. A single-transistor silicon synapse[J]. IEEE Transactions on Electron Devices, 1996, 43(11): 1972-1980.</w:t>
      </w:r>
    </w:p>
    <w:p w14:paraId="7140A017" w14:textId="77777777" w:rsidR="00CE0B3B" w:rsidRDefault="00CE0B3B" w:rsidP="00CE0B3B">
      <w:r>
        <w:t>[2] KONG L A, SUN J, QIAN C, et al. Long-term synaptic plasticity simulated in ionic liquid/polymer hybrid electrolyte gated organic transistors[J]. Organic Electronics, 2017, 47: 126-132.</w:t>
      </w:r>
    </w:p>
    <w:p w14:paraId="33938798" w14:textId="3AB29D12" w:rsidR="00CE0B3B" w:rsidRDefault="00CE0B3B" w:rsidP="00CE0B3B">
      <w:r>
        <w:t>[3] DAI S, ZHAO Y, WANG Y, et al. Recent Advances in Transistor-Based Artificial Synapses[J]. Advanced Functional Materials, 2019, 29: 1903700.</w:t>
      </w:r>
    </w:p>
    <w:p w14:paraId="3DC5B0C7" w14:textId="77777777" w:rsidR="00CE0B3B" w:rsidRDefault="00CE0B3B" w:rsidP="00CE0B3B">
      <w:r>
        <w:rPr>
          <w:rFonts w:hint="eastAsia"/>
        </w:rPr>
        <w:t xml:space="preserve">[4] WAN Q, ZHU L. </w:t>
      </w:r>
      <w:r>
        <w:rPr>
          <w:rFonts w:hint="eastAsia"/>
        </w:rPr>
        <w:t>神经形态晶体管研究进展</w:t>
      </w:r>
      <w:r>
        <w:rPr>
          <w:rFonts w:hint="eastAsia"/>
        </w:rPr>
        <w:t xml:space="preserve">[J]. </w:t>
      </w:r>
      <w:proofErr w:type="gramStart"/>
      <w:r>
        <w:rPr>
          <w:rFonts w:hint="eastAsia"/>
        </w:rPr>
        <w:t>微纳电子</w:t>
      </w:r>
      <w:proofErr w:type="gramEnd"/>
      <w:r>
        <w:rPr>
          <w:rFonts w:hint="eastAsia"/>
        </w:rPr>
        <w:t>与智能制造</w:t>
      </w:r>
      <w:r>
        <w:rPr>
          <w:rFonts w:hint="eastAsia"/>
        </w:rPr>
        <w:t>, 2019.</w:t>
      </w:r>
    </w:p>
    <w:p w14:paraId="641BA4F9" w14:textId="77777777" w:rsidR="00CE0B3B" w:rsidRDefault="00CE0B3B" w:rsidP="00CE0B3B">
      <w:r>
        <w:t>[5] QIAN C, KONG L A, YANG J, et al. Multi-Gate Organic Neuron Transistors for Spatiotemporal Information Processing[J]. Applied Physics Letters, 2017, 110: 083302.</w:t>
      </w:r>
    </w:p>
    <w:p w14:paraId="1394C6C4" w14:textId="77777777" w:rsidR="00CE0B3B" w:rsidRDefault="00CE0B3B" w:rsidP="00CE0B3B">
      <w:r>
        <w:t>[6] LIU S, HE X, SU J, et al. A Light-Stimulus Flexible Synaptic Transistor Based on Ion-Gel Side-Gated Graphene for Neuromorphic Computing[J]. Advanced Photonics Research, 2022, 3: 2200174.</w:t>
      </w:r>
    </w:p>
    <w:p w14:paraId="4D9A0CAB" w14:textId="77777777" w:rsidR="00CE0B3B" w:rsidRDefault="00CE0B3B" w:rsidP="00CE0B3B">
      <w:r>
        <w:t>[7] WANG Z, ZHOU X, LIU X, et al. Van der Waals ferroelectric transistors: the all-round artificial synapses for high-precision neuromorphic computing[J]. Chip, 2023, 2: 100044.</w:t>
      </w:r>
    </w:p>
    <w:p w14:paraId="29E4D031" w14:textId="77777777" w:rsidR="00CE0B3B" w:rsidRDefault="00CE0B3B" w:rsidP="00CE0B3B">
      <w:r>
        <w:rPr>
          <w:rFonts w:hint="eastAsia"/>
        </w:rPr>
        <w:t xml:space="preserve">[8] </w:t>
      </w:r>
      <w:proofErr w:type="gramStart"/>
      <w:r>
        <w:rPr>
          <w:rFonts w:hint="eastAsia"/>
        </w:rPr>
        <w:t>朱赛克</w:t>
      </w:r>
      <w:proofErr w:type="gramEnd"/>
      <w:r>
        <w:rPr>
          <w:rFonts w:hint="eastAsia"/>
        </w:rPr>
        <w:t xml:space="preserve">, </w:t>
      </w:r>
      <w:r>
        <w:rPr>
          <w:rFonts w:hint="eastAsia"/>
        </w:rPr>
        <w:t>赵毅</w:t>
      </w:r>
      <w:r>
        <w:rPr>
          <w:rFonts w:hint="eastAsia"/>
        </w:rPr>
        <w:t xml:space="preserve">. </w:t>
      </w:r>
      <w:r>
        <w:rPr>
          <w:rFonts w:hint="eastAsia"/>
        </w:rPr>
        <w:t>面向神经形态系统的突触器件及芯片综述与展望</w:t>
      </w:r>
      <w:r>
        <w:rPr>
          <w:rFonts w:hint="eastAsia"/>
        </w:rPr>
        <w:t xml:space="preserve">[J]. </w:t>
      </w:r>
      <w:r>
        <w:rPr>
          <w:rFonts w:hint="eastAsia"/>
        </w:rPr>
        <w:t>功能材料与器件学报</w:t>
      </w:r>
      <w:r>
        <w:rPr>
          <w:rFonts w:hint="eastAsia"/>
        </w:rPr>
        <w:t>, 2024.</w:t>
      </w:r>
    </w:p>
    <w:p w14:paraId="4A13B9FF" w14:textId="77777777" w:rsidR="00CE0B3B" w:rsidRDefault="00CE0B3B" w:rsidP="00CE0B3B">
      <w:r>
        <w:t>[9] HE Y, NIE S, LIU R, et al. Spatiotemporal Information Processing Emulated by Multiterminal Neuro-Transistor Networks[J]. Advanced Materials, 2019, 31: 1900903.</w:t>
      </w:r>
    </w:p>
    <w:p w14:paraId="71D34F70" w14:textId="77777777" w:rsidR="00CE0B3B" w:rsidRDefault="00CE0B3B" w:rsidP="00CE0B3B">
      <w:r>
        <w:t>[10] HE X, WANG K, WEI D, et al. Lateral ionic-gated graphene synaptic transistor with transition from paired-pulse facilitation to depression for filtering and image recognition[J]. Carbon, 2024, 226: 119161.</w:t>
      </w:r>
    </w:p>
    <w:p w14:paraId="529B79CA" w14:textId="77777777" w:rsidR="00CE0B3B" w:rsidRDefault="00CE0B3B" w:rsidP="00CE0B3B">
      <w:r>
        <w:t>[11] HUANG Y J, WANG W S, HUANG X, et al. Oxide dendrite transistors gated with polyvinyl alcohol/chitosan hybrid electrolyte for spatiotemporal integration[J]. Journal of Alloys and Compounds, 2025, 1010: 177938.</w:t>
      </w:r>
    </w:p>
    <w:p w14:paraId="319C2F32" w14:textId="77777777" w:rsidR="00CE0B3B" w:rsidRDefault="00CE0B3B" w:rsidP="00CE0B3B">
      <w:r>
        <w:t>[12] LIU K, LI J, LI F, et al. A multi-terminal ion-controlled transistor with multifunctionality and wide temporal dynamics for reservoir computing[J]. Nano Research, 2024, 17(5): 4444-</w:t>
      </w:r>
      <w:r>
        <w:lastRenderedPageBreak/>
        <w:t>4453.</w:t>
      </w:r>
    </w:p>
    <w:p w14:paraId="4FCB71D2" w14:textId="77777777" w:rsidR="00CE0B3B" w:rsidRDefault="00CE0B3B" w:rsidP="00CE0B3B">
      <w:r>
        <w:t>[13] NI Y, ZHANG Y, LIN J, et al. Transistor-Structured Artificial Dendrites for Spatiotemporally Correlated Reservoir Computing[J]. IEEE Electron Device Letters, 2025, 46(10): 1881-1884.</w:t>
      </w:r>
    </w:p>
    <w:p w14:paraId="44808238" w14:textId="4ADA6B44" w:rsidR="00CE0B3B" w:rsidRPr="004E7DEB" w:rsidRDefault="00CE0B3B" w:rsidP="00CE0B3B">
      <w:pPr>
        <w:sectPr w:rsidR="00CE0B3B" w:rsidRPr="004E7DEB" w:rsidSect="00C54844">
          <w:pgSz w:w="11906" w:h="16838"/>
          <w:pgMar w:top="1701" w:right="1134" w:bottom="1418" w:left="1701" w:header="851" w:footer="992" w:gutter="0"/>
          <w:cols w:space="425"/>
          <w:docGrid w:type="linesAndChars" w:linePitch="312"/>
        </w:sectPr>
      </w:pPr>
      <w:r>
        <w:t>[14] SUN B, GUO T, ZHOU G, et al. Synaptic devices based neuromorphic computing applications in artificial intelligence[J]. Materials Today Physics, 2021, 18: 100393.</w:t>
      </w:r>
    </w:p>
    <w:p w14:paraId="7FB10101" w14:textId="1D4ED203" w:rsidR="00C54844" w:rsidRDefault="00C54844" w:rsidP="006D0BB6">
      <w:pPr>
        <w:pStyle w:val="4"/>
      </w:pPr>
      <w:bookmarkStart w:id="24" w:name="_Toc226558962"/>
      <w:bookmarkStart w:id="25" w:name="_Toc226984357"/>
      <w:r>
        <w:rPr>
          <w:rFonts w:hint="eastAsia"/>
        </w:rPr>
        <w:lastRenderedPageBreak/>
        <w:t>致谢</w:t>
      </w:r>
      <w:bookmarkEnd w:id="24"/>
      <w:bookmarkEnd w:id="25"/>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2E043" w14:textId="77777777" w:rsidR="007C073A" w:rsidRDefault="007C073A" w:rsidP="00D9548E">
      <w:r>
        <w:separator/>
      </w:r>
    </w:p>
  </w:endnote>
  <w:endnote w:type="continuationSeparator" w:id="0">
    <w:p w14:paraId="10B06674" w14:textId="77777777" w:rsidR="007C073A" w:rsidRDefault="007C073A"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34A81" w14:textId="77777777" w:rsidR="007C073A" w:rsidRDefault="007C073A" w:rsidP="00D9548E">
      <w:r>
        <w:separator/>
      </w:r>
    </w:p>
  </w:footnote>
  <w:footnote w:type="continuationSeparator" w:id="0">
    <w:p w14:paraId="78F49E5F" w14:textId="77777777" w:rsidR="007C073A" w:rsidRDefault="007C073A"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28D4"/>
    <w:multiLevelType w:val="hybridMultilevel"/>
    <w:tmpl w:val="23CC8B62"/>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FA6412"/>
    <w:multiLevelType w:val="hybridMultilevel"/>
    <w:tmpl w:val="993ADF0C"/>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D9F17D2"/>
    <w:multiLevelType w:val="hybridMultilevel"/>
    <w:tmpl w:val="F57E8BD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640682C"/>
    <w:multiLevelType w:val="hybridMultilevel"/>
    <w:tmpl w:val="FD567950"/>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C5A0E0B"/>
    <w:multiLevelType w:val="hybridMultilevel"/>
    <w:tmpl w:val="F09C15B4"/>
    <w:lvl w:ilvl="0" w:tplc="381284A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6" w15:restartNumberingAfterBreak="0">
    <w:nsid w:val="457A22D2"/>
    <w:multiLevelType w:val="hybridMultilevel"/>
    <w:tmpl w:val="095C87D4"/>
    <w:lvl w:ilvl="0" w:tplc="1288515E">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DD3C9E"/>
    <w:multiLevelType w:val="hybridMultilevel"/>
    <w:tmpl w:val="D23E4DF8"/>
    <w:lvl w:ilvl="0" w:tplc="381284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84D06BC"/>
    <w:multiLevelType w:val="hybridMultilevel"/>
    <w:tmpl w:val="046E6E1C"/>
    <w:lvl w:ilvl="0" w:tplc="C2EED896">
      <w:start w:val="1"/>
      <w:numFmt w:val="decimal"/>
      <w:lvlText w:val="%1．"/>
      <w:lvlJc w:val="left"/>
      <w:pPr>
        <w:ind w:left="360" w:hanging="360"/>
      </w:pPr>
      <w:rPr>
        <w:rFonts w:asciiTheme="minorHAnsi" w:eastAsiaTheme="minorEastAsia" w:hAnsiTheme="minorHAns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0" w15:restartNumberingAfterBreak="0">
    <w:nsid w:val="511964B8"/>
    <w:multiLevelType w:val="hybridMultilevel"/>
    <w:tmpl w:val="591C0A5E"/>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3E22859"/>
    <w:multiLevelType w:val="hybridMultilevel"/>
    <w:tmpl w:val="3F285834"/>
    <w:lvl w:ilvl="0" w:tplc="1E32CB28">
      <w:start w:val="1"/>
      <w:numFmt w:val="decimal"/>
      <w:lvlText w:val="%1."/>
      <w:lvlJc w:val="left"/>
      <w:pPr>
        <w:ind w:left="360" w:hanging="360"/>
      </w:pPr>
      <w:rPr>
        <w:rFonts w:ascii="Times New Roman" w:eastAsia="宋体" w:hAnsi="Times New Roman" w:hint="default"/>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65194DC4"/>
    <w:multiLevelType w:val="hybridMultilevel"/>
    <w:tmpl w:val="8F4251F6"/>
    <w:lvl w:ilvl="0" w:tplc="2376B7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75C04D3"/>
    <w:multiLevelType w:val="hybridMultilevel"/>
    <w:tmpl w:val="32EE4F36"/>
    <w:lvl w:ilvl="0" w:tplc="85F44B6E">
      <w:start w:val="1"/>
      <w:numFmt w:val="decimal"/>
      <w:lvlText w:val="%1．"/>
      <w:lvlJc w:val="left"/>
      <w:pPr>
        <w:ind w:left="440" w:hanging="440"/>
      </w:pPr>
      <w:rPr>
        <w:rFonts w:asciiTheme="minorHAnsi" w:eastAsia="宋体" w:hAnsiTheme="minorHAnsi"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6"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7" w15:restartNumberingAfterBreak="0">
    <w:nsid w:val="70A64E00"/>
    <w:multiLevelType w:val="hybridMultilevel"/>
    <w:tmpl w:val="1A06BE48"/>
    <w:lvl w:ilvl="0" w:tplc="77B617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741109DE"/>
    <w:multiLevelType w:val="hybridMultilevel"/>
    <w:tmpl w:val="E7762746"/>
    <w:lvl w:ilvl="0" w:tplc="5F908B9A">
      <w:start w:val="1"/>
      <w:numFmt w:val="decimal"/>
      <w:lvlText w:val="%1."/>
      <w:lvlJc w:val="left"/>
      <w:pPr>
        <w:ind w:left="440" w:hanging="440"/>
      </w:pPr>
      <w:rPr>
        <w:rFonts w:ascii="Times New Roman" w:eastAsia="宋体" w:hAnsi="Times New Roman" w:hint="default"/>
        <w:b w:val="0"/>
        <w:i w:val="0"/>
        <w:spacing w:val="0"/>
        <w:w w:val="100"/>
        <w:position w:val="0"/>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77E67D90"/>
    <w:multiLevelType w:val="hybridMultilevel"/>
    <w:tmpl w:val="37FE56EC"/>
    <w:lvl w:ilvl="0" w:tplc="E53AA7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8A101C4"/>
    <w:multiLevelType w:val="hybridMultilevel"/>
    <w:tmpl w:val="1B04E7EC"/>
    <w:lvl w:ilvl="0" w:tplc="1288515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24522422">
    <w:abstractNumId w:val="16"/>
  </w:num>
  <w:num w:numId="2" w16cid:durableId="1895459637">
    <w:abstractNumId w:val="11"/>
  </w:num>
  <w:num w:numId="3" w16cid:durableId="18364517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9"/>
  </w:num>
  <w:num w:numId="5" w16cid:durableId="2123765046">
    <w:abstractNumId w:val="15"/>
  </w:num>
  <w:num w:numId="6" w16cid:durableId="1973124784">
    <w:abstractNumId w:val="19"/>
  </w:num>
  <w:num w:numId="7" w16cid:durableId="115221544">
    <w:abstractNumId w:val="5"/>
  </w:num>
  <w:num w:numId="8" w16cid:durableId="2086949784">
    <w:abstractNumId w:val="17"/>
  </w:num>
  <w:num w:numId="9" w16cid:durableId="141386255">
    <w:abstractNumId w:val="8"/>
  </w:num>
  <w:num w:numId="10" w16cid:durableId="2001232588">
    <w:abstractNumId w:val="20"/>
  </w:num>
  <w:num w:numId="11" w16cid:durableId="87312589">
    <w:abstractNumId w:val="13"/>
  </w:num>
  <w:num w:numId="12" w16cid:durableId="944389401">
    <w:abstractNumId w:val="2"/>
  </w:num>
  <w:num w:numId="13" w16cid:durableId="1058360425">
    <w:abstractNumId w:val="14"/>
  </w:num>
  <w:num w:numId="14" w16cid:durableId="1861312722">
    <w:abstractNumId w:val="4"/>
  </w:num>
  <w:num w:numId="15" w16cid:durableId="634602936">
    <w:abstractNumId w:val="12"/>
  </w:num>
  <w:num w:numId="16" w16cid:durableId="1436974317">
    <w:abstractNumId w:val="10"/>
  </w:num>
  <w:num w:numId="17" w16cid:durableId="597324730">
    <w:abstractNumId w:val="7"/>
  </w:num>
  <w:num w:numId="18" w16cid:durableId="1451896337">
    <w:abstractNumId w:val="3"/>
  </w:num>
  <w:num w:numId="19" w16cid:durableId="1121806554">
    <w:abstractNumId w:val="21"/>
  </w:num>
  <w:num w:numId="20" w16cid:durableId="510485173">
    <w:abstractNumId w:val="0"/>
  </w:num>
  <w:num w:numId="21" w16cid:durableId="1829976292">
    <w:abstractNumId w:val="6"/>
  </w:num>
  <w:num w:numId="22" w16cid:durableId="106773274">
    <w:abstractNumId w:val="1"/>
  </w:num>
  <w:num w:numId="23" w16cid:durableId="73289869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1C64AF"/>
    <w:rsid w:val="002268BF"/>
    <w:rsid w:val="00294D87"/>
    <w:rsid w:val="002E685A"/>
    <w:rsid w:val="00364F4D"/>
    <w:rsid w:val="003C74B9"/>
    <w:rsid w:val="00435A7B"/>
    <w:rsid w:val="00487B1B"/>
    <w:rsid w:val="004B6D55"/>
    <w:rsid w:val="004D6581"/>
    <w:rsid w:val="004E7DEB"/>
    <w:rsid w:val="00502E08"/>
    <w:rsid w:val="00531EFE"/>
    <w:rsid w:val="00637D4F"/>
    <w:rsid w:val="00652725"/>
    <w:rsid w:val="006C1C32"/>
    <w:rsid w:val="006D0BB6"/>
    <w:rsid w:val="00772B58"/>
    <w:rsid w:val="007C073A"/>
    <w:rsid w:val="00861CB1"/>
    <w:rsid w:val="00891860"/>
    <w:rsid w:val="0089648D"/>
    <w:rsid w:val="008C3268"/>
    <w:rsid w:val="009350D2"/>
    <w:rsid w:val="0096386E"/>
    <w:rsid w:val="009F40E0"/>
    <w:rsid w:val="00A76933"/>
    <w:rsid w:val="00A878C1"/>
    <w:rsid w:val="00B13A15"/>
    <w:rsid w:val="00B47078"/>
    <w:rsid w:val="00B75562"/>
    <w:rsid w:val="00B84B17"/>
    <w:rsid w:val="00BA7906"/>
    <w:rsid w:val="00C11DF9"/>
    <w:rsid w:val="00C54844"/>
    <w:rsid w:val="00C61B46"/>
    <w:rsid w:val="00CC57B5"/>
    <w:rsid w:val="00CE0B3B"/>
    <w:rsid w:val="00D9548E"/>
    <w:rsid w:val="00E8223F"/>
    <w:rsid w:val="00F278E5"/>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 w:type="paragraph" w:customStyle="1" w:styleId="paragraph">
    <w:name w:val="paragraph"/>
    <w:basedOn w:val="a0"/>
    <w:semiHidden/>
    <w:rsid w:val="004D6581"/>
    <w:pPr>
      <w:widowControl/>
      <w:spacing w:before="100" w:beforeAutospacing="1" w:after="100" w:afterAutospacing="1" w:line="240" w:lineRule="auto"/>
      <w:jc w:val="left"/>
    </w:pPr>
    <w:rPr>
      <w:rFonts w:ascii="等线" w:eastAsia="等线" w:hAnsi="等线"/>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17</Pages>
  <Words>1617</Words>
  <Characters>9219</Characters>
  <Application>Microsoft Office Word</Application>
  <DocSecurity>0</DocSecurity>
  <Lines>76</Lines>
  <Paragraphs>21</Paragraphs>
  <ScaleCrop>false</ScaleCrop>
  <Company/>
  <LinksUpToDate>false</LinksUpToDate>
  <CharactersWithSpaces>10815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18</cp:revision>
  <dcterms:created xsi:type="dcterms:W3CDTF">2026-04-08T05:39:00Z</dcterms:created>
  <dcterms:modified xsi:type="dcterms:W3CDTF">2026-04-14T10:25:00Z</dcterms:modified>
</cp:coreProperties>
</file>