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464E5722" w14:textId="0E90B04D" w:rsidR="004B6D55"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4B6D55">
        <w:rPr>
          <w:rFonts w:hint="eastAsia"/>
          <w:noProof/>
        </w:rPr>
        <w:t>1</w:t>
      </w:r>
      <w:r w:rsidR="004B6D55">
        <w:rPr>
          <w:rFonts w:asciiTheme="minorHAnsi" w:eastAsiaTheme="minorEastAsia" w:hAnsiTheme="minorHAnsi" w:cstheme="minorBidi" w:hint="eastAsia"/>
          <w:noProof/>
          <w:sz w:val="22"/>
          <w:szCs w:val="24"/>
          <w14:ligatures w14:val="standardContextual"/>
        </w:rPr>
        <w:tab/>
      </w:r>
      <w:r w:rsidR="004B6D55">
        <w:rPr>
          <w:rFonts w:hint="eastAsia"/>
          <w:noProof/>
        </w:rPr>
        <w:t>绪论</w:t>
      </w:r>
      <w:r w:rsidR="004B6D55">
        <w:rPr>
          <w:rFonts w:hint="eastAsia"/>
          <w:noProof/>
        </w:rPr>
        <w:tab/>
      </w:r>
      <w:r w:rsidR="004B6D55">
        <w:rPr>
          <w:rFonts w:hint="eastAsia"/>
          <w:noProof/>
        </w:rPr>
        <w:fldChar w:fldCharType="begin"/>
      </w:r>
      <w:r w:rsidR="004B6D55">
        <w:rPr>
          <w:rFonts w:hint="eastAsia"/>
          <w:noProof/>
        </w:rPr>
        <w:instrText xml:space="preserve"> </w:instrText>
      </w:r>
      <w:r w:rsidR="004B6D55">
        <w:rPr>
          <w:noProof/>
        </w:rPr>
        <w:instrText>PAGEREF _Toc226720028 \h</w:instrText>
      </w:r>
      <w:r w:rsidR="004B6D55">
        <w:rPr>
          <w:rFonts w:hint="eastAsia"/>
          <w:noProof/>
        </w:rPr>
        <w:instrText xml:space="preserve"> </w:instrText>
      </w:r>
      <w:r w:rsidR="004B6D55">
        <w:rPr>
          <w:rFonts w:hint="eastAsia"/>
          <w:noProof/>
        </w:rPr>
      </w:r>
      <w:r w:rsidR="004B6D55">
        <w:rPr>
          <w:rFonts w:hint="eastAsia"/>
          <w:noProof/>
        </w:rPr>
        <w:fldChar w:fldCharType="separate"/>
      </w:r>
      <w:r w:rsidR="004B6D55">
        <w:rPr>
          <w:noProof/>
        </w:rPr>
        <w:t>1</w:t>
      </w:r>
      <w:r w:rsidR="004B6D55">
        <w:rPr>
          <w:rFonts w:hint="eastAsia"/>
          <w:noProof/>
        </w:rPr>
        <w:fldChar w:fldCharType="end"/>
      </w:r>
    </w:p>
    <w:p w14:paraId="467190C9" w14:textId="1E0000E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_Toc226720029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DCC5C45" w14:textId="00326F9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_Toc226720030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3FC7018" w14:textId="4B65C4F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_Toc226720031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6654F4A" w14:textId="57B92179"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_Toc226720032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79FAC69" w14:textId="3CDC2AF8"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_Toc226720033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73A632E0" w14:textId="12CF31F2" w:rsidR="004B6D55" w:rsidRDefault="004B6D55">
      <w:pPr>
        <w:pStyle w:val="TOC3"/>
        <w:ind w:left="480"/>
        <w:rPr>
          <w:rFonts w:asciiTheme="minorHAnsi" w:eastAsiaTheme="minorEastAsia" w:hAnsiTheme="minorHAnsi" w:cstheme="minorBidi" w:hint="eastAsia"/>
          <w:noProof/>
          <w:sz w:val="22"/>
          <w:szCs w:val="24"/>
          <w14:ligatures w14:val="standardContextual"/>
        </w:rPr>
      </w:pPr>
      <w:r>
        <w:t>1.2.1</w:t>
        <w:tab/>
        <w:t>突触晶体管及侧栅/多栅结构的研究进展</w:t>
        <w:tab/>
        <w:t>3</w:t>
      </w:r>
    </w:p>
    <w:p>
      <w:pPr>
        <w:pStyle w:val="TOC3"/>
      </w:pPr>
      <w:r>
        <w:t>1.2.2</w:t>
        <w:tab/>
        <w:t>栅距对 EPSC、PPF 等突触行为影响的研究进展</w:t>
        <w:tab/>
        <w:t>3</w:t>
      </w:r>
    </w:p>
    <w:p>
      <w:pPr>
        <w:pStyle w:val="TOC3"/>
      </w:pPr>
      <w:r>
        <w:t>1.2.3</w:t>
        <w:tab/>
        <w:t>时空信息整合与储备池计算相关研究进展</w:t>
        <w:tab/>
        <w:t>3</w:t>
      </w:r>
    </w:p>
    <w:p>
      <w:pPr>
        <w:pStyle w:val="TOC3"/>
      </w:pPr>
      <w:r>
        <w:t>1.2.4</w:t>
        <w:tab/>
        <w:t>现有研究的局限性与本文研究切入点</w:t>
        <w:tab/>
        <w:t>4</w:t>
      </w:r>
    </w:p>
    <w:p w14:paraId="49FAA972" w14:textId="0F6F13B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_Toc226720035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30434DCF" w14:textId="2B6A5A25"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_Toc226720036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10CDE69" w14:textId="6B63C616"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_Toc226720037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5BD1E51" w14:textId="0DDDF829"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_Toc226720038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4340B76F"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720028"/>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720029"/>
      <w:r>
        <w:rPr>
          <w:rFonts w:hint="eastAsia"/>
        </w:rPr>
        <w:t>研究背景与意义</w:t>
      </w:r>
      <w:bookmarkEnd w:id="4"/>
      <w:bookmarkEnd w:id="5"/>
    </w:p>
    <w:p w14:paraId="1A5005F8" w14:textId="2DD0FA61" w:rsidR="00B13A15" w:rsidRDefault="00772B58" w:rsidP="00772B58">
      <w:pPr>
        <w:pStyle w:val="a"/>
      </w:pPr>
      <w:bookmarkStart w:id="6" w:name="_Toc226720030"/>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物联网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rPr>
          <w:rFonts w:hint="eastAsia"/>
        </w:rPr>
      </w:pPr>
      <w:bookmarkStart w:id="7" w:name="_Toc226720031"/>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脑计算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r w:rsidRPr="00FC7AF0">
        <w:rPr>
          <w:rFonts w:hint="eastAsia"/>
        </w:rPr>
        <w:t>栅结构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rPr>
          <w:rFonts w:hint="eastAsia"/>
        </w:rPr>
      </w:pPr>
      <w:bookmarkStart w:id="8" w:name="_Toc226720032"/>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rPr>
          <w:rFonts w:hint="eastAsia"/>
        </w:rPr>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池计算等任务具有重要意义，也为后续开展多侧栅结构器件</w:t>
      </w:r>
      <w:r>
        <w:rPr>
          <w:rFonts w:hint="eastAsia"/>
        </w:rPr>
        <w:t>的时空非单调</w:t>
      </w:r>
      <w:r w:rsidRPr="00FC7AF0">
        <w:rPr>
          <w:rFonts w:hint="eastAsia"/>
        </w:rPr>
        <w:t>调制行为的研究、机制分析与仿真验证奠定了基础。与此同时，该研究也有助于推动器件层特性向系统级功能实现的有效转化。</w:t>
      </w:r>
    </w:p>
    <w:p w14:paraId="5BE61973" w14:textId="6456A08A" w:rsidR="00B13A15" w:rsidRDefault="00B13A15" w:rsidP="00B13A15">
      <w:pPr>
        <w:pStyle w:val="3"/>
      </w:pPr>
      <w:bookmarkStart w:id="9" w:name="_Toc226558957"/>
      <w:bookmarkStart w:id="10" w:name="_Toc226720033"/>
      <w:r>
        <w:rPr>
          <w:rFonts w:hint="eastAsia"/>
        </w:rPr>
        <w:t>国内外研究现状</w:t>
      </w:r>
      <w:bookmarkEnd w:id="9"/>
      <w:bookmarkEnd w:id="10"/>
    </w:p>
    <w:p>
      <w:pPr>
        <w:pStyle w:val="a"/>
      </w:pPr>
      <w:r>
        <w:t>突触晶体管及侧栅/多栅结构的研究进展</w:t>
      </w:r>
    </w:p>
    <w:p>
      <w:pPr/>
      <w:r>
        <w:t>突触晶体管是通过栅控实现沟道电导连续调节的三端器件，从早期单晶体管硅突触到后续电解质栅控有机晶体管，相关研究已证明这一路线能够稳定模拟权值存储与突触可塑性调节过程[1-2]。随着晶体管型人工突触研究的系统展开，已有综述普遍认为三端结构在读写分离、权值线性调控和低功耗集成方面较两端忆阻器更具优势，因此成为神经形态器件的重要分支[4,6]。在此基础上，侧栅/多栅结构进一步把多个面内输入端引入同一沟道区域，使器件能够表征来自不同空间位置的刺激并模拟树突式输入整合，这一点已在多栅有机神经元晶体管和离子凝胶侧栅石墨烯突触晶体管中得到验证[3,7]。近年的二维铁电晶体管和器件综述研究又表明，晶体管型人工突触正由单纯行为演示转向高精度、多功能和更强结构可设计性的方向发展，但其核心仍在于如何把器件结构优势转化为更有效的时空信息处理能力[8,13]。</w:t>
      </w:r>
    </w:p>
    <w:p>
      <w:pPr>
        <w:pStyle w:val="a"/>
      </w:pPr>
      <w:r>
        <w:t>栅距对 EPSC、PPF 等突触行为影响的研究进展</w:t>
      </w:r>
    </w:p>
    <w:p>
      <w:pPr/>
      <w:r>
        <w:t>在多栅或侧栅突触晶体管研究中，栅极与沟道之间的空间距离已被证明会显著影响 EPSC 峰值、衰减过程和 PPF 等短时动态行为，因此栅距实际上是耦合电场分布与离子迁移过程的关键结构参数[5,9]。Qian 等在多栅有机神经元晶体管中发现，不同面内栅—沟道距离会造成明显不同的 EPSC 与 PPF 响应，说明空间位置本身已经参与突触权重的动态编码[3]。He 等在侧向离子栅控石墨烯突触晶体管中进一步观察到从 paired-pulse facilitation 向 paired-pulse depression 的转变，表明有效栅控长度变化不仅会改变响应强度，还可能改变器件对脉冲序列的过滤方式[9]。Huang 等关于氧化物树突晶体管的研究则表明，多栅树突结构可以通过不同空间输入形成差异化时空整合响应，说明结构尺度与输入位置共同决定了器件的加和、逻辑和突触行为表达[10]。然而，现有文献整体上仍更重视功能演示而非参数规律归纳，对于栅距、局域电容、离子扩散和瞬态权重更新之间的定量对应关系，相关综述和研究总结仍显不足[4,13]。</w:t>
      </w:r>
    </w:p>
    <w:p>
      <w:pPr>
        <w:pStyle w:val="a"/>
      </w:pPr>
      <w:r>
        <w:t>时空信息整合与储备池计算相关研究进展</w:t>
      </w:r>
    </w:p>
    <w:p>
      <w:pPr/>
      <w:r>
        <w:t>随着多侧栅和树突式结构的发展，突触晶体管的研究目标已由单一突触功能模拟扩展到时空信息整合、序列判别和类脑计算任务映射[5,10]。除电信号外，侧栅石墨烯突触晶体管还可以引入光刺激辅助记忆与联想学习，这说明多端晶体管平台具备把多模态输入纳入时空编码的潜力[7]。进一步地，多端离子调控晶体管已被用于构建具有宽时间动态范围的硬件储备池，表明器件内生的短时记忆和非线性可以直接承担时序特征展开的功能[11]。Ni 等提出的 transistor-structured artificial dendrites 则把可交换源漏栅结构、厘米级空间扩展和储备池计算结合起来，说明人工树突器件能够在更大空间尺度上承担时空相关任务[12]。与此同时，二维铁电晶体管等高精度人工突触研究也提示，若器件能够兼顾稳定权值更新与复杂动态响应，并与系统级任务需求形成更稳定的衔接，神经形态硬件才更有可能从概念验证走向可复用的系统计算单元[8,14]。</w:t>
      </w:r>
    </w:p>
    <w:p>
      <w:pPr>
        <w:pStyle w:val="a"/>
      </w:pPr>
      <w:r>
        <w:t>现有研究的局限性与本文研究切入点</w:t>
      </w:r>
    </w:p>
    <w:p>
      <w:pPr/>
      <w:r>
        <w:t>总体来看，现有研究已经从单器件可塑性模拟发展到多端时空信息处理和储备池计算验证，但从研究链条完整性来看，器件、机理和应用之间仍未真正打通[6,14]。一方面，早期三端突触晶体管工作已经证明了长时可塑性和权值可调的可行性，但对多侧栅结构参数、空间尺度和器件可重构性的系统比较仍明显不足[1,2]。另一方面，多端离子调控与人工树突相关研究虽然已展示出丰富的时间动态和储备池潜力，但围绕栅距、非单调空间响应、离子动力学仿真回标以及任务精度映射的闭环证据仍较薄弱，因此本文选择以多侧栅树突突触晶体管为对象，从结构调控、机理分析和识别验证三个层面展开研究[11,12]。</w:t>
      </w:r>
    </w:p>
    <w:p w14:paraId="230B0FDF" w14:textId="131D42AA" w:rsidR="00B13A15" w:rsidRDefault="00B13A15" w:rsidP="00B13A15">
      <w:pPr>
        <w:pStyle w:val="3"/>
      </w:pPr>
      <w:bookmarkStart w:id="13" w:name="_Toc226558959"/>
      <w:bookmarkStart w:id="14" w:name="_Toc226720035"/>
      <w:r>
        <w:rPr>
          <w:rFonts w:hint="eastAsia"/>
        </w:rPr>
        <w:t>本文研究内容与创新点</w:t>
      </w:r>
      <w:bookmarkEnd w:id="13"/>
      <w:bookmarkEnd w:id="14"/>
    </w:p>
    <w:p w14:paraId="785BD297" w14:textId="77777777" w:rsidR="00B13A15" w:rsidRDefault="00B13A15" w:rsidP="00B13A15"/>
    <w:p w14:paraId="37F47C9D" w14:textId="4B0677C9" w:rsidR="00B13A15" w:rsidRDefault="00B13A15" w:rsidP="00B13A15">
      <w:pPr>
        <w:pStyle w:val="3"/>
      </w:pPr>
      <w:bookmarkStart w:id="15" w:name="_Toc226558960"/>
      <w:bookmarkStart w:id="16" w:name="_Toc226720036"/>
      <w:r>
        <w:rPr>
          <w:rFonts w:hint="eastAsia"/>
        </w:rPr>
        <w:t>论文结构与安排</w:t>
      </w:r>
      <w:bookmarkEnd w:id="15"/>
      <w:bookmarkEnd w:id="16"/>
    </w:p>
    <w:p w14:paraId="204680AE" w14:textId="77777777" w:rsidR="00C54844" w:rsidRDefault="00C54844" w:rsidP="00C54844"/>
    <w:p w14:paraId="5F1910BF" w14:textId="77777777" w:rsidR="00C54844" w:rsidRDefault="00C54844" w:rsidP="00C54844">
      <w:pPr>
        <w:sectPr w:rsidR="00C54844" w:rsidSect="00C54844">
          <w:footerReference w:type="default" r:id="rId11"/>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pPr>
      <w:bookmarkStart w:id="17" w:name="_Toc226558961"/>
      <w:bookmarkStart w:id="18" w:name="_Toc226720037"/>
      <w:r>
        <w:rPr>
          <w:rFonts w:hint="eastAsia"/>
        </w:rPr>
        <w:lastRenderedPageBreak/>
        <w:t>参考文献</w:t>
      </w:r>
      <w:bookmarkEnd w:id="17"/>
      <w:bookmarkEnd w:id="18"/>
    </w:p>
    <w:p w14:paraId="4AFCF058" w14:textId="77777777" w:rsidR="00C54844" w:rsidRDefault="00C54844" w:rsidP="00C54844">
      <w:r>
        <w:t>[1] Diorio C, Hasler P, Minch B A, Mead C A. A single-transistor silicon synapse[J]. IEEE Transactions on Electron Devices, 1996, 43(11): 1972-1980.</w:t>
      </w:r>
    </w:p>
    <w:p w14:paraId="44808238" w14:textId="77777777" w:rsidR="00C54844" w:rsidRDefault="00C54844" w:rsidP="00C54844">
      <w:pPr>
        <w:sectPr w:rsidR="00C54844" w:rsidSect="00C54844">
          <w:pgSz w:w="11906" w:h="16838"/>
          <w:pgMar w:top="1701" w:right="1134" w:bottom="1418" w:left="1701" w:header="851" w:footer="992" w:gutter="0"/>
          <w:cols w:space="425"/>
          <w:docGrid w:type="linesAndChars" w:linePitch="312"/>
        </w:sectPr>
      </w:pPr>
      <w:r>
        <w:t>[2] Kong L A, Sun J, Qian C, et al. Long-term synaptic plasticity simulated in ionic liquid/polymer hybrid electrolyte gated organic transistors[J]. Organic Electronics, 2017, 47: 126-132.</w:t>
      </w:r>
    </w:p>
    <w:p>
      <w:pPr/>
      <w:r>
        <w:t>[3] Qian C, Kong L A, Yang J, et al. Multi-Gate Organic Neuron Transistors for Spatiotemporal Information Processing[J]. Applied Physics Letters, 2017, 110: 083302.</w:t>
      </w:r>
    </w:p>
    <w:p>
      <w:pPr/>
      <w:r>
        <w:t>[4] Dai S, Zhao Y, Wang Y, et al. Recent Advances in Transistor-Based Artificial Synapses[J]. Advanced Functional Materials, 2019, 29: 1903700.</w:t>
      </w:r>
    </w:p>
    <w:p>
      <w:pPr/>
      <w:r>
        <w:t>[5] He Y, Nie S, Liu R, et al. Spatiotemporal Information Processing Emulated by Multiterminal Neuro-Transistor Networks[J]. Advanced Materials, 2019, 31: 1900903.</w:t>
      </w:r>
    </w:p>
    <w:p>
      <w:pPr/>
      <w:r>
        <w:t>[6] Wan Q, Zhu L. 神经形态晶体管研究进展[J]. 微纳电子与智能制造, 2019.</w:t>
      </w:r>
    </w:p>
    <w:p>
      <w:pPr/>
      <w:r>
        <w:t>[7] Liu S, He X, Su J, et al. A Light-Stimulus Flexible Synaptic Transistor Based on Ion-Gel Side-Gated Graphene for Neuromorphic Computing[J]. Advanced Photonics Research, 2022, 3: 2200174.</w:t>
      </w:r>
    </w:p>
    <w:p>
      <w:pPr/>
      <w:r>
        <w:t>[8] Wang Z, Zhou X, Liu X, et al. Van der Waals ferroelectric transistors: the all-round artificial synapses for high-precision neuromorphic computing[J]. Chip, 2023, 2: 100044.</w:t>
      </w:r>
    </w:p>
    <w:p>
      <w:pPr/>
      <w:r>
        <w:t>[9] He X, Wang K, Wei D, et al. Lateral ionic-gated graphene synaptic transistor with transition from paired-pulse facilitation to depression for filtering and image recognition[J]. Carbon, 2024, 226: 119161.</w:t>
      </w:r>
    </w:p>
    <w:p>
      <w:pPr/>
      <w:r>
        <w:t>[10] Huang Y J, Wang W S, Huang X, et al. Oxide dendrite transistors gated with polyvinyl alcohol/chitosan hybrid electrolyte for spatiotemporal integration[J]. Journal of Alloys and Compounds, 2025, 1010: 177938.</w:t>
      </w:r>
    </w:p>
    <w:p>
      <w:pPr/>
      <w:r>
        <w:t>[11] Liu K, Li J, Li F, et al. A multi-terminal ion-controlled transistor with multifunctionality and wide temporal dynamics for reservoir computing[J]. Nano Research, 2024, 17(5): 4444-4453.</w:t>
      </w:r>
    </w:p>
    <w:p>
      <w:pPr/>
      <w:r>
        <w:t>[12] Ni Y, Zhang Y, Lin J, et al. Transistor-Structured Artificial Dendrites for Spatiotemporally Correlated Reservoir Computing[J]. IEEE Electron Device Letters, 2025, 46(10): 1881-1884.</w:t>
      </w:r>
    </w:p>
    <w:p>
      <w:pPr/>
      <w:r>
        <w:t>[13] 朱赛克, 赵毅. 面向神经形态系统的突触器件及芯片综述与展望[J]. 功能材料与器件学报, 2024.</w:t>
      </w:r>
    </w:p>
    <w:p>
      <w:pPr/>
      <w:r>
        <w:t>[14] Sun B, Guo T, Zhou G, et al. Synaptic devices based neuromorphic computing applications in artificial intelligence[J]. Materials Today Physics, 2021, 18: 100393.</w:t>
      </w:r>
    </w:p>
    <w:p w14:paraId="7FB10101" w14:textId="5120995E" w:rsidR="00C54844" w:rsidRDefault="00C54844" w:rsidP="006D0BB6">
      <w:pPr>
        <w:pStyle w:val="4"/>
      </w:pPr>
      <w:bookmarkStart w:id="19" w:name="_Toc226558962"/>
      <w:bookmarkStart w:id="20" w:name="_Toc226720038"/>
      <w:r>
        <w:rPr>
          <w:rFonts w:hint="eastAsia"/>
        </w:rPr>
        <w:lastRenderedPageBreak/>
        <w:t>致谢</w:t>
      </w:r>
      <w:bookmarkEnd w:id="19"/>
      <w:bookmarkEnd w:id="20"/>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F6574" w14:textId="77777777" w:rsidR="00294D87" w:rsidRDefault="00294D87" w:rsidP="00D9548E">
      <w:r>
        <w:separator/>
      </w:r>
    </w:p>
  </w:endnote>
  <w:endnote w:type="continuationSeparator" w:id="0">
    <w:p w14:paraId="51189FFE" w14:textId="77777777" w:rsidR="00294D87" w:rsidRDefault="00294D87"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A6C9" w14:textId="77777777" w:rsidR="00294D87" w:rsidRDefault="00294D87" w:rsidP="00D9548E">
      <w:r>
        <w:separator/>
      </w:r>
    </w:p>
  </w:footnote>
  <w:footnote w:type="continuationSeparator" w:id="0">
    <w:p w14:paraId="493AC46A" w14:textId="77777777" w:rsidR="00294D87" w:rsidRDefault="00294D87"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724522422">
    <w:abstractNumId w:val="4"/>
  </w:num>
  <w:num w:numId="2" w16cid:durableId="1895459637">
    <w:abstractNumId w:val="2"/>
  </w:num>
  <w:num w:numId="3" w16cid:durableId="1836451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1"/>
  </w:num>
  <w:num w:numId="5" w16cid:durableId="2123765046">
    <w:abstractNumId w:val="3"/>
  </w:num>
  <w:num w:numId="6" w16cid:durableId="1973124784">
    <w:abstractNumId w:val="5"/>
  </w:num>
  <w:num w:numId="7" w16cid:durableId="11522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2268BF"/>
    <w:rsid w:val="00294D87"/>
    <w:rsid w:val="002E685A"/>
    <w:rsid w:val="00364F4D"/>
    <w:rsid w:val="00435A7B"/>
    <w:rsid w:val="00487B1B"/>
    <w:rsid w:val="004B6D55"/>
    <w:rsid w:val="00531EFE"/>
    <w:rsid w:val="00652725"/>
    <w:rsid w:val="006D0BB6"/>
    <w:rsid w:val="00772B58"/>
    <w:rsid w:val="00861CB1"/>
    <w:rsid w:val="00891860"/>
    <w:rsid w:val="008C3268"/>
    <w:rsid w:val="009F40E0"/>
    <w:rsid w:val="00A878C1"/>
    <w:rsid w:val="00B13A15"/>
    <w:rsid w:val="00B75562"/>
    <w:rsid w:val="00B84B17"/>
    <w:rsid w:val="00C54844"/>
    <w:rsid w:val="00CC57B5"/>
    <w:rsid w:val="00D9548E"/>
    <w:rsid w:val="00E8223F"/>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9</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13</cp:revision>
  <dcterms:created xsi:type="dcterms:W3CDTF">2026-04-08T05:39:00Z</dcterms:created>
  <dcterms:modified xsi:type="dcterms:W3CDTF">2026-04-10T06:04:00Z</dcterms:modified>
</cp:coreProperties>
</file>