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9A8C3" w14:textId="21FD6CFF" w:rsidR="00AE487A" w:rsidRPr="00AE487A" w:rsidRDefault="00AE487A" w:rsidP="00AE487A">
      <w:pPr>
        <w:pStyle w:val="aa"/>
        <w:numPr>
          <w:ilvl w:val="0"/>
          <w:numId w:val="4"/>
        </w:numPr>
        <w:spacing w:before="100" w:beforeAutospacing="1" w:after="100" w:afterAutospacing="1"/>
        <w:ind w:firstLineChars="0"/>
      </w:pPr>
      <w:r w:rsidRPr="00AE487A">
        <w:rPr>
          <w:b/>
          <w:bCs/>
        </w:rPr>
        <w:t>为什么2015年以前的plot波动那么大？</w:t>
      </w:r>
    </w:p>
    <w:p w14:paraId="2E1C0EB1" w14:textId="77777777" w:rsidR="00AE487A" w:rsidRPr="00AE487A" w:rsidRDefault="00AE487A" w:rsidP="00AE487A">
      <w:r w:rsidRPr="00AE487A">
        <w:t>因为之前的HF个数太少了，下图中，2015年之前接近与0</w:t>
      </w:r>
    </w:p>
    <w:p w14:paraId="056C6B94" w14:textId="09AC84F7" w:rsidR="00AE487A" w:rsidRPr="00AE487A" w:rsidRDefault="00AE487A" w:rsidP="00AE487A">
      <w:r w:rsidRPr="00AE487A">
        <w:rPr>
          <w:noProof/>
        </w:rPr>
        <w:drawing>
          <wp:inline distT="0" distB="0" distL="0" distR="0" wp14:anchorId="3D1D45B6" wp14:editId="1216A45F">
            <wp:extent cx="5189220" cy="2766060"/>
            <wp:effectExtent l="0" t="0" r="0" b="0"/>
            <wp:docPr id="3" name="图片 3" descr="C:\Users\rossz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sz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C6FD" w14:textId="09AE5A78" w:rsidR="00AE487A" w:rsidRDefault="00AE487A" w:rsidP="00AE487A">
      <w:r w:rsidRPr="00AE487A">
        <w:rPr>
          <w:noProof/>
        </w:rPr>
        <w:drawing>
          <wp:inline distT="0" distB="0" distL="0" distR="0" wp14:anchorId="27082186" wp14:editId="35DF4DE5">
            <wp:extent cx="5128260" cy="2916566"/>
            <wp:effectExtent l="0" t="0" r="0" b="0"/>
            <wp:docPr id="2" name="图片 2" descr="C:\Users\rossz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sz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62" cy="29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7B03FCD" w14:textId="77777777" w:rsidR="00AE487A" w:rsidRPr="00AE487A" w:rsidRDefault="00AE487A" w:rsidP="00AE487A">
      <w:pPr>
        <w:numPr>
          <w:ilvl w:val="0"/>
          <w:numId w:val="2"/>
        </w:numPr>
        <w:spacing w:before="100" w:beforeAutospacing="1" w:after="100" w:afterAutospacing="1"/>
        <w:rPr>
          <w:b/>
        </w:rPr>
      </w:pPr>
      <w:r w:rsidRPr="00AE487A">
        <w:rPr>
          <w:b/>
          <w:bCs/>
        </w:rPr>
        <w:lastRenderedPageBreak/>
        <w:t>什么导致了winner和loser的不同？</w:t>
      </w:r>
    </w:p>
    <w:p w14:paraId="4E8951FC" w14:textId="77777777" w:rsidR="00AE487A" w:rsidRDefault="00AE487A" w:rsidP="00AE487A">
      <w:r>
        <w:t>可能的原因是</w:t>
      </w:r>
      <w:r>
        <w:rPr>
          <w:b/>
          <w:bCs/>
        </w:rPr>
        <w:t>存续期</w:t>
      </w:r>
      <w:r>
        <w:t>不同：</w:t>
      </w:r>
    </w:p>
    <w:p w14:paraId="7CC5C2F7" w14:textId="1542AE9F" w:rsidR="00AE487A" w:rsidRDefault="00AE487A" w:rsidP="00AE487A">
      <w:pPr>
        <w:numPr>
          <w:ilvl w:val="0"/>
          <w:numId w:val="5"/>
        </w:numPr>
        <w:spacing w:before="100" w:beforeAutospacing="1" w:after="100" w:afterAutospacing="1"/>
      </w:pPr>
      <w:r>
        <w:t>winner：存续期越长收益越高</w:t>
      </w:r>
    </w:p>
    <w:p w14:paraId="49D578EA" w14:textId="0D5DD031" w:rsidR="00AE487A" w:rsidRDefault="00AE487A" w:rsidP="00C4060A">
      <w:pPr>
        <w:numPr>
          <w:ilvl w:val="0"/>
          <w:numId w:val="5"/>
        </w:numPr>
        <w:spacing w:before="100" w:beforeAutospacing="1" w:after="100" w:afterAutospacing="1"/>
      </w:pPr>
      <w:r>
        <w:t>loser：存续期越短收益越高</w:t>
      </w:r>
    </w:p>
    <w:p w14:paraId="63089E1F" w14:textId="386E5E76" w:rsidR="00AE487A" w:rsidRDefault="00AE487A" w:rsidP="00AE487A">
      <w:pPr>
        <w:spacing w:before="100" w:beforeAutospacing="1" w:after="100" w:afterAutospacing="1"/>
        <w:rPr>
          <w:rFonts w:hint="eastAsia"/>
        </w:rPr>
      </w:pPr>
    </w:p>
    <w:p w14:paraId="1D8C742A" w14:textId="77777777" w:rsidR="00AE487A" w:rsidRDefault="00AE487A" w:rsidP="00AE487A">
      <w:r>
        <w:rPr>
          <w:b/>
          <w:bCs/>
        </w:rPr>
        <w:t>股票多头</w:t>
      </w:r>
    </w:p>
    <w:p w14:paraId="305129DA" w14:textId="7D2AAA6F" w:rsidR="00AE487A" w:rsidRDefault="00AE487A" w:rsidP="00AE487A">
      <w:r>
        <w:rPr>
          <w:noProof/>
        </w:rPr>
        <w:drawing>
          <wp:inline distT="0" distB="0" distL="0" distR="0" wp14:anchorId="482E8AB3" wp14:editId="4D4D9B33">
            <wp:extent cx="5440680" cy="2906263"/>
            <wp:effectExtent l="0" t="0" r="7620" b="8890"/>
            <wp:docPr id="6" name="图片 6" descr="C:\Users\rossz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ssz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28" cy="29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4ECC" w14:textId="2AA3EE46" w:rsidR="00AE487A" w:rsidRPr="00AE487A" w:rsidRDefault="00AE487A" w:rsidP="00AE487A">
      <w:pPr>
        <w:rPr>
          <w:rFonts w:ascii="Times New Roman" w:hAnsi="Times New Roman" w:cs="Times New Roman"/>
        </w:rPr>
      </w:pPr>
      <w:r w:rsidRPr="00351CCD">
        <w:rPr>
          <w:rFonts w:ascii="Times New Roman" w:hAnsi="Times New Roman" w:cs="Times New Roman"/>
          <w:b/>
        </w:rPr>
        <w:t>Notes:</w:t>
      </w:r>
      <w:r>
        <w:rPr>
          <w:rFonts w:ascii="Times New Roman" w:hAnsi="Times New Roman" w:cs="Times New Roman"/>
        </w:rPr>
        <w:t xml:space="preserve"> high and low indicate winner and loser respectively, while short and long indicate if the fund’s life in this group is below or above the median life. So </w:t>
      </w:r>
      <w:r w:rsidR="00351CC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low.short</w:t>
      </w:r>
      <w:r w:rsidR="00351CC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means losers who</w:t>
      </w:r>
      <w:r w:rsidR="00351CCD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life is shorter than the median.</w:t>
      </w:r>
    </w:p>
    <w:p w14:paraId="0D2DFB0D" w14:textId="77777777" w:rsidR="00AE487A" w:rsidRDefault="00AE487A" w:rsidP="00AE487A">
      <w:pPr>
        <w:rPr>
          <w:b/>
          <w:bCs/>
        </w:rPr>
      </w:pPr>
      <w:r>
        <w:rPr>
          <w:b/>
          <w:bCs/>
        </w:rPr>
        <w:br w:type="page"/>
      </w:r>
    </w:p>
    <w:p w14:paraId="34BF6BAF" w14:textId="7974B418" w:rsidR="00AE487A" w:rsidRDefault="00AE487A" w:rsidP="00AE487A">
      <w:r>
        <w:rPr>
          <w:b/>
          <w:bCs/>
        </w:rPr>
        <w:t>股票多空</w:t>
      </w:r>
    </w:p>
    <w:p w14:paraId="2E92EA19" w14:textId="5832F4A2" w:rsidR="00AE487A" w:rsidRDefault="00AE487A" w:rsidP="00AE487A">
      <w:r>
        <w:rPr>
          <w:noProof/>
        </w:rPr>
        <w:drawing>
          <wp:inline distT="0" distB="0" distL="0" distR="0" wp14:anchorId="3C8BD9EB" wp14:editId="54D3FE6E">
            <wp:extent cx="5524500" cy="2951037"/>
            <wp:effectExtent l="0" t="0" r="0" b="1905"/>
            <wp:docPr id="5" name="图片 5" descr="C:\Users\rossz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ssz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01" cy="295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8AED" w14:textId="77777777" w:rsidR="00AE487A" w:rsidRDefault="00AE487A" w:rsidP="00AE487A">
      <w:pPr>
        <w:rPr>
          <w:b/>
          <w:bCs/>
        </w:rPr>
      </w:pPr>
      <w:r>
        <w:rPr>
          <w:b/>
          <w:bCs/>
        </w:rPr>
        <w:br w:type="page"/>
      </w:r>
    </w:p>
    <w:p w14:paraId="552B8C89" w14:textId="2DE3C6A6" w:rsidR="00AE487A" w:rsidRDefault="00AE487A" w:rsidP="00AE487A">
      <w:r>
        <w:rPr>
          <w:b/>
          <w:bCs/>
        </w:rPr>
        <w:t>股票市场中性</w:t>
      </w:r>
    </w:p>
    <w:p w14:paraId="02BB3A3E" w14:textId="66703FF1" w:rsidR="00AE487A" w:rsidRDefault="00AE487A" w:rsidP="00AE487A">
      <w:r>
        <w:rPr>
          <w:noProof/>
        </w:rPr>
        <w:drawing>
          <wp:inline distT="0" distB="0" distL="0" distR="0" wp14:anchorId="5C33E948" wp14:editId="231F25CC">
            <wp:extent cx="5501640" cy="2938826"/>
            <wp:effectExtent l="0" t="0" r="3810" b="0"/>
            <wp:docPr id="4" name="图片 4" descr="C:\Users\rossz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ssz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64" cy="29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0129" w14:textId="77777777" w:rsidR="00AE487A" w:rsidRDefault="00AE487A" w:rsidP="00AE487A"/>
    <w:p w14:paraId="58577B48" w14:textId="77777777" w:rsidR="00AE487A" w:rsidRDefault="00AE487A" w:rsidP="00AE487A"/>
    <w:p w14:paraId="00D15E60" w14:textId="77777777" w:rsidR="00AE487A" w:rsidRPr="00AE487A" w:rsidRDefault="00AE487A" w:rsidP="00AE487A"/>
    <w:p w14:paraId="0DA72C2C" w14:textId="17CF3755" w:rsidR="00AE487A" w:rsidRDefault="00AE487A">
      <w:pPr>
        <w:rPr>
          <w:rFonts w:ascii="Times New Roman" w:hAnsi="Times New Roman" w:cs="Times New Roman"/>
          <w:b/>
        </w:rPr>
      </w:pPr>
    </w:p>
    <w:p w14:paraId="038A770C" w14:textId="77777777" w:rsidR="00AE487A" w:rsidRDefault="00AE487A">
      <w:pPr>
        <w:rPr>
          <w:rFonts w:ascii="Times New Roman" w:hAnsi="Times New Roman" w:cs="Times New Roman"/>
          <w:b/>
        </w:rPr>
        <w:sectPr w:rsidR="00AE487A" w:rsidSect="00AE487A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787C07CD" w14:textId="5F884148" w:rsidR="00351CCD" w:rsidRDefault="00351CCD">
      <w:pPr>
        <w:rPr>
          <w:rFonts w:ascii="Consolas" w:eastAsiaTheme="minorEastAsia" w:hAnsi="Consolas" w:cs="Consolas"/>
          <w:color w:val="A31515"/>
          <w:sz w:val="19"/>
          <w:szCs w:val="19"/>
        </w:rPr>
      </w:pPr>
      <w:r>
        <w:rPr>
          <w:rFonts w:ascii="Times New Roman" w:hAnsi="Times New Roman" w:cs="Times New Roman"/>
          <w:b/>
        </w:rPr>
        <w:t xml:space="preserve">I add five new strategies: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债券基金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 w:hint="eastAsia"/>
          <w:color w:val="A31515"/>
          <w:sz w:val="19"/>
          <w:szCs w:val="19"/>
        </w:rPr>
        <w:t>混合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策略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套利策略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宏观策略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定向增发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6A328A22" w14:textId="77777777" w:rsidR="00351CCD" w:rsidRDefault="00351CCD">
      <w:pPr>
        <w:rPr>
          <w:rFonts w:ascii="Times New Roman" w:hAnsi="Times New Roman" w:cs="Times New Roman"/>
          <w:b/>
        </w:rPr>
      </w:pPr>
    </w:p>
    <w:p w14:paraId="79B89B42" w14:textId="7D31BF12" w:rsidR="00D5192F" w:rsidRPr="00D5192F" w:rsidRDefault="00D5192F">
      <w:pPr>
        <w:rPr>
          <w:rFonts w:ascii="Times New Roman" w:hAnsi="Times New Roman" w:cs="Times New Roman"/>
          <w:b/>
        </w:rPr>
      </w:pPr>
      <w:r w:rsidRPr="00D5192F">
        <w:rPr>
          <w:rFonts w:ascii="Times New Roman" w:hAnsi="Times New Roman" w:cs="Times New Roman"/>
          <w:b/>
        </w:rPr>
        <w:t>Before and After restriction</w:t>
      </w:r>
      <w:r>
        <w:rPr>
          <w:rFonts w:ascii="Times New Roman" w:hAnsi="Times New Roman" w:cs="Times New Roman"/>
          <w:b/>
        </w:rPr>
        <w:t xml:space="preserve"> (w/o dummy)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362"/>
        <w:gridCol w:w="1485"/>
        <w:gridCol w:w="1686"/>
        <w:gridCol w:w="1713"/>
        <w:gridCol w:w="1686"/>
        <w:gridCol w:w="1713"/>
        <w:gridCol w:w="1376"/>
        <w:gridCol w:w="1376"/>
      </w:tblGrid>
      <w:tr w:rsidR="00D5192F" w:rsidRPr="007D4E2C" w14:paraId="541DCD12" w14:textId="77777777" w:rsidTr="00D5192F">
        <w:trPr>
          <w:tblCellSpacing w:w="0" w:type="dxa"/>
        </w:trPr>
        <w:tc>
          <w:tcPr>
            <w:tcW w:w="558" w:type="pct"/>
            <w:tcBorders>
              <w:top w:val="single" w:sz="12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293C05" w14:textId="77777777" w:rsidR="00D5192F" w:rsidRPr="007D4E2C" w:rsidRDefault="00D5192F" w:rsidP="00E2021B">
            <w:pPr>
              <w:pStyle w:val="a7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020" w:type="pct"/>
            <w:gridSpan w:val="2"/>
            <w:tcBorders>
              <w:top w:val="single" w:sz="12" w:space="0" w:color="000000"/>
              <w:right w:val="single" w:sz="6" w:space="0" w:color="auto"/>
            </w:tcBorders>
            <w:vAlign w:val="center"/>
          </w:tcPr>
          <w:p w14:paraId="5AF06E32" w14:textId="77777777" w:rsidR="00D5192F" w:rsidRPr="007D4E2C" w:rsidRDefault="00D5192F" w:rsidP="00E2021B">
            <w:pPr>
              <w:pStyle w:val="a7"/>
              <w:jc w:val="center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Full Sample</w:t>
            </w:r>
          </w:p>
        </w:tc>
        <w:tc>
          <w:tcPr>
            <w:tcW w:w="1218" w:type="pct"/>
            <w:gridSpan w:val="2"/>
            <w:tcBorders>
              <w:top w:val="single" w:sz="12" w:space="0" w:color="000000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C060F6" w14:textId="77777777" w:rsidR="00D5192F" w:rsidRPr="007D4E2C" w:rsidRDefault="00D5192F" w:rsidP="00E2021B">
            <w:pPr>
              <w:pStyle w:val="a7"/>
              <w:jc w:val="center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Long</w:t>
            </w:r>
          </w:p>
        </w:tc>
        <w:tc>
          <w:tcPr>
            <w:tcW w:w="1218" w:type="pct"/>
            <w:gridSpan w:val="2"/>
            <w:tcBorders>
              <w:top w:val="single" w:sz="12" w:space="0" w:color="000000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548D50" w14:textId="77777777" w:rsidR="00D5192F" w:rsidRPr="007D4E2C" w:rsidRDefault="00D5192F" w:rsidP="00E2021B">
            <w:pPr>
              <w:pStyle w:val="a7"/>
              <w:jc w:val="center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Long &amp; Short</w:t>
            </w:r>
          </w:p>
        </w:tc>
        <w:tc>
          <w:tcPr>
            <w:tcW w:w="986" w:type="pct"/>
            <w:gridSpan w:val="2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14:paraId="0DBE2F00" w14:textId="77777777" w:rsidR="00D5192F" w:rsidRPr="007D4E2C" w:rsidRDefault="00D5192F" w:rsidP="00E2021B">
            <w:pPr>
              <w:pStyle w:val="a7"/>
              <w:jc w:val="center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Market Neutral</w:t>
            </w:r>
          </w:p>
        </w:tc>
      </w:tr>
      <w:tr w:rsidR="00D5192F" w:rsidRPr="007D4E2C" w14:paraId="2856196B" w14:textId="77777777" w:rsidTr="00E2021B">
        <w:trPr>
          <w:tblCellSpacing w:w="0" w:type="dxa"/>
        </w:trPr>
        <w:tc>
          <w:tcPr>
            <w:tcW w:w="558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650FC9D" w14:textId="77777777" w:rsidR="00D5192F" w:rsidRPr="007D4E2C" w:rsidRDefault="00D5192F" w:rsidP="00E2021B">
            <w:pPr>
              <w:pStyle w:val="a7"/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8" w:type="pct"/>
            <w:tcBorders>
              <w:bottom w:val="single" w:sz="4" w:space="0" w:color="auto"/>
            </w:tcBorders>
            <w:vAlign w:val="center"/>
          </w:tcPr>
          <w:p w14:paraId="3BF7DB0B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kern w:val="2"/>
                <w:sz w:val="20"/>
                <w:szCs w:val="20"/>
              </w:rPr>
              <w:t>Before</w:t>
            </w:r>
          </w:p>
        </w:tc>
        <w:tc>
          <w:tcPr>
            <w:tcW w:w="532" w:type="pct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E9AFDD4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kern w:val="2"/>
                <w:sz w:val="20"/>
                <w:szCs w:val="20"/>
              </w:rPr>
              <w:t>After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B0876C6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614" w:type="pct"/>
            <w:tcBorders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EC14BB7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88297C1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614" w:type="pct"/>
            <w:tcBorders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5048CA7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14:paraId="1A94855D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49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CCF815" w14:textId="77777777" w:rsidR="00D5192F" w:rsidRPr="007D4E2C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7D4E2C">
              <w:rPr>
                <w:rFonts w:eastAsia="宋体" w:cs="Times New Roman"/>
                <w:b/>
                <w:bCs/>
                <w:sz w:val="20"/>
                <w:szCs w:val="20"/>
              </w:rPr>
              <w:t>After</w:t>
            </w:r>
          </w:p>
        </w:tc>
      </w:tr>
      <w:tr w:rsidR="00D5192F" w:rsidRPr="007D4E2C" w14:paraId="52B0DD37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19E4E8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eastAsia="宋体" w:cs="Times New Roman"/>
                <w:sz w:val="20"/>
                <w:szCs w:val="20"/>
              </w:rPr>
              <w:t>Alpha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F5341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0.123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FD99638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0.106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9649F43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0.077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43E9AA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0.133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0C056F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0.234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DD5B240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0.132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41DA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0.058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91CEA1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0.052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D5192F" w:rsidRPr="007D4E2C" w14:paraId="2CC5A6C2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23620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27E4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(0.031)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12B3A01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(0.035)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25D3305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(0.029)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C7B2DE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(0.046)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9D67CF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(0.046)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DA46F6E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(0.050)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392E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(0.031)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837E8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(0.022)</w:t>
            </w:r>
          </w:p>
        </w:tc>
      </w:tr>
      <w:tr w:rsidR="00D5192F" w:rsidRPr="007D4E2C" w14:paraId="3BF0CCAB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9B3466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eastAsia="宋体" w:cs="Times New Roman"/>
                <w:sz w:val="20"/>
                <w:szCs w:val="20"/>
              </w:rPr>
              <w:t>Market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5F151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0.227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677761D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0.141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FFAE729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0.422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7830BAD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0.242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63C862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0.218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40B3DF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0.125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49821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0.040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5CDF57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0.055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D5192F" w:rsidRPr="007D4E2C" w14:paraId="41E06B7B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E8A19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B5BFF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(0.010)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F550614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(0.010)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BD6E8D5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(0.009)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EAF1CB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(0.013)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EEDF43E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(0.014)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9BFE536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(0.014)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917A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(0.010)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DC6CC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(0.006)</w:t>
            </w:r>
          </w:p>
        </w:tc>
      </w:tr>
      <w:tr w:rsidR="00D5192F" w:rsidRPr="007D4E2C" w14:paraId="11AD3698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8832B0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eastAsia="宋体" w:cs="Times New Roman"/>
                <w:sz w:val="20"/>
                <w:szCs w:val="20"/>
              </w:rPr>
              <w:t>SMB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D5E15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0.091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0DF24CA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-0.027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B935F6E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0.065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C0D727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-0.040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40AC4FD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0.019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34053C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-0.033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9BB25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0.189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4D4718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-0.008</w:t>
            </w:r>
          </w:p>
        </w:tc>
      </w:tr>
      <w:tr w:rsidR="00D5192F" w:rsidRPr="007D4E2C" w14:paraId="1660F1EC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1414A6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FD52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(0.022)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CB0489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(0.022)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B79DC21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(0.020)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FEA818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(0.029)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0836CD8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(0.033)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CF3894A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(0.031)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6A82A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(0.022)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CE0349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(0.014)</w:t>
            </w:r>
          </w:p>
        </w:tc>
      </w:tr>
      <w:tr w:rsidR="00D5192F" w:rsidRPr="007D4E2C" w14:paraId="6A3DE3ED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2D9B8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eastAsia="宋体" w:cs="Times New Roman"/>
                <w:sz w:val="20"/>
                <w:szCs w:val="20"/>
              </w:rPr>
              <w:t>HML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3D3F3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-0.059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DD6BF35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-0.005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723B5C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-0.106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5BE980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-0.021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819AC5E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-0.037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BF655F5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0.004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C809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-0.033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EE83AA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0.001</w:t>
            </w:r>
          </w:p>
        </w:tc>
      </w:tr>
      <w:tr w:rsidR="00D5192F" w:rsidRPr="007D4E2C" w14:paraId="4556A46A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5DECC3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0E3BC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(0.022)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B3D768B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(0.026)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FF984C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(0.021)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2673DFA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(0.036)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DC1738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(0.033)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17964AB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(0.038)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7EC89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(0.022)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D9F345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(0.017)</w:t>
            </w:r>
          </w:p>
        </w:tc>
      </w:tr>
      <w:tr w:rsidR="00D5192F" w:rsidRPr="007D4E2C" w14:paraId="020D137A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EE4436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eastAsia="宋体" w:cs="Times New Roman"/>
                <w:sz w:val="20"/>
                <w:szCs w:val="20"/>
              </w:rPr>
              <w:t>UMD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B8CF4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0.012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81B5578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0.072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AA9491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0.025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A124C73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0.110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B0BC673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-0.011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C8E830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0.065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08568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0.022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8AA5F3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0.040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D5192F" w:rsidRPr="007D4E2C" w14:paraId="1ABED358" w14:textId="77777777" w:rsidTr="00E2021B">
        <w:trPr>
          <w:tblCellSpacing w:w="0" w:type="dxa"/>
        </w:trPr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B0EBA3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CAE87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(0.013)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8D02126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(0.019)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9479D0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(0.012)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11DB96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(0.026)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221F047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(0.019)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B0B974D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(0.028)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8580F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(0.013)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1737A7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(0.012)</w:t>
            </w:r>
          </w:p>
        </w:tc>
      </w:tr>
      <w:tr w:rsidR="00D5192F" w:rsidRPr="007D4E2C" w14:paraId="119AD391" w14:textId="77777777" w:rsidTr="00E2021B">
        <w:trPr>
          <w:tblCellSpacing w:w="0" w:type="dxa"/>
        </w:trPr>
        <w:tc>
          <w:tcPr>
            <w:tcW w:w="558" w:type="pct"/>
            <w:tcBorders>
              <w:top w:val="single" w:sz="6" w:space="0" w:color="auto"/>
              <w:bottom w:val="single" w:sz="12" w:space="0" w:color="000000"/>
            </w:tcBorders>
            <w:vAlign w:val="center"/>
            <w:hideMark/>
          </w:tcPr>
          <w:p w14:paraId="25BE89FF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eastAsia="宋体" w:cs="Times New Roman"/>
                <w:sz w:val="20"/>
                <w:szCs w:val="20"/>
              </w:rPr>
              <w:t>Adj. R</w:t>
            </w:r>
            <w:r w:rsidRPr="007D4E2C">
              <w:rPr>
                <w:rFonts w:eastAsia="宋体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8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19C0C9DD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0.574</w:t>
            </w:r>
          </w:p>
        </w:tc>
        <w:tc>
          <w:tcPr>
            <w:tcW w:w="532" w:type="pct"/>
            <w:tcBorders>
              <w:top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140CEF0A" w14:textId="77777777" w:rsidR="00D5192F" w:rsidRPr="007D4E2C" w:rsidRDefault="00D5192F" w:rsidP="00E2021B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0.637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4F3B1E9C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0.937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2A12278E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0.899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1584471C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0.590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0EA8AC74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0.651</w:t>
            </w:r>
          </w:p>
        </w:tc>
        <w:tc>
          <w:tcPr>
            <w:tcW w:w="493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77ECA937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0.532</w:t>
            </w:r>
          </w:p>
        </w:tc>
        <w:tc>
          <w:tcPr>
            <w:tcW w:w="493" w:type="pct"/>
            <w:tcBorders>
              <w:top w:val="single" w:sz="6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D24A355" w14:textId="77777777" w:rsidR="00D5192F" w:rsidRPr="007D4E2C" w:rsidRDefault="00D5192F" w:rsidP="00E2021B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0.685</w:t>
            </w:r>
          </w:p>
        </w:tc>
      </w:tr>
    </w:tbl>
    <w:p w14:paraId="7BB3136D" w14:textId="29CDED9D" w:rsidR="00D5192F" w:rsidRPr="00351CCD" w:rsidRDefault="00D5192F">
      <w:pPr>
        <w:rPr>
          <w:rFonts w:ascii="Times New Roman" w:hAnsi="Times New Roman" w:cs="Times New Roman"/>
        </w:rPr>
      </w:pPr>
    </w:p>
    <w:p w14:paraId="1FFD2DD1" w14:textId="77777777" w:rsidR="00D5192F" w:rsidRDefault="00D5192F">
      <w:r>
        <w:br w:type="page"/>
      </w:r>
    </w:p>
    <w:p w14:paraId="4ED37016" w14:textId="77777777" w:rsidR="00D5192F" w:rsidRPr="00D5192F" w:rsidRDefault="00D5192F">
      <w:pPr>
        <w:rPr>
          <w:rFonts w:ascii="Times New Roman" w:hAnsi="Times New Roman" w:cs="Times New Roman" w:hint="eastAsia"/>
          <w:b/>
        </w:rPr>
      </w:pPr>
      <w:r w:rsidRPr="00D5192F">
        <w:rPr>
          <w:rFonts w:ascii="Times New Roman" w:hAnsi="Times New Roman" w:cs="Times New Roman"/>
          <w:b/>
        </w:rPr>
        <w:t>Before and After restriction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141"/>
        <w:gridCol w:w="1242"/>
        <w:gridCol w:w="1409"/>
        <w:gridCol w:w="1432"/>
        <w:gridCol w:w="1409"/>
        <w:gridCol w:w="1432"/>
        <w:gridCol w:w="1150"/>
        <w:gridCol w:w="1150"/>
        <w:gridCol w:w="1144"/>
        <w:gridCol w:w="1144"/>
      </w:tblGrid>
      <w:tr w:rsidR="00D5192F" w:rsidRPr="00D5192F" w14:paraId="705C1EB4" w14:textId="77777777" w:rsidTr="00E2021B">
        <w:trPr>
          <w:tblCellSpacing w:w="0" w:type="dxa"/>
        </w:trPr>
        <w:tc>
          <w:tcPr>
            <w:tcW w:w="466" w:type="pct"/>
            <w:tcBorders>
              <w:top w:val="single" w:sz="12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7FC892" w14:textId="77777777" w:rsidR="00D5192F" w:rsidRPr="00D5192F" w:rsidRDefault="00D5192F" w:rsidP="00E2021B">
            <w:pPr>
              <w:pStyle w:val="a7"/>
              <w:jc w:val="center"/>
              <w:rPr>
                <w:rFonts w:ascii="楷体" w:eastAsia="楷体" w:hAnsi="楷体" w:cs="Times New Roman"/>
                <w:b/>
                <w:sz w:val="20"/>
                <w:szCs w:val="20"/>
              </w:rPr>
            </w:pPr>
          </w:p>
        </w:tc>
        <w:tc>
          <w:tcPr>
            <w:tcW w:w="854" w:type="pct"/>
            <w:gridSpan w:val="2"/>
            <w:tcBorders>
              <w:top w:val="single" w:sz="12" w:space="0" w:color="000000"/>
              <w:right w:val="single" w:sz="6" w:space="0" w:color="auto"/>
            </w:tcBorders>
            <w:vAlign w:val="center"/>
          </w:tcPr>
          <w:p w14:paraId="613E54F1" w14:textId="77777777" w:rsidR="00D5192F" w:rsidRPr="00D5192F" w:rsidRDefault="00D5192F" w:rsidP="00E2021B">
            <w:pPr>
              <w:pStyle w:val="a7"/>
              <w:jc w:val="center"/>
              <w:rPr>
                <w:rFonts w:ascii="楷体" w:eastAsia="楷体" w:hAnsi="楷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ascii="楷体" w:eastAsia="楷体" w:hAnsi="楷体" w:hint="eastAsia"/>
                <w:b/>
                <w:bCs/>
                <w:sz w:val="20"/>
                <w:szCs w:val="20"/>
              </w:rPr>
              <w:t>债券基金</w:t>
            </w:r>
          </w:p>
        </w:tc>
        <w:tc>
          <w:tcPr>
            <w:tcW w:w="1018" w:type="pct"/>
            <w:gridSpan w:val="2"/>
            <w:tcBorders>
              <w:top w:val="single" w:sz="12" w:space="0" w:color="000000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4D7B77" w14:textId="77777777" w:rsidR="00D5192F" w:rsidRPr="00D5192F" w:rsidRDefault="00D5192F" w:rsidP="00E2021B">
            <w:pPr>
              <w:pStyle w:val="a7"/>
              <w:jc w:val="center"/>
              <w:rPr>
                <w:rFonts w:ascii="楷体" w:eastAsia="楷体" w:hAnsi="楷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ascii="楷体" w:eastAsia="楷体" w:hAnsi="楷体" w:hint="eastAsia"/>
                <w:b/>
                <w:bCs/>
                <w:sz w:val="20"/>
                <w:szCs w:val="20"/>
              </w:rPr>
              <w:t>混合策略</w:t>
            </w:r>
          </w:p>
        </w:tc>
        <w:tc>
          <w:tcPr>
            <w:tcW w:w="1018" w:type="pct"/>
            <w:gridSpan w:val="2"/>
            <w:tcBorders>
              <w:top w:val="single" w:sz="12" w:space="0" w:color="000000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865CDF" w14:textId="77777777" w:rsidR="00D5192F" w:rsidRPr="00D5192F" w:rsidRDefault="00D5192F" w:rsidP="00E2021B">
            <w:pPr>
              <w:pStyle w:val="a7"/>
              <w:jc w:val="center"/>
              <w:rPr>
                <w:rFonts w:ascii="楷体" w:eastAsia="楷体" w:hAnsi="楷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ascii="楷体" w:eastAsia="楷体" w:hAnsi="楷体" w:hint="eastAsia"/>
                <w:b/>
                <w:bCs/>
                <w:sz w:val="20"/>
                <w:szCs w:val="20"/>
              </w:rPr>
              <w:t>套利策略</w:t>
            </w:r>
          </w:p>
        </w:tc>
        <w:tc>
          <w:tcPr>
            <w:tcW w:w="824" w:type="pct"/>
            <w:gridSpan w:val="2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14:paraId="1FA5AC48" w14:textId="77777777" w:rsidR="00D5192F" w:rsidRPr="00D5192F" w:rsidRDefault="00D5192F" w:rsidP="00E2021B">
            <w:pPr>
              <w:rPr>
                <w:rFonts w:ascii="楷体" w:eastAsia="楷体" w:hAnsi="楷体" w:hint="eastAsia"/>
                <w:b/>
                <w:bCs/>
                <w:sz w:val="20"/>
                <w:szCs w:val="20"/>
              </w:rPr>
            </w:pPr>
            <w:r w:rsidRPr="00D5192F">
              <w:rPr>
                <w:rFonts w:ascii="楷体" w:eastAsia="楷体" w:hAnsi="楷体" w:hint="eastAsia"/>
                <w:b/>
                <w:bCs/>
                <w:sz w:val="20"/>
                <w:szCs w:val="20"/>
              </w:rPr>
              <w:t>宏观策略</w:t>
            </w:r>
          </w:p>
        </w:tc>
        <w:tc>
          <w:tcPr>
            <w:tcW w:w="820" w:type="pct"/>
            <w:gridSpan w:val="2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14:paraId="31CF14C2" w14:textId="77777777" w:rsidR="00D5192F" w:rsidRPr="00D5192F" w:rsidRDefault="00D5192F" w:rsidP="00E2021B">
            <w:pPr>
              <w:jc w:val="center"/>
              <w:rPr>
                <w:rFonts w:ascii="楷体" w:eastAsia="楷体" w:hAnsi="楷体" w:hint="eastAsia"/>
                <w:b/>
                <w:bCs/>
                <w:sz w:val="20"/>
                <w:szCs w:val="20"/>
              </w:rPr>
            </w:pPr>
            <w:r w:rsidRPr="00D5192F">
              <w:rPr>
                <w:rFonts w:ascii="楷体" w:eastAsia="楷体" w:hAnsi="楷体" w:hint="eastAsia"/>
                <w:b/>
                <w:bCs/>
                <w:sz w:val="20"/>
                <w:szCs w:val="20"/>
              </w:rPr>
              <w:t>定向增发</w:t>
            </w:r>
          </w:p>
        </w:tc>
      </w:tr>
      <w:tr w:rsidR="00D5192F" w:rsidRPr="00D5192F" w14:paraId="63B8D553" w14:textId="77777777" w:rsidTr="00D5192F">
        <w:trPr>
          <w:tblCellSpacing w:w="0" w:type="dxa"/>
        </w:trPr>
        <w:tc>
          <w:tcPr>
            <w:tcW w:w="466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912E37E" w14:textId="77777777" w:rsidR="00D5192F" w:rsidRPr="00D5192F" w:rsidRDefault="00D5192F" w:rsidP="00E2021B">
            <w:pPr>
              <w:pStyle w:val="a7"/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09" w:type="pct"/>
            <w:tcBorders>
              <w:bottom w:val="single" w:sz="4" w:space="0" w:color="auto"/>
            </w:tcBorders>
            <w:vAlign w:val="center"/>
          </w:tcPr>
          <w:p w14:paraId="04AE153F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kern w:val="2"/>
                <w:sz w:val="20"/>
                <w:szCs w:val="20"/>
              </w:rPr>
              <w:t>Before</w:t>
            </w:r>
          </w:p>
        </w:tc>
        <w:tc>
          <w:tcPr>
            <w:tcW w:w="445" w:type="pct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571B568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kern w:val="2"/>
                <w:sz w:val="20"/>
                <w:szCs w:val="20"/>
              </w:rPr>
              <w:t>After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6490E02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513" w:type="pct"/>
            <w:tcBorders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BAB1130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505" w:type="pct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CBF033A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513" w:type="pct"/>
            <w:tcBorders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6EBA908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19C04D08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41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57FD6F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27A2306A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41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2828FB" w14:textId="77777777" w:rsidR="00D5192F" w:rsidRPr="00D5192F" w:rsidRDefault="00D5192F" w:rsidP="00E2021B">
            <w:pPr>
              <w:pStyle w:val="a7"/>
              <w:jc w:val="both"/>
              <w:rPr>
                <w:rFonts w:eastAsia="宋体" w:cs="Times New Roman"/>
                <w:b/>
                <w:bCs/>
                <w:sz w:val="20"/>
                <w:szCs w:val="20"/>
              </w:rPr>
            </w:pPr>
            <w:r w:rsidRPr="00D5192F">
              <w:rPr>
                <w:rFonts w:eastAsia="宋体" w:cs="Times New Roman"/>
                <w:b/>
                <w:bCs/>
                <w:sz w:val="20"/>
                <w:szCs w:val="20"/>
              </w:rPr>
              <w:t>After</w:t>
            </w:r>
          </w:p>
        </w:tc>
      </w:tr>
      <w:tr w:rsidR="00D5192F" w:rsidRPr="00D5192F" w14:paraId="1A02545E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DCB2D2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D5192F">
              <w:rPr>
                <w:rFonts w:eastAsia="宋体" w:cs="Times New Roman"/>
                <w:sz w:val="20"/>
                <w:szCs w:val="20"/>
              </w:rPr>
              <w:t>Alpha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066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0.164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E931DF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0.317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F08AC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0.223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09DC06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0.179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4AAE3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0.187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80969B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0.055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A4CB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0.451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CD7573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0.193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F9186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0.295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1E85D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0.353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</w:t>
            </w:r>
          </w:p>
        </w:tc>
      </w:tr>
      <w:tr w:rsidR="00D5192F" w:rsidRPr="00D5192F" w14:paraId="72DC9204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6B4EE5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EA29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(0.028)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570A7A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(0.147)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DDC132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(0.055)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ED85B98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(0.072)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D3EC38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(0.030)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BE05F7F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C673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(0.114)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D0D89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(0.080)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12CFE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(0.075)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DEA9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(0.110)</w:t>
            </w:r>
          </w:p>
        </w:tc>
      </w:tr>
      <w:tr w:rsidR="00D5192F" w:rsidRPr="00D5192F" w14:paraId="24E0C990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DA9F63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D5192F">
              <w:rPr>
                <w:rFonts w:eastAsia="宋体" w:cs="Times New Roman"/>
                <w:sz w:val="20"/>
                <w:szCs w:val="20"/>
              </w:rPr>
              <w:t>Market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15D3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0.020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3023FC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54A61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0.268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752F3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0.153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4A1A09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0.059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9B40A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0.023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C71E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0.172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79A07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0.133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0D4235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0.429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B1AA57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0.255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</w:tr>
      <w:tr w:rsidR="00D5192F" w:rsidRPr="00D5192F" w14:paraId="5CEA608E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A159D3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FDC8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(0.009)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8BCF273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(0.042)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AE0EE7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(0.017)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7E87B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(0.020)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C2847A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(0.009)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50930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(0.007)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62FF7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(0.035)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0AF332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(0.023)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208C92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(0.023)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BD9AD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(0.031)</w:t>
            </w:r>
          </w:p>
        </w:tc>
      </w:tr>
      <w:tr w:rsidR="00D5192F" w:rsidRPr="00D5192F" w14:paraId="345938C0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870CBE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D5192F">
              <w:rPr>
                <w:rFonts w:eastAsia="宋体" w:cs="Times New Roman"/>
                <w:sz w:val="20"/>
                <w:szCs w:val="20"/>
              </w:rPr>
              <w:t>SMB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090B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0.013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EBD99F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-0.145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AC7B95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-0.012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B1E5C7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-0.070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6CEA9A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0.012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14F7D4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0.001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4FDAF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04D89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-0.019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F63E0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0.053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465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-0.204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</w:t>
            </w:r>
          </w:p>
        </w:tc>
      </w:tr>
      <w:tr w:rsidR="00D5192F" w:rsidRPr="00D5192F" w14:paraId="00E8FF2B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E2FBDC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50627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(0.020)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82A0133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(0.092)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E7CE51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(0.039)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6E260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(0.045)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4B4F577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(0.022)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D39AEE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67648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(0.081)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2476C2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(0.050)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CB8B5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(0.054)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76D57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(0.069)</w:t>
            </w:r>
          </w:p>
        </w:tc>
      </w:tr>
      <w:tr w:rsidR="00D5192F" w:rsidRPr="00D5192F" w14:paraId="32421F12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91D789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D5192F">
              <w:rPr>
                <w:rFonts w:eastAsia="宋体" w:cs="Times New Roman"/>
                <w:sz w:val="20"/>
                <w:szCs w:val="20"/>
              </w:rPr>
              <w:t>HML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65E1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0.005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A555E7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-0.187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16440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-0.119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93D05A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-0.060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50FBA15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0.008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762713F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0.001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F71E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0.076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E07F1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0.036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791BC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-0.216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2A9926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-0.183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</w:tr>
      <w:tr w:rsidR="00D5192F" w:rsidRPr="00D5192F" w14:paraId="70199D55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AECE55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E4FB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(0.020)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9B5329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(0.113)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61ADA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(0.040)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94FDCB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(0.055)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D3851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(0.022)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A6968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AAA7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(0.082)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99776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(0.061)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86C02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(0.054)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856251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(0.085)</w:t>
            </w:r>
          </w:p>
        </w:tc>
      </w:tr>
      <w:tr w:rsidR="00D5192F" w:rsidRPr="00D5192F" w14:paraId="33F70880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B5B2E7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D5192F">
              <w:rPr>
                <w:rFonts w:eastAsia="宋体" w:cs="Times New Roman"/>
                <w:sz w:val="20"/>
                <w:szCs w:val="20"/>
              </w:rPr>
              <w:t>UMD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D067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0.003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D0E9038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-0.109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BFB7FE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0.002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026AA8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0.084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C291A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-0.001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E59F58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-0.018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E0C2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-0.010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95C7D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0.059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FF3A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-0.127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D3D74A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0.131</w:t>
            </w:r>
            <w:r w:rsidRPr="00D5192F">
              <w:rPr>
                <w:rFonts w:hint="eastAsia"/>
                <w:sz w:val="20"/>
                <w:szCs w:val="20"/>
                <w:vertAlign w:val="superscript"/>
              </w:rPr>
              <w:t>*</w:t>
            </w:r>
          </w:p>
        </w:tc>
      </w:tr>
      <w:tr w:rsidR="00D5192F" w:rsidRPr="00D5192F" w14:paraId="1552B8D6" w14:textId="77777777" w:rsidTr="00014948">
        <w:trPr>
          <w:tblCellSpacing w:w="0" w:type="dxa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0DEF71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78CD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(0.012)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2D2857F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(0.082)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5822DF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(0.023)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D3E6E4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(0.040)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F1A36A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(0.013)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BB03A64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CDEA6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(0.048)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B67BB7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(0.045)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B50D9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(0.032)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D7728F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(0.061)</w:t>
            </w:r>
          </w:p>
        </w:tc>
      </w:tr>
      <w:tr w:rsidR="00D5192F" w:rsidRPr="00D5192F" w14:paraId="6540E5DB" w14:textId="77777777" w:rsidTr="00014948">
        <w:trPr>
          <w:tblCellSpacing w:w="0" w:type="dxa"/>
        </w:trPr>
        <w:tc>
          <w:tcPr>
            <w:tcW w:w="466" w:type="pct"/>
            <w:tcBorders>
              <w:top w:val="single" w:sz="6" w:space="0" w:color="auto"/>
              <w:bottom w:val="single" w:sz="12" w:space="0" w:color="000000"/>
            </w:tcBorders>
            <w:vAlign w:val="center"/>
            <w:hideMark/>
          </w:tcPr>
          <w:p w14:paraId="218997E6" w14:textId="77777777" w:rsidR="00D5192F" w:rsidRPr="00D5192F" w:rsidRDefault="00D5192F" w:rsidP="00D5192F">
            <w:pPr>
              <w:pStyle w:val="a7"/>
              <w:rPr>
                <w:rFonts w:eastAsia="宋体" w:cs="Times New Roman"/>
                <w:sz w:val="20"/>
                <w:szCs w:val="20"/>
              </w:rPr>
            </w:pPr>
            <w:r w:rsidRPr="00D5192F">
              <w:rPr>
                <w:rFonts w:eastAsia="宋体" w:cs="Times New Roman"/>
                <w:sz w:val="20"/>
                <w:szCs w:val="20"/>
              </w:rPr>
              <w:t>Adj. R</w:t>
            </w:r>
            <w:r w:rsidRPr="00D5192F">
              <w:rPr>
                <w:rFonts w:eastAsia="宋体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36952833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0.018</w:t>
            </w:r>
          </w:p>
        </w:tc>
        <w:tc>
          <w:tcPr>
            <w:tcW w:w="445" w:type="pct"/>
            <w:tcBorders>
              <w:top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1333F79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0.026</w:t>
            </w:r>
          </w:p>
        </w:tc>
        <w:tc>
          <w:tcPr>
            <w:tcW w:w="505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4BAECF4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0.609</w:t>
            </w:r>
          </w:p>
        </w:tc>
        <w:tc>
          <w:tcPr>
            <w:tcW w:w="513" w:type="pct"/>
            <w:tcBorders>
              <w:top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0C537639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0.582</w:t>
            </w:r>
          </w:p>
        </w:tc>
        <w:tc>
          <w:tcPr>
            <w:tcW w:w="505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78EB137D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0.188</w:t>
            </w:r>
          </w:p>
        </w:tc>
        <w:tc>
          <w:tcPr>
            <w:tcW w:w="513" w:type="pct"/>
            <w:tcBorders>
              <w:top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6D5797BF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0.171</w:t>
            </w:r>
          </w:p>
        </w:tc>
        <w:tc>
          <w:tcPr>
            <w:tcW w:w="412" w:type="pct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5465659C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0.119</w:t>
            </w:r>
          </w:p>
        </w:tc>
        <w:tc>
          <w:tcPr>
            <w:tcW w:w="412" w:type="pct"/>
            <w:tcBorders>
              <w:top w:val="single" w:sz="6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0F7E8D0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0.427</w:t>
            </w:r>
          </w:p>
        </w:tc>
        <w:tc>
          <w:tcPr>
            <w:tcW w:w="410" w:type="pct"/>
            <w:tcBorders>
              <w:top w:val="single" w:sz="6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1AB56E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0.694</w:t>
            </w:r>
          </w:p>
        </w:tc>
        <w:tc>
          <w:tcPr>
            <w:tcW w:w="410" w:type="pct"/>
            <w:tcBorders>
              <w:top w:val="single" w:sz="6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53249AB" w14:textId="77777777" w:rsidR="00D5192F" w:rsidRPr="00D5192F" w:rsidRDefault="00D5192F" w:rsidP="00D5192F">
            <w:pPr>
              <w:rPr>
                <w:rFonts w:hint="eastAsia"/>
                <w:sz w:val="20"/>
                <w:szCs w:val="20"/>
              </w:rPr>
            </w:pPr>
            <w:r w:rsidRPr="00D5192F">
              <w:rPr>
                <w:rFonts w:hint="eastAsia"/>
                <w:sz w:val="20"/>
                <w:szCs w:val="20"/>
              </w:rPr>
              <w:t>0.609</w:t>
            </w:r>
          </w:p>
        </w:tc>
      </w:tr>
    </w:tbl>
    <w:p w14:paraId="05BF005E" w14:textId="77777777" w:rsidR="00D5192F" w:rsidRDefault="00D5192F">
      <w:r>
        <w:br w:type="page"/>
      </w:r>
    </w:p>
    <w:p w14:paraId="0B7DC8A7" w14:textId="77777777" w:rsidR="00D5192F" w:rsidRPr="00D5192F" w:rsidRDefault="00D5192F">
      <w:pPr>
        <w:rPr>
          <w:rFonts w:ascii="Times New Roman" w:hAnsi="Times New Roman" w:cs="Times New Roman" w:hint="eastAsia"/>
          <w:b/>
        </w:rPr>
      </w:pPr>
      <w:r w:rsidRPr="00D5192F">
        <w:rPr>
          <w:rFonts w:ascii="Times New Roman" w:hAnsi="Times New Roman" w:cs="Times New Roman"/>
          <w:b/>
        </w:rPr>
        <w:t>Before and After restriction</w:t>
      </w:r>
      <w:r>
        <w:rPr>
          <w:rFonts w:ascii="Times New Roman" w:hAnsi="Times New Roman" w:cs="Times New Roman" w:hint="eastAsia"/>
          <w:b/>
        </w:rPr>
        <w:t xml:space="preserve"> (</w:t>
      </w:r>
      <w:r>
        <w:rPr>
          <w:rFonts w:ascii="Times New Roman" w:hAnsi="Times New Roman" w:cs="Times New Roman"/>
          <w:b/>
        </w:rPr>
        <w:t>w/ dummy</w:t>
      </w:r>
      <w:r>
        <w:rPr>
          <w:rFonts w:ascii="Times New Roman" w:hAnsi="Times New Roman" w:cs="Times New Roman" w:hint="eastAsia"/>
          <w:b/>
        </w:rPr>
        <w:t>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39"/>
        <w:gridCol w:w="1239"/>
        <w:gridCol w:w="1239"/>
        <w:gridCol w:w="1239"/>
        <w:gridCol w:w="1239"/>
        <w:gridCol w:w="1502"/>
        <w:gridCol w:w="1502"/>
        <w:gridCol w:w="1506"/>
        <w:gridCol w:w="1506"/>
      </w:tblGrid>
      <w:tr w:rsidR="00351CCD" w:rsidRPr="007D4E2C" w14:paraId="3CAE4F88" w14:textId="77777777" w:rsidTr="00A601A9">
        <w:trPr>
          <w:tblCellSpacing w:w="0" w:type="dxa"/>
        </w:trPr>
        <w:tc>
          <w:tcPr>
            <w:tcW w:w="1108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387727A" w14:textId="77777777" w:rsidR="00351CCD" w:rsidRPr="007D4E2C" w:rsidRDefault="00351CCD" w:rsidP="00351CCD">
            <w:pPr>
              <w:pStyle w:val="a7"/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D50C4B" w14:textId="447F2763" w:rsidR="00351CCD" w:rsidRDefault="00351CCD" w:rsidP="00351CCD">
            <w:pPr>
              <w:rPr>
                <w:rFonts w:hint="eastAsia"/>
                <w:b/>
                <w:bCs/>
              </w:rPr>
            </w:pPr>
            <w:r w:rsidRPr="007D4E2C">
              <w:rPr>
                <w:rFonts w:cs="Times New Roman"/>
                <w:b/>
                <w:bCs/>
                <w:kern w:val="2"/>
                <w:sz w:val="20"/>
                <w:szCs w:val="20"/>
              </w:rPr>
              <w:t>Full Sample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C2F796" w14:textId="4EE9589F" w:rsidR="00351CCD" w:rsidRDefault="00351CCD" w:rsidP="00351CCD">
            <w:pPr>
              <w:rPr>
                <w:rFonts w:hint="eastAsia"/>
                <w:b/>
                <w:bCs/>
              </w:rPr>
            </w:pPr>
            <w:r w:rsidRPr="007D4E2C">
              <w:rPr>
                <w:rFonts w:cs="Times New Roman"/>
                <w:b/>
                <w:bCs/>
                <w:sz w:val="20"/>
                <w:szCs w:val="20"/>
              </w:rPr>
              <w:t>Long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DD5D09" w14:textId="4E60DEF3" w:rsidR="00351CCD" w:rsidRDefault="00351CCD" w:rsidP="00351CCD">
            <w:pPr>
              <w:rPr>
                <w:rFonts w:hint="eastAsia"/>
                <w:b/>
                <w:bCs/>
              </w:rPr>
            </w:pPr>
            <w:r w:rsidRPr="007D4E2C">
              <w:rPr>
                <w:rFonts w:cs="Times New Roman"/>
                <w:b/>
                <w:bCs/>
                <w:sz w:val="20"/>
                <w:szCs w:val="20"/>
              </w:rPr>
              <w:t>Long &amp; Short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893471" w14:textId="7DE91CB6" w:rsidR="00351CCD" w:rsidRDefault="00351CCD" w:rsidP="00351CCD">
            <w:pPr>
              <w:rPr>
                <w:rFonts w:hint="eastAsia"/>
                <w:b/>
                <w:bCs/>
              </w:rPr>
            </w:pPr>
            <w:r w:rsidRPr="007D4E2C">
              <w:rPr>
                <w:rFonts w:cs="Times New Roman"/>
                <w:b/>
                <w:bCs/>
                <w:sz w:val="20"/>
                <w:szCs w:val="20"/>
              </w:rPr>
              <w:t>Market Neutral</w:t>
            </w:r>
            <w:bookmarkStart w:id="0" w:name="_GoBack"/>
            <w:bookmarkEnd w:id="0"/>
          </w:p>
        </w:tc>
        <w:tc>
          <w:tcPr>
            <w:tcW w:w="1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3F9AEC" w14:textId="575AA56D" w:rsidR="00351CCD" w:rsidRPr="00351CCD" w:rsidRDefault="00351CCD" w:rsidP="00351CCD">
            <w:pPr>
              <w:rPr>
                <w:rFonts w:ascii="楷体" w:eastAsia="楷体" w:hAnsi="楷体"/>
                <w:b/>
                <w:bCs/>
              </w:rPr>
            </w:pPr>
            <w:r w:rsidRPr="00351CCD">
              <w:rPr>
                <w:rFonts w:ascii="楷体" w:eastAsia="楷体" w:hAnsi="楷体" w:hint="eastAsia"/>
                <w:b/>
                <w:bCs/>
              </w:rPr>
              <w:t>债券基金</w:t>
            </w:r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271917" w14:textId="77777777" w:rsidR="00351CCD" w:rsidRPr="00351CCD" w:rsidRDefault="00351CCD" w:rsidP="00351CCD">
            <w:pPr>
              <w:rPr>
                <w:rFonts w:ascii="楷体" w:eastAsia="楷体" w:hAnsi="楷体" w:hint="eastAsia"/>
                <w:b/>
                <w:bCs/>
              </w:rPr>
            </w:pPr>
            <w:r w:rsidRPr="00351CCD">
              <w:rPr>
                <w:rFonts w:ascii="楷体" w:eastAsia="楷体" w:hAnsi="楷体" w:hint="eastAsia"/>
                <w:b/>
                <w:bCs/>
              </w:rPr>
              <w:t>多策略</w:t>
            </w:r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BFA5A87" w14:textId="77777777" w:rsidR="00351CCD" w:rsidRPr="00351CCD" w:rsidRDefault="00351CCD" w:rsidP="00351CCD">
            <w:pPr>
              <w:rPr>
                <w:rFonts w:ascii="楷体" w:eastAsia="楷体" w:hAnsi="楷体" w:hint="eastAsia"/>
                <w:b/>
                <w:bCs/>
              </w:rPr>
            </w:pPr>
            <w:r w:rsidRPr="00351CCD">
              <w:rPr>
                <w:rFonts w:ascii="楷体" w:eastAsia="楷体" w:hAnsi="楷体" w:hint="eastAsia"/>
                <w:b/>
                <w:bCs/>
              </w:rPr>
              <w:t>套利策略</w:t>
            </w:r>
          </w:p>
        </w:tc>
        <w:tc>
          <w:tcPr>
            <w:tcW w:w="1506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E6FB858" w14:textId="77777777" w:rsidR="00351CCD" w:rsidRPr="00351CCD" w:rsidRDefault="00351CCD" w:rsidP="00351CCD">
            <w:pPr>
              <w:rPr>
                <w:rFonts w:ascii="楷体" w:eastAsia="楷体" w:hAnsi="楷体" w:hint="eastAsia"/>
                <w:b/>
                <w:bCs/>
              </w:rPr>
            </w:pPr>
            <w:r w:rsidRPr="00351CCD">
              <w:rPr>
                <w:rFonts w:ascii="楷体" w:eastAsia="楷体" w:hAnsi="楷体" w:hint="eastAsia"/>
                <w:b/>
                <w:bCs/>
              </w:rPr>
              <w:t>宏观策略</w:t>
            </w:r>
          </w:p>
        </w:tc>
        <w:tc>
          <w:tcPr>
            <w:tcW w:w="150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FFF6DC" w14:textId="77777777" w:rsidR="00351CCD" w:rsidRPr="00351CCD" w:rsidRDefault="00351CCD" w:rsidP="00351CCD">
            <w:pPr>
              <w:rPr>
                <w:rFonts w:ascii="楷体" w:eastAsia="楷体" w:hAnsi="楷体" w:hint="eastAsia"/>
                <w:b/>
                <w:bCs/>
              </w:rPr>
            </w:pPr>
            <w:r w:rsidRPr="00351CCD">
              <w:rPr>
                <w:rFonts w:ascii="楷体" w:eastAsia="楷体" w:hAnsi="楷体" w:hint="eastAsia"/>
                <w:b/>
                <w:bCs/>
              </w:rPr>
              <w:t>定向增发</w:t>
            </w:r>
          </w:p>
        </w:tc>
      </w:tr>
      <w:tr w:rsidR="00351CCD" w:rsidRPr="007D4E2C" w14:paraId="003A392B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2DE6C2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Alpha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223AD" w14:textId="4BE01066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0.176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37521" w14:textId="114F7FEF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0.153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3BFC" w14:textId="39EDF617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0.272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579A9" w14:textId="111AC210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0.103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457E" w14:textId="5E1A03ED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0.177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48C247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0.269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51C68D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0.199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3B083B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0.472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7B22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0.394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</w:tr>
      <w:tr w:rsidR="00351CCD" w:rsidRPr="007D4E2C" w14:paraId="4EBC95AF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AFE6AF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F0033" w14:textId="19D9D751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(0.029)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E088" w14:textId="2E3C1FE2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(0.039)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F864" w14:textId="3679FA2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(0.043)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A56F5" w14:textId="69D29116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(0.030)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1AD06" w14:textId="4E8BC110" w:rsidR="00351CCD" w:rsidRPr="00D5192F" w:rsidRDefault="00351CCD" w:rsidP="00351CCD">
            <w:pPr>
              <w:rPr>
                <w:sz w:val="21"/>
              </w:rPr>
            </w:pPr>
            <w:r w:rsidRPr="00D5192F">
              <w:rPr>
                <w:rFonts w:hint="eastAsia"/>
                <w:sz w:val="21"/>
              </w:rPr>
              <w:t>(0.049)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BC7CB8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(0.053)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AD78F6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(0.027)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AA50CFA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(0.098)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FB340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(0.078)</w:t>
            </w:r>
          </w:p>
        </w:tc>
      </w:tr>
      <w:tr w:rsidR="00351CCD" w:rsidRPr="007D4E2C" w14:paraId="07714120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C748F2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Market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E93B2" w14:textId="15CB4EC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0.192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568FF" w14:textId="0B243549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0.357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C5FBA" w14:textId="7AAF3AA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0.186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133FE" w14:textId="69B1FF5D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0.034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634BE" w14:textId="11F0B374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0.032</w:t>
            </w:r>
            <w:r w:rsidRPr="00D5192F">
              <w:rPr>
                <w:rFonts w:hint="eastAsia"/>
                <w:sz w:val="21"/>
                <w:vertAlign w:val="superscript"/>
              </w:rPr>
              <w:t>*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624C24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0.228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D0FE94E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0.046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762236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0.159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B596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0.365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</w:tr>
      <w:tr w:rsidR="00351CCD" w:rsidRPr="007D4E2C" w14:paraId="474837AE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DC1C67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86F48" w14:textId="195772A6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(0.008)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C2F3E" w14:textId="0D89FDF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(0.010)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BE8DD" w14:textId="7805BFE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(0.011)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6B8D1" w14:textId="61056FD6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(0.008)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A6299" w14:textId="7A69F9F2" w:rsidR="00351CCD" w:rsidRPr="00D5192F" w:rsidRDefault="00351CCD" w:rsidP="00351CCD">
            <w:pPr>
              <w:rPr>
                <w:sz w:val="21"/>
              </w:rPr>
            </w:pPr>
            <w:r w:rsidRPr="00D5192F">
              <w:rPr>
                <w:rFonts w:hint="eastAsia"/>
                <w:sz w:val="21"/>
              </w:rPr>
              <w:t>(0.013)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E576DA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(0.014)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0D58FE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(0.007)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1BF34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(0.026)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08697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(0.021)</w:t>
            </w:r>
          </w:p>
        </w:tc>
      </w:tr>
      <w:tr w:rsidR="00351CCD" w:rsidRPr="007D4E2C" w14:paraId="76A98AA0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8CEC79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SMB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893B0" w14:textId="263A4F8E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0.026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B97D8" w14:textId="035CC6A2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-0.014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95AE1" w14:textId="525BBCA9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-0.021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B34A8" w14:textId="491EB3DC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0.112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8A4C4" w14:textId="7CDD726A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-0.023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B5BFA2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-0.060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8567D2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0.003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EC9F1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0.018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FC08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-0.082</w:t>
            </w:r>
          </w:p>
        </w:tc>
      </w:tr>
      <w:tr w:rsidR="00351CCD" w:rsidRPr="007D4E2C" w14:paraId="58483E0E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3813EF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9E708" w14:textId="66C631A4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(0.018)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818EF" w14:textId="1BE027B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(0.024)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9B82C" w14:textId="400F417B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(0.026)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5BC3F" w14:textId="251A25DD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(0.018)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1A2BF" w14:textId="56622DD9" w:rsidR="00351CCD" w:rsidRPr="00D5192F" w:rsidRDefault="00351CCD" w:rsidP="00351CCD">
            <w:pPr>
              <w:rPr>
                <w:sz w:val="21"/>
              </w:rPr>
            </w:pPr>
            <w:r w:rsidRPr="00D5192F">
              <w:rPr>
                <w:rFonts w:hint="eastAsia"/>
                <w:sz w:val="21"/>
              </w:rPr>
              <w:t>(0.029)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AD5AF2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(0.032)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86BC6C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(0.016)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F75227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(0.059)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7709F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(0.047)</w:t>
            </w:r>
          </w:p>
        </w:tc>
      </w:tr>
      <w:tr w:rsidR="00351CCD" w:rsidRPr="007D4E2C" w14:paraId="459D3CB0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818510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HML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7BEE7" w14:textId="56CBC98A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-0.045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ABF5B" w14:textId="00DB7D9E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-0.082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D4EA9" w14:textId="55B9C546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-0.027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8C7A2" w14:textId="5D0A0B3B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-0.026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AFD3" w14:textId="573B4E54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-0.036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97F28B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-0.104</w:t>
            </w:r>
            <w:r w:rsidRPr="00D5192F">
              <w:rPr>
                <w:rFonts w:hint="eastAsia"/>
                <w:sz w:val="21"/>
                <w:vertAlign w:val="superscript"/>
              </w:rPr>
              <w:t>**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9407D83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0.009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1BDB36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0.065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59189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-0.213</w:t>
            </w:r>
            <w:r w:rsidRPr="00D5192F">
              <w:rPr>
                <w:rFonts w:hint="eastAsia"/>
                <w:sz w:val="21"/>
                <w:vertAlign w:val="superscript"/>
              </w:rPr>
              <w:t>***</w:t>
            </w:r>
          </w:p>
        </w:tc>
      </w:tr>
      <w:tr w:rsidR="00351CCD" w:rsidRPr="007D4E2C" w14:paraId="1A267039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2E18F5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129AD" w14:textId="5B0E87C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(0.019)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2421E" w14:textId="180073C1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(0.025)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5081F" w14:textId="231769C5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(0.028)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B2945" w14:textId="6B3A583C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(0.020)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53DB" w14:textId="285286D4" w:rsidR="00351CCD" w:rsidRPr="00D5192F" w:rsidRDefault="00351CCD" w:rsidP="00351CCD">
            <w:pPr>
              <w:rPr>
                <w:sz w:val="21"/>
              </w:rPr>
            </w:pPr>
            <w:r w:rsidRPr="00D5192F">
              <w:rPr>
                <w:rFonts w:hint="eastAsia"/>
                <w:sz w:val="21"/>
              </w:rPr>
              <w:t>(0.032)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91DE522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(0.034)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EC046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(0.017)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B7175A1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(0.063)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A5A49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(0.051)</w:t>
            </w:r>
          </w:p>
        </w:tc>
      </w:tr>
      <w:tr w:rsidR="00351CCD" w:rsidRPr="007D4E2C" w14:paraId="498D5769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FABFC0B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UMD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31ED3" w14:textId="1E82D269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0.023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CB5E1" w14:textId="64777D26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0.039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2B062" w14:textId="0F057F73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0.001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3CA5E" w14:textId="04BD142C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0.030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1AD3" w14:textId="2D590F11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-0.011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9EC88D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0.015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D809008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-0.004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224F55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0.002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A5436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-0.082</w:t>
            </w:r>
            <w:r w:rsidRPr="00D5192F">
              <w:rPr>
                <w:rFonts w:hint="eastAsia"/>
                <w:sz w:val="21"/>
                <w:vertAlign w:val="superscript"/>
              </w:rPr>
              <w:t>**</w:t>
            </w:r>
          </w:p>
        </w:tc>
      </w:tr>
      <w:tr w:rsidR="00351CCD" w:rsidRPr="007D4E2C" w14:paraId="6DBC0CD6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5F2F09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E7303" w14:textId="0B644911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(0.012)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5F70" w14:textId="27529955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(0.016)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3CCDB" w14:textId="3CE998AB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(0.017)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6B573" w14:textId="5F8E12DB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(0.012)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C4895" w14:textId="3FA8D741" w:rsidR="00351CCD" w:rsidRPr="00D5192F" w:rsidRDefault="00351CCD" w:rsidP="00351CCD">
            <w:pPr>
              <w:rPr>
                <w:sz w:val="21"/>
              </w:rPr>
            </w:pPr>
            <w:r w:rsidRPr="00D5192F">
              <w:rPr>
                <w:rFonts w:hint="eastAsia"/>
                <w:sz w:val="21"/>
              </w:rPr>
              <w:t>(0.019)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A994D93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(0.021)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641EB41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(0.011)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9EAD0D6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(0.039)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A92BC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(0.031)</w:t>
            </w:r>
          </w:p>
        </w:tc>
      </w:tr>
      <w:tr w:rsidR="00351CCD" w:rsidRPr="007D4E2C" w14:paraId="39F31A7A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456613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After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FB547" w14:textId="1BFF23CE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-0.131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C615B" w14:textId="676BEC1A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-0.072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12688" w14:textId="653CA620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-0.175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A5228" w14:textId="2D70FF8C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-0.144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9DC51" w14:textId="13D1DFFB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0.087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735DB1A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-0.127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235FD0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-0.142</w:t>
            </w:r>
            <w:r w:rsidRPr="00D5192F">
              <w:rPr>
                <w:rFonts w:hint="eastAsia"/>
                <w:sz w:val="21"/>
                <w:vertAlign w:val="superscript"/>
              </w:rPr>
              <w:t>**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1FB9EF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-0.328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CB39B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-0.216</w:t>
            </w:r>
          </w:p>
        </w:tc>
      </w:tr>
      <w:tr w:rsidR="00351CCD" w:rsidRPr="007D4E2C" w14:paraId="78917B12" w14:textId="77777777" w:rsidTr="00A601A9">
        <w:trPr>
          <w:tblCellSpacing w:w="0" w:type="dxa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E4B8207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4EB9" w14:textId="5743BB6E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(0.055)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B80D4" w14:textId="5C3AC0C9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(0.073)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AF3DB" w14:textId="67F2D9A1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(0.080)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9B13" w14:textId="4817868D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(0.056)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819DC" w14:textId="51976196" w:rsidR="00351CCD" w:rsidRPr="00D5192F" w:rsidRDefault="00351CCD" w:rsidP="00351CCD">
            <w:pPr>
              <w:rPr>
                <w:sz w:val="21"/>
              </w:rPr>
            </w:pPr>
            <w:r w:rsidRPr="00D5192F">
              <w:rPr>
                <w:rFonts w:hint="eastAsia"/>
                <w:sz w:val="21"/>
              </w:rPr>
              <w:t>(0.091)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4950C87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(0.099)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50E5769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(0.049)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3C0BBF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(0.182)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B657F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(0.146)</w:t>
            </w:r>
          </w:p>
        </w:tc>
      </w:tr>
      <w:tr w:rsidR="00351CCD" w:rsidRPr="007D4E2C" w14:paraId="6514D7B4" w14:textId="77777777" w:rsidTr="00A601A9">
        <w:trPr>
          <w:tblCellSpacing w:w="0" w:type="dxa"/>
        </w:trPr>
        <w:tc>
          <w:tcPr>
            <w:tcW w:w="1108" w:type="dxa"/>
            <w:tcBorders>
              <w:top w:val="single" w:sz="6" w:space="0" w:color="auto"/>
              <w:bottom w:val="single" w:sz="12" w:space="0" w:color="000000"/>
            </w:tcBorders>
            <w:vAlign w:val="center"/>
            <w:hideMark/>
          </w:tcPr>
          <w:p w14:paraId="002B5BC0" w14:textId="77777777" w:rsidR="00351CCD" w:rsidRPr="007D4E2C" w:rsidRDefault="00351CCD" w:rsidP="00351CCD">
            <w:pPr>
              <w:pStyle w:val="a7"/>
              <w:rPr>
                <w:rFonts w:cs="Times New Roman"/>
                <w:sz w:val="20"/>
                <w:szCs w:val="20"/>
              </w:rPr>
            </w:pPr>
            <w:r w:rsidRPr="007D4E2C">
              <w:rPr>
                <w:rFonts w:cs="Times New Roman"/>
                <w:sz w:val="20"/>
                <w:szCs w:val="20"/>
              </w:rPr>
              <w:t>Adj. R</w:t>
            </w:r>
            <w:r w:rsidRPr="007D4E2C">
              <w:rPr>
                <w:rFonts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9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79D01D92" w14:textId="75996AC4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0.533</w:t>
            </w:r>
          </w:p>
        </w:tc>
        <w:tc>
          <w:tcPr>
            <w:tcW w:w="1239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1146A13C" w14:textId="6E20F4D7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0.858</w:t>
            </w:r>
          </w:p>
        </w:tc>
        <w:tc>
          <w:tcPr>
            <w:tcW w:w="1239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39649DEF" w14:textId="0583DAEF" w:rsidR="00351CCD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0.561</w:t>
            </w:r>
          </w:p>
        </w:tc>
        <w:tc>
          <w:tcPr>
            <w:tcW w:w="1239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2C488610" w14:textId="03411434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7D4E2C">
              <w:rPr>
                <w:rFonts w:cs="Times New Roman"/>
                <w:sz w:val="20"/>
                <w:szCs w:val="20"/>
              </w:rPr>
              <w:t>0.413</w:t>
            </w:r>
          </w:p>
        </w:tc>
        <w:tc>
          <w:tcPr>
            <w:tcW w:w="1239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1A6B921E" w14:textId="472D349F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0.013</w:t>
            </w:r>
          </w:p>
        </w:tc>
        <w:tc>
          <w:tcPr>
            <w:tcW w:w="1502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2BD159AD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0.564</w:t>
            </w:r>
          </w:p>
        </w:tc>
        <w:tc>
          <w:tcPr>
            <w:tcW w:w="1502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1969FC5A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0.189</w:t>
            </w:r>
          </w:p>
        </w:tc>
        <w:tc>
          <w:tcPr>
            <w:tcW w:w="1506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1202BEB9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0.157</w:t>
            </w:r>
          </w:p>
        </w:tc>
        <w:tc>
          <w:tcPr>
            <w:tcW w:w="1506" w:type="dxa"/>
            <w:tcBorders>
              <w:top w:val="single" w:sz="6" w:space="0" w:color="auto"/>
              <w:bottom w:val="single" w:sz="12" w:space="0" w:color="000000"/>
            </w:tcBorders>
            <w:vAlign w:val="center"/>
          </w:tcPr>
          <w:p w14:paraId="0E5B7143" w14:textId="77777777" w:rsidR="00351CCD" w:rsidRPr="00D5192F" w:rsidRDefault="00351CCD" w:rsidP="00351CCD">
            <w:pPr>
              <w:rPr>
                <w:rFonts w:hint="eastAsia"/>
                <w:sz w:val="21"/>
              </w:rPr>
            </w:pPr>
            <w:r w:rsidRPr="00D5192F">
              <w:rPr>
                <w:rFonts w:hint="eastAsia"/>
                <w:sz w:val="21"/>
              </w:rPr>
              <w:t>0.607</w:t>
            </w:r>
          </w:p>
        </w:tc>
      </w:tr>
    </w:tbl>
    <w:p w14:paraId="6BA3EF5A" w14:textId="77777777" w:rsidR="00CB569B" w:rsidRDefault="00351CCD"/>
    <w:sectPr w:rsidR="00CB569B" w:rsidSect="00D5192F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94D1C" w14:textId="77777777" w:rsidR="00D5192F" w:rsidRDefault="00D5192F" w:rsidP="00D5192F">
      <w:r>
        <w:separator/>
      </w:r>
    </w:p>
  </w:endnote>
  <w:endnote w:type="continuationSeparator" w:id="0">
    <w:p w14:paraId="6F55D054" w14:textId="77777777" w:rsidR="00D5192F" w:rsidRDefault="00D5192F" w:rsidP="00D5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BB158" w14:textId="77777777" w:rsidR="00D5192F" w:rsidRDefault="00D5192F" w:rsidP="00D5192F">
      <w:r>
        <w:separator/>
      </w:r>
    </w:p>
  </w:footnote>
  <w:footnote w:type="continuationSeparator" w:id="0">
    <w:p w14:paraId="128A0859" w14:textId="77777777" w:rsidR="00D5192F" w:rsidRDefault="00D5192F" w:rsidP="00D5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6B6D"/>
    <w:multiLevelType w:val="hybridMultilevel"/>
    <w:tmpl w:val="2F067296"/>
    <w:lvl w:ilvl="0" w:tplc="7792C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6518B"/>
    <w:multiLevelType w:val="multilevel"/>
    <w:tmpl w:val="EFE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554F5"/>
    <w:multiLevelType w:val="multilevel"/>
    <w:tmpl w:val="0DCE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76841"/>
    <w:multiLevelType w:val="multilevel"/>
    <w:tmpl w:val="C002BE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96B57"/>
    <w:multiLevelType w:val="multilevel"/>
    <w:tmpl w:val="5C5A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D8"/>
    <w:rsid w:val="002F62BB"/>
    <w:rsid w:val="00351CCD"/>
    <w:rsid w:val="00413619"/>
    <w:rsid w:val="008817DD"/>
    <w:rsid w:val="009215D8"/>
    <w:rsid w:val="00AE487A"/>
    <w:rsid w:val="00D5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8CC3B"/>
  <w15:chartTrackingRefBased/>
  <w15:docId w15:val="{DB52ED76-4257-4CE1-9F70-FEEF832C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92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9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92F"/>
    <w:rPr>
      <w:sz w:val="18"/>
      <w:szCs w:val="18"/>
    </w:rPr>
  </w:style>
  <w:style w:type="paragraph" w:styleId="a7">
    <w:name w:val="No Spacing"/>
    <w:aliases w:val="图表"/>
    <w:uiPriority w:val="1"/>
    <w:qFormat/>
    <w:rsid w:val="00D5192F"/>
    <w:rPr>
      <w:rFonts w:ascii="Times New Roman" w:eastAsia="微软雅黑" w:hAnsi="Times New Roman"/>
      <w:kern w:val="0"/>
      <w:sz w:val="18"/>
    </w:rPr>
  </w:style>
  <w:style w:type="paragraph" w:styleId="a8">
    <w:name w:val="Balloon Text"/>
    <w:basedOn w:val="a"/>
    <w:link w:val="a9"/>
    <w:uiPriority w:val="99"/>
    <w:semiHidden/>
    <w:unhideWhenUsed/>
    <w:rsid w:val="00D5192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5192F"/>
    <w:rPr>
      <w:rFonts w:ascii="宋体" w:eastAsia="宋体" w:hAnsi="宋体" w:cs="宋体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AE4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4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2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1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9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9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1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2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9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E53F-1EF0-4317-B5A0-D4F27EAE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Zhu</dc:creator>
  <cp:keywords/>
  <dc:description/>
  <cp:lastModifiedBy>Yu Zhu</cp:lastModifiedBy>
  <cp:revision>3</cp:revision>
  <dcterms:created xsi:type="dcterms:W3CDTF">2017-07-19T05:13:00Z</dcterms:created>
  <dcterms:modified xsi:type="dcterms:W3CDTF">2017-07-19T05:31:00Z</dcterms:modified>
</cp:coreProperties>
</file>