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br/>
        <w:t>CXT-Fish: Group-Disjoint Evaluation and Foreground-Sufficiency Training for Context-Robust Underwater Fish Recognition</w:t>
      </w:r>
    </w:p>
    <w:p>
      <w:pPr>
        <w:jc w:val="center"/>
      </w:pPr>
      <w:r>
        <w:rPr>
          <w:i/>
        </w:rPr>
        <w:t>All supplementary analyses are based on frozen predictions, manifests, and metadata. No model was trained or re-inferred for this package; official Fish4Knowledge TEST was not accessed.</w:t>
      </w:r>
    </w:p>
    <w:p>
      <w:pPr>
        <w:pStyle w:val="Heading1"/>
      </w:pPr>
      <w:r>
        <w:t>S1. Group-weighted robustness sensitivity</w:t>
      </w:r>
    </w:p>
    <w:p>
      <w:r>
        <w:t>The manuscript's primary cross-class composite macro-F1 is class-balanced but image-weighted within species. This sensitivity gives each recorded group equal weight within species and then gives species equal weight. The nine fold–seed cells are averaged with equal weight. It is descriptive and does not replace the primary macro-F1 estimand.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168"/>
            <w:vAlign w:val="center"/>
          </w:tcPr>
          <w:p>
            <w:r/>
            <w:r>
              <w:rPr>
                <w:b/>
                <w:sz w:val="16"/>
              </w:rPr>
              <w:t>Metric</w:t>
            </w:r>
          </w:p>
        </w:tc>
        <w:tc>
          <w:tcPr>
            <w:tcW w:type="dxa" w:w="1872"/>
            <w:vAlign w:val="center"/>
          </w:tcPr>
          <w:p>
            <w:r/>
            <w:r>
              <w:rPr>
                <w:b/>
                <w:sz w:val="16"/>
              </w:rPr>
              <w:t>F0 mean ± SD</w:t>
            </w:r>
          </w:p>
        </w:tc>
        <w:tc>
          <w:tcPr>
            <w:tcW w:type="dxa" w:w="2304"/>
            <w:vAlign w:val="center"/>
          </w:tcPr>
          <w:p>
            <w:r/>
            <w:r>
              <w:rPr>
                <w:b/>
                <w:sz w:val="16"/>
              </w:rPr>
              <w:t>CXT-Fish mean ± SD</w:t>
            </w:r>
          </w:p>
        </w:tc>
        <w:tc>
          <w:tcPr>
            <w:tcW w:type="dxa" w:w="1152"/>
            <w:vAlign w:val="center"/>
          </w:tcPr>
          <w:p>
            <w:r/>
            <w:r>
              <w:rPr>
                <w:b/>
                <w:sz w:val="16"/>
              </w:rPr>
              <w:t>Δ (pp)</w:t>
            </w:r>
          </w:p>
        </w:tc>
        <w:tc>
          <w:tcPr>
            <w:tcW w:type="dxa" w:w="1440"/>
            <w:vAlign w:val="center"/>
          </w:tcPr>
          <w:p>
            <w:r/>
            <w:r>
              <w:rPr>
                <w:b/>
                <w:sz w:val="16"/>
              </w:rPr>
              <w:t>Favourable cells</w:t>
            </w:r>
          </w:p>
        </w:tc>
      </w:tr>
      <w:tr>
        <w:tc>
          <w:tcPr>
            <w:tcW w:type="dxa" w:w="3168"/>
            <w:vAlign w:val="center"/>
          </w:tcPr>
          <w:p>
            <w:r/>
            <w:r>
              <w:rPr>
                <w:b w:val="0"/>
                <w:sz w:val="16"/>
              </w:rPr>
              <w:t>group_balanced_accuracy</w:t>
            </w:r>
          </w:p>
        </w:tc>
        <w:tc>
          <w:tcPr>
            <w:tcW w:type="dxa" w:w="1872"/>
            <w:vAlign w:val="center"/>
          </w:tcPr>
          <w:p>
            <w:r/>
            <w:r>
              <w:rPr>
                <w:b w:val="0"/>
                <w:sz w:val="16"/>
              </w:rPr>
              <w:t>0.6979 ± 0.0278</w:t>
            </w:r>
          </w:p>
        </w:tc>
        <w:tc>
          <w:tcPr>
            <w:tcW w:type="dxa" w:w="2304"/>
            <w:vAlign w:val="center"/>
          </w:tcPr>
          <w:p>
            <w:r/>
            <w:r>
              <w:rPr>
                <w:b w:val="0"/>
                <w:sz w:val="16"/>
              </w:rPr>
              <w:t>0.7426 ± 0.0161</w:t>
            </w:r>
          </w:p>
        </w:tc>
        <w:tc>
          <w:tcPr>
            <w:tcW w:type="dxa" w:w="1152"/>
            <w:vAlign w:val="center"/>
          </w:tcPr>
          <w:p>
            <w:r/>
            <w:r>
              <w:rPr>
                <w:b w:val="0"/>
                <w:sz w:val="16"/>
              </w:rPr>
              <w:t>+4.47</w:t>
            </w:r>
          </w:p>
        </w:tc>
        <w:tc>
          <w:tcPr>
            <w:tcW w:type="dxa" w:w="1440"/>
            <w:vAlign w:val="center"/>
          </w:tcPr>
          <w:p>
            <w:r/>
            <w:r>
              <w:rPr>
                <w:b w:val="0"/>
                <w:sz w:val="16"/>
              </w:rPr>
              <w:t>8/9</w:t>
            </w:r>
          </w:p>
        </w:tc>
      </w:tr>
      <w:tr>
        <w:tc>
          <w:tcPr>
            <w:tcW w:type="dxa" w:w="3168"/>
            <w:vAlign w:val="center"/>
          </w:tcPr>
          <w:p>
            <w:r/>
            <w:r>
              <w:rPr>
                <w:b w:val="0"/>
                <w:sz w:val="16"/>
              </w:rPr>
              <w:t>species_group_balanced_accuracy</w:t>
            </w:r>
          </w:p>
        </w:tc>
        <w:tc>
          <w:tcPr>
            <w:tcW w:type="dxa" w:w="1872"/>
            <w:vAlign w:val="center"/>
          </w:tcPr>
          <w:p>
            <w:r/>
            <w:r>
              <w:rPr>
                <w:b w:val="0"/>
                <w:sz w:val="16"/>
              </w:rPr>
              <w:t>0.5271 ± 0.0156</w:t>
            </w:r>
          </w:p>
        </w:tc>
        <w:tc>
          <w:tcPr>
            <w:tcW w:type="dxa" w:w="2304"/>
            <w:vAlign w:val="center"/>
          </w:tcPr>
          <w:p>
            <w:r/>
            <w:r>
              <w:rPr>
                <w:b w:val="0"/>
                <w:sz w:val="16"/>
              </w:rPr>
              <w:t>0.5944 ± 0.0269</w:t>
            </w:r>
          </w:p>
        </w:tc>
        <w:tc>
          <w:tcPr>
            <w:tcW w:type="dxa" w:w="1152"/>
            <w:vAlign w:val="center"/>
          </w:tcPr>
          <w:p>
            <w:r/>
            <w:r>
              <w:rPr>
                <w:b w:val="0"/>
                <w:sz w:val="16"/>
              </w:rPr>
              <w:t>+6.73</w:t>
            </w:r>
          </w:p>
        </w:tc>
        <w:tc>
          <w:tcPr>
            <w:tcW w:type="dxa" w:w="1440"/>
            <w:vAlign w:val="center"/>
          </w:tcPr>
          <w:p>
            <w:r/>
            <w:r>
              <w:rPr>
                <w:b w:val="0"/>
                <w:sz w:val="16"/>
              </w:rPr>
              <w:t>9/9</w:t>
            </w:r>
          </w:p>
        </w:tc>
      </w:tr>
    </w:tbl>
    <w:p>
      <w:r>
        <w:t>Table S1. Cross-class donor-context-composite group-weighted sensitivity. SD is the sample standard deviation across nine equally weighted fold–seed cells. Official-test access: false.</w:t>
      </w:r>
    </w:p>
    <w:p>
      <w:pPr>
        <w:pStyle w:val="Heading1"/>
      </w:pPr>
      <w:r>
        <w:t>S2. Recorded-group counts by species and outer fold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center"/>
          </w:tcPr>
          <w:p>
            <w:r/>
            <w:r>
              <w:rPr>
                <w:b/>
                <w:sz w:val="16"/>
              </w:rPr>
              <w:t>Species</w:t>
            </w:r>
          </w:p>
        </w:tc>
        <w:tc>
          <w:tcPr>
            <w:tcW w:type="dxa" w:w="1584"/>
            <w:vAlign w:val="center"/>
          </w:tcPr>
          <w:p>
            <w:r/>
            <w:r>
              <w:rPr>
                <w:b/>
                <w:sz w:val="16"/>
              </w:rPr>
              <w:t>Fold 1</w:t>
            </w:r>
          </w:p>
        </w:tc>
        <w:tc>
          <w:tcPr>
            <w:tcW w:type="dxa" w:w="1584"/>
            <w:vAlign w:val="center"/>
          </w:tcPr>
          <w:p>
            <w:r/>
            <w:r>
              <w:rPr>
                <w:b/>
                <w:sz w:val="16"/>
              </w:rPr>
              <w:t>Fold 2</w:t>
            </w:r>
          </w:p>
        </w:tc>
        <w:tc>
          <w:tcPr>
            <w:tcW w:type="dxa" w:w="1584"/>
            <w:vAlign w:val="center"/>
          </w:tcPr>
          <w:p>
            <w:r/>
            <w:r>
              <w:rPr>
                <w:b/>
                <w:sz w:val="16"/>
              </w:rPr>
              <w:t>Fold 3</w:t>
            </w:r>
          </w:p>
        </w:tc>
      </w:tr>
      <w:tr>
        <w:tc>
          <w:tcPr>
            <w:tcW w:type="dxa" w:w="1872"/>
            <w:vAlign w:val="center"/>
          </w:tcPr>
          <w:p>
            <w:r/>
            <w:r>
              <w:rPr>
                <w:b w:val="0"/>
                <w:sz w:val="16"/>
              </w:rPr>
              <w:t>1</w:t>
            </w:r>
          </w:p>
        </w:tc>
        <w:tc>
          <w:tcPr>
            <w:tcW w:type="dxa" w:w="1584"/>
            <w:vAlign w:val="center"/>
          </w:tcPr>
          <w:p>
            <w:r/>
            <w:r>
              <w:rPr>
                <w:b w:val="0"/>
                <w:sz w:val="16"/>
              </w:rPr>
              <w:t>1414</w:t>
            </w:r>
          </w:p>
        </w:tc>
        <w:tc>
          <w:tcPr>
            <w:tcW w:type="dxa" w:w="1584"/>
            <w:vAlign w:val="center"/>
          </w:tcPr>
          <w:p>
            <w:r/>
            <w:r>
              <w:rPr>
                <w:b w:val="0"/>
                <w:sz w:val="16"/>
              </w:rPr>
              <w:t>1413</w:t>
            </w:r>
          </w:p>
        </w:tc>
        <w:tc>
          <w:tcPr>
            <w:tcW w:type="dxa" w:w="1584"/>
            <w:vAlign w:val="center"/>
          </w:tcPr>
          <w:p>
            <w:r/>
            <w:r>
              <w:rPr>
                <w:b w:val="0"/>
                <w:sz w:val="16"/>
              </w:rPr>
              <w:t>1413</w:t>
            </w:r>
          </w:p>
        </w:tc>
      </w:tr>
      <w:tr>
        <w:tc>
          <w:tcPr>
            <w:tcW w:type="dxa" w:w="1872"/>
            <w:vAlign w:val="center"/>
          </w:tcPr>
          <w:p>
            <w:r/>
            <w:r>
              <w:rPr>
                <w:b w:val="0"/>
                <w:sz w:val="16"/>
              </w:rPr>
              <w:t>10</w:t>
            </w:r>
          </w:p>
        </w:tc>
        <w:tc>
          <w:tcPr>
            <w:tcW w:type="dxa" w:w="1584"/>
            <w:vAlign w:val="center"/>
          </w:tcPr>
          <w:p>
            <w:r/>
            <w:r>
              <w:rPr>
                <w:b w:val="0"/>
                <w:sz w:val="16"/>
              </w:rPr>
              <w:t>17</w:t>
            </w:r>
          </w:p>
        </w:tc>
        <w:tc>
          <w:tcPr>
            <w:tcW w:type="dxa" w:w="1584"/>
            <w:vAlign w:val="center"/>
          </w:tcPr>
          <w:p>
            <w:r/>
            <w:r>
              <w:rPr>
                <w:b w:val="0"/>
                <w:sz w:val="16"/>
              </w:rPr>
              <w:t>18</w:t>
            </w:r>
          </w:p>
        </w:tc>
        <w:tc>
          <w:tcPr>
            <w:tcW w:type="dxa" w:w="1584"/>
            <w:vAlign w:val="center"/>
          </w:tcPr>
          <w:p>
            <w:r/>
            <w:r>
              <w:rPr>
                <w:b w:val="0"/>
                <w:sz w:val="16"/>
              </w:rPr>
              <w:t>18</w:t>
            </w:r>
          </w:p>
        </w:tc>
      </w:tr>
      <w:tr>
        <w:tc>
          <w:tcPr>
            <w:tcW w:type="dxa" w:w="1872"/>
            <w:vAlign w:val="center"/>
          </w:tcPr>
          <w:p>
            <w:r/>
            <w:r>
              <w:rPr>
                <w:b w:val="0"/>
                <w:sz w:val="16"/>
              </w:rPr>
              <w:t>11</w:t>
            </w:r>
          </w:p>
        </w:tc>
        <w:tc>
          <w:tcPr>
            <w:tcW w:type="dxa" w:w="1584"/>
            <w:vAlign w:val="center"/>
          </w:tcPr>
          <w:p>
            <w:r/>
            <w:r>
              <w:rPr>
                <w:b w:val="0"/>
                <w:sz w:val="16"/>
              </w:rPr>
              <w:t>14</w:t>
            </w:r>
          </w:p>
        </w:tc>
        <w:tc>
          <w:tcPr>
            <w:tcW w:type="dxa" w:w="1584"/>
            <w:vAlign w:val="center"/>
          </w:tcPr>
          <w:p>
            <w:r/>
            <w:r>
              <w:rPr>
                <w:b w:val="0"/>
                <w:sz w:val="16"/>
              </w:rPr>
              <w:t>14</w:t>
            </w:r>
          </w:p>
        </w:tc>
        <w:tc>
          <w:tcPr>
            <w:tcW w:type="dxa" w:w="1584"/>
            <w:vAlign w:val="center"/>
          </w:tcPr>
          <w:p>
            <w:r/>
            <w:r>
              <w:rPr>
                <w:b w:val="0"/>
                <w:sz w:val="16"/>
              </w:rPr>
              <w:t>14</w:t>
            </w:r>
          </w:p>
        </w:tc>
      </w:tr>
      <w:tr>
        <w:tc>
          <w:tcPr>
            <w:tcW w:type="dxa" w:w="1872"/>
            <w:vAlign w:val="center"/>
          </w:tcPr>
          <w:p>
            <w:r/>
            <w:r>
              <w:rPr>
                <w:b w:val="0"/>
                <w:sz w:val="16"/>
              </w:rPr>
              <w:t>12</w:t>
            </w:r>
          </w:p>
        </w:tc>
        <w:tc>
          <w:tcPr>
            <w:tcW w:type="dxa" w:w="1584"/>
            <w:vAlign w:val="center"/>
          </w:tcPr>
          <w:p>
            <w:r/>
            <w:r>
              <w:rPr>
                <w:b w:val="0"/>
                <w:sz w:val="16"/>
              </w:rPr>
              <w:t>10</w:t>
            </w:r>
          </w:p>
        </w:tc>
        <w:tc>
          <w:tcPr>
            <w:tcW w:type="dxa" w:w="1584"/>
            <w:vAlign w:val="center"/>
          </w:tcPr>
          <w:p>
            <w:r/>
            <w:r>
              <w:rPr>
                <w:b w:val="0"/>
                <w:sz w:val="16"/>
              </w:rPr>
              <w:t>9</w:t>
            </w:r>
          </w:p>
        </w:tc>
        <w:tc>
          <w:tcPr>
            <w:tcW w:type="dxa" w:w="1584"/>
            <w:vAlign w:val="center"/>
          </w:tcPr>
          <w:p>
            <w:r/>
            <w:r>
              <w:rPr>
                <w:b w:val="0"/>
                <w:sz w:val="16"/>
              </w:rPr>
              <w:t>9</w:t>
            </w:r>
          </w:p>
        </w:tc>
      </w:tr>
      <w:tr>
        <w:tc>
          <w:tcPr>
            <w:tcW w:type="dxa" w:w="1872"/>
            <w:vAlign w:val="center"/>
          </w:tcPr>
          <w:p>
            <w:r/>
            <w:r>
              <w:rPr>
                <w:b w:val="0"/>
                <w:sz w:val="16"/>
              </w:rPr>
              <w:t>13</w:t>
            </w:r>
          </w:p>
        </w:tc>
        <w:tc>
          <w:tcPr>
            <w:tcW w:type="dxa" w:w="1584"/>
            <w:vAlign w:val="center"/>
          </w:tcPr>
          <w:p>
            <w:r/>
            <w:r>
              <w:rPr>
                <w:b w:val="0"/>
                <w:sz w:val="16"/>
              </w:rPr>
              <w:t>9</w:t>
            </w:r>
          </w:p>
        </w:tc>
        <w:tc>
          <w:tcPr>
            <w:tcW w:type="dxa" w:w="1584"/>
            <w:vAlign w:val="center"/>
          </w:tcPr>
          <w:p>
            <w:r/>
            <w:r>
              <w:rPr>
                <w:b w:val="0"/>
                <w:sz w:val="16"/>
              </w:rPr>
              <w:t>9</w:t>
            </w:r>
          </w:p>
        </w:tc>
        <w:tc>
          <w:tcPr>
            <w:tcW w:type="dxa" w:w="1584"/>
            <w:vAlign w:val="center"/>
          </w:tcPr>
          <w:p>
            <w:r/>
            <w:r>
              <w:rPr>
                <w:b w:val="0"/>
                <w:sz w:val="16"/>
              </w:rPr>
              <w:t>9</w:t>
            </w:r>
          </w:p>
        </w:tc>
      </w:tr>
      <w:tr>
        <w:tc>
          <w:tcPr>
            <w:tcW w:type="dxa" w:w="1872"/>
            <w:vAlign w:val="center"/>
          </w:tcPr>
          <w:p>
            <w:r/>
            <w:r>
              <w:rPr>
                <w:b w:val="0"/>
                <w:sz w:val="16"/>
              </w:rPr>
              <w:t>14</w:t>
            </w:r>
          </w:p>
        </w:tc>
        <w:tc>
          <w:tcPr>
            <w:tcW w:type="dxa" w:w="1584"/>
            <w:vAlign w:val="center"/>
          </w:tcPr>
          <w:p>
            <w:r/>
            <w:r>
              <w:rPr>
                <w:b w:val="0"/>
                <w:sz w:val="16"/>
              </w:rPr>
              <w:t>7</w:t>
            </w:r>
          </w:p>
        </w:tc>
        <w:tc>
          <w:tcPr>
            <w:tcW w:type="dxa" w:w="1584"/>
            <w:vAlign w:val="center"/>
          </w:tcPr>
          <w:p>
            <w:r/>
            <w:r>
              <w:rPr>
                <w:b w:val="0"/>
                <w:sz w:val="16"/>
              </w:rPr>
              <w:t>8</w:t>
            </w:r>
          </w:p>
        </w:tc>
        <w:tc>
          <w:tcPr>
            <w:tcW w:type="dxa" w:w="1584"/>
            <w:vAlign w:val="center"/>
          </w:tcPr>
          <w:p>
            <w:r/>
            <w:r>
              <w:rPr>
                <w:b w:val="0"/>
                <w:sz w:val="16"/>
              </w:rPr>
              <w:t>8</w:t>
            </w:r>
          </w:p>
        </w:tc>
      </w:tr>
      <w:tr>
        <w:tc>
          <w:tcPr>
            <w:tcW w:type="dxa" w:w="1872"/>
            <w:vAlign w:val="center"/>
          </w:tcPr>
          <w:p>
            <w:r/>
            <w:r>
              <w:rPr>
                <w:b w:val="0"/>
                <w:sz w:val="16"/>
              </w:rPr>
              <w:t>15</w:t>
            </w:r>
          </w:p>
        </w:tc>
        <w:tc>
          <w:tcPr>
            <w:tcW w:type="dxa" w:w="1584"/>
            <w:vAlign w:val="center"/>
          </w:tcPr>
          <w:p>
            <w:r/>
            <w:r>
              <w:rPr>
                <w:b w:val="0"/>
                <w:sz w:val="16"/>
              </w:rPr>
              <w:t>6</w:t>
            </w:r>
          </w:p>
        </w:tc>
        <w:tc>
          <w:tcPr>
            <w:tcW w:type="dxa" w:w="1584"/>
            <w:vAlign w:val="center"/>
          </w:tcPr>
          <w:p>
            <w:r/>
            <w:r>
              <w:rPr>
                <w:b w:val="0"/>
                <w:sz w:val="16"/>
              </w:rPr>
              <w:t>5</w:t>
            </w:r>
          </w:p>
        </w:tc>
        <w:tc>
          <w:tcPr>
            <w:tcW w:type="dxa" w:w="1584"/>
            <w:vAlign w:val="center"/>
          </w:tcPr>
          <w:p>
            <w:r/>
            <w:r>
              <w:rPr>
                <w:b w:val="0"/>
                <w:sz w:val="16"/>
              </w:rPr>
              <w:t>5</w:t>
            </w:r>
          </w:p>
        </w:tc>
      </w:tr>
      <w:tr>
        <w:tc>
          <w:tcPr>
            <w:tcW w:type="dxa" w:w="1872"/>
            <w:vAlign w:val="center"/>
          </w:tcPr>
          <w:p>
            <w:r/>
            <w:r>
              <w:rPr>
                <w:b w:val="0"/>
                <w:sz w:val="16"/>
              </w:rPr>
              <w:t>16</w:t>
            </w:r>
          </w:p>
        </w:tc>
        <w:tc>
          <w:tcPr>
            <w:tcW w:type="dxa" w:w="1584"/>
            <w:vAlign w:val="center"/>
          </w:tcPr>
          <w:p>
            <w:r/>
            <w:r>
              <w:rPr>
                <w:b w:val="0"/>
                <w:sz w:val="16"/>
              </w:rPr>
              <w:t>5</w:t>
            </w:r>
          </w:p>
        </w:tc>
        <w:tc>
          <w:tcPr>
            <w:tcW w:type="dxa" w:w="1584"/>
            <w:vAlign w:val="center"/>
          </w:tcPr>
          <w:p>
            <w:r/>
            <w:r>
              <w:rPr>
                <w:b w:val="0"/>
                <w:sz w:val="16"/>
              </w:rPr>
              <w:t>5</w:t>
            </w:r>
          </w:p>
        </w:tc>
        <w:tc>
          <w:tcPr>
            <w:tcW w:type="dxa" w:w="1584"/>
            <w:vAlign w:val="center"/>
          </w:tcPr>
          <w:p>
            <w:r/>
            <w:r>
              <w:rPr>
                <w:b w:val="0"/>
                <w:sz w:val="16"/>
              </w:rPr>
              <w:t>5</w:t>
            </w:r>
          </w:p>
        </w:tc>
      </w:tr>
      <w:tr>
        <w:tc>
          <w:tcPr>
            <w:tcW w:type="dxa" w:w="1872"/>
            <w:vAlign w:val="center"/>
          </w:tcPr>
          <w:p>
            <w:r/>
            <w:r>
              <w:rPr>
                <w:b w:val="0"/>
                <w:sz w:val="16"/>
              </w:rPr>
              <w:t>2</w:t>
            </w:r>
          </w:p>
        </w:tc>
        <w:tc>
          <w:tcPr>
            <w:tcW w:type="dxa" w:w="1584"/>
            <w:vAlign w:val="center"/>
          </w:tcPr>
          <w:p>
            <w:r/>
            <w:r>
              <w:rPr>
                <w:b w:val="0"/>
                <w:sz w:val="16"/>
              </w:rPr>
              <w:t>408</w:t>
            </w:r>
          </w:p>
        </w:tc>
        <w:tc>
          <w:tcPr>
            <w:tcW w:type="dxa" w:w="1584"/>
            <w:vAlign w:val="center"/>
          </w:tcPr>
          <w:p>
            <w:r/>
            <w:r>
              <w:rPr>
                <w:b w:val="0"/>
                <w:sz w:val="16"/>
              </w:rPr>
              <w:t>409</w:t>
            </w:r>
          </w:p>
        </w:tc>
        <w:tc>
          <w:tcPr>
            <w:tcW w:type="dxa" w:w="1584"/>
            <w:vAlign w:val="center"/>
          </w:tcPr>
          <w:p>
            <w:r/>
            <w:r>
              <w:rPr>
                <w:b w:val="0"/>
                <w:sz w:val="16"/>
              </w:rPr>
              <w:t>408</w:t>
            </w:r>
          </w:p>
        </w:tc>
      </w:tr>
      <w:tr>
        <w:tc>
          <w:tcPr>
            <w:tcW w:type="dxa" w:w="1872"/>
            <w:vAlign w:val="center"/>
          </w:tcPr>
          <w:p>
            <w:r/>
            <w:r>
              <w:rPr>
                <w:b w:val="0"/>
                <w:sz w:val="16"/>
              </w:rPr>
              <w:t>3</w:t>
            </w:r>
          </w:p>
        </w:tc>
        <w:tc>
          <w:tcPr>
            <w:tcW w:type="dxa" w:w="1584"/>
            <w:vAlign w:val="center"/>
          </w:tcPr>
          <w:p>
            <w:r/>
            <w:r>
              <w:rPr>
                <w:b w:val="0"/>
                <w:sz w:val="16"/>
              </w:rPr>
              <w:t>392</w:t>
            </w:r>
          </w:p>
        </w:tc>
        <w:tc>
          <w:tcPr>
            <w:tcW w:type="dxa" w:w="1584"/>
            <w:vAlign w:val="center"/>
          </w:tcPr>
          <w:p>
            <w:r/>
            <w:r>
              <w:rPr>
                <w:b w:val="0"/>
                <w:sz w:val="16"/>
              </w:rPr>
              <w:t>391</w:t>
            </w:r>
          </w:p>
        </w:tc>
        <w:tc>
          <w:tcPr>
            <w:tcW w:type="dxa" w:w="1584"/>
            <w:vAlign w:val="center"/>
          </w:tcPr>
          <w:p>
            <w:r/>
            <w:r>
              <w:rPr>
                <w:b w:val="0"/>
                <w:sz w:val="16"/>
              </w:rPr>
              <w:t>392</w:t>
            </w:r>
          </w:p>
        </w:tc>
      </w:tr>
      <w:tr>
        <w:tc>
          <w:tcPr>
            <w:tcW w:type="dxa" w:w="1872"/>
            <w:vAlign w:val="center"/>
          </w:tcPr>
          <w:p>
            <w:r/>
            <w:r>
              <w:rPr>
                <w:b w:val="0"/>
                <w:sz w:val="16"/>
              </w:rPr>
              <w:t>4</w:t>
            </w:r>
          </w:p>
        </w:tc>
        <w:tc>
          <w:tcPr>
            <w:tcW w:type="dxa" w:w="1584"/>
            <w:vAlign w:val="center"/>
          </w:tcPr>
          <w:p>
            <w:r/>
            <w:r>
              <w:rPr>
                <w:b w:val="0"/>
                <w:sz w:val="16"/>
              </w:rPr>
              <w:t>340</w:t>
            </w:r>
          </w:p>
        </w:tc>
        <w:tc>
          <w:tcPr>
            <w:tcW w:type="dxa" w:w="1584"/>
            <w:vAlign w:val="center"/>
          </w:tcPr>
          <w:p>
            <w:r/>
            <w:r>
              <w:rPr>
                <w:b w:val="0"/>
                <w:sz w:val="16"/>
              </w:rPr>
              <w:t>341</w:t>
            </w:r>
          </w:p>
        </w:tc>
        <w:tc>
          <w:tcPr>
            <w:tcW w:type="dxa" w:w="1584"/>
            <w:vAlign w:val="center"/>
          </w:tcPr>
          <w:p>
            <w:r/>
            <w:r>
              <w:rPr>
                <w:b w:val="0"/>
                <w:sz w:val="16"/>
              </w:rPr>
              <w:t>340</w:t>
            </w:r>
          </w:p>
        </w:tc>
      </w:tr>
      <w:tr>
        <w:tc>
          <w:tcPr>
            <w:tcW w:type="dxa" w:w="1872"/>
            <w:vAlign w:val="center"/>
          </w:tcPr>
          <w:p>
            <w:r/>
            <w:r>
              <w:rPr>
                <w:b w:val="0"/>
                <w:sz w:val="16"/>
              </w:rPr>
              <w:t>5</w:t>
            </w:r>
          </w:p>
        </w:tc>
        <w:tc>
          <w:tcPr>
            <w:tcW w:type="dxa" w:w="1584"/>
            <w:vAlign w:val="center"/>
          </w:tcPr>
          <w:p>
            <w:r/>
            <w:r>
              <w:rPr>
                <w:b w:val="0"/>
                <w:sz w:val="16"/>
              </w:rPr>
              <w:t>179</w:t>
            </w:r>
          </w:p>
        </w:tc>
        <w:tc>
          <w:tcPr>
            <w:tcW w:type="dxa" w:w="1584"/>
            <w:vAlign w:val="center"/>
          </w:tcPr>
          <w:p>
            <w:r/>
            <w:r>
              <w:rPr>
                <w:b w:val="0"/>
                <w:sz w:val="16"/>
              </w:rPr>
              <w:t>178</w:t>
            </w:r>
          </w:p>
        </w:tc>
        <w:tc>
          <w:tcPr>
            <w:tcW w:type="dxa" w:w="1584"/>
            <w:vAlign w:val="center"/>
          </w:tcPr>
          <w:p>
            <w:r/>
            <w:r>
              <w:rPr>
                <w:b w:val="0"/>
                <w:sz w:val="16"/>
              </w:rPr>
              <w:t>179</w:t>
            </w:r>
          </w:p>
        </w:tc>
      </w:tr>
      <w:tr>
        <w:tc>
          <w:tcPr>
            <w:tcW w:type="dxa" w:w="1872"/>
            <w:vAlign w:val="center"/>
          </w:tcPr>
          <w:p>
            <w:r/>
            <w:r>
              <w:rPr>
                <w:b w:val="0"/>
                <w:sz w:val="16"/>
              </w:rPr>
              <w:t>6</w:t>
            </w:r>
          </w:p>
        </w:tc>
        <w:tc>
          <w:tcPr>
            <w:tcW w:type="dxa" w:w="1584"/>
            <w:vAlign w:val="center"/>
          </w:tcPr>
          <w:p>
            <w:r/>
            <w:r>
              <w:rPr>
                <w:b w:val="0"/>
                <w:sz w:val="16"/>
              </w:rPr>
              <w:t>26</w:t>
            </w:r>
          </w:p>
        </w:tc>
        <w:tc>
          <w:tcPr>
            <w:tcW w:type="dxa" w:w="1584"/>
            <w:vAlign w:val="center"/>
          </w:tcPr>
          <w:p>
            <w:r/>
            <w:r>
              <w:rPr>
                <w:b w:val="0"/>
                <w:sz w:val="16"/>
              </w:rPr>
              <w:t>27</w:t>
            </w:r>
          </w:p>
        </w:tc>
        <w:tc>
          <w:tcPr>
            <w:tcW w:type="dxa" w:w="1584"/>
            <w:vAlign w:val="center"/>
          </w:tcPr>
          <w:p>
            <w:r/>
            <w:r>
              <w:rPr>
                <w:b w:val="0"/>
                <w:sz w:val="16"/>
              </w:rPr>
              <w:t>26</w:t>
            </w:r>
          </w:p>
        </w:tc>
      </w:tr>
      <w:tr>
        <w:tc>
          <w:tcPr>
            <w:tcW w:type="dxa" w:w="1872"/>
            <w:vAlign w:val="center"/>
          </w:tcPr>
          <w:p>
            <w:r/>
            <w:r>
              <w:rPr>
                <w:b w:val="0"/>
                <w:sz w:val="16"/>
              </w:rPr>
              <w:t>7</w:t>
            </w:r>
          </w:p>
        </w:tc>
        <w:tc>
          <w:tcPr>
            <w:tcW w:type="dxa" w:w="1584"/>
            <w:vAlign w:val="center"/>
          </w:tcPr>
          <w:p>
            <w:r/>
            <w:r>
              <w:rPr>
                <w:b w:val="0"/>
                <w:sz w:val="16"/>
              </w:rPr>
              <w:t>24</w:t>
            </w:r>
          </w:p>
        </w:tc>
        <w:tc>
          <w:tcPr>
            <w:tcW w:type="dxa" w:w="1584"/>
            <w:vAlign w:val="center"/>
          </w:tcPr>
          <w:p>
            <w:r/>
            <w:r>
              <w:rPr>
                <w:b w:val="0"/>
                <w:sz w:val="16"/>
              </w:rPr>
              <w:t>23</w:t>
            </w:r>
          </w:p>
        </w:tc>
        <w:tc>
          <w:tcPr>
            <w:tcW w:type="dxa" w:w="1584"/>
            <w:vAlign w:val="center"/>
          </w:tcPr>
          <w:p>
            <w:r/>
            <w:r>
              <w:rPr>
                <w:b w:val="0"/>
                <w:sz w:val="16"/>
              </w:rPr>
              <w:t>24</w:t>
            </w:r>
          </w:p>
        </w:tc>
      </w:tr>
      <w:tr>
        <w:tc>
          <w:tcPr>
            <w:tcW w:type="dxa" w:w="1872"/>
            <w:vAlign w:val="center"/>
          </w:tcPr>
          <w:p>
            <w:r/>
            <w:r>
              <w:rPr>
                <w:b w:val="0"/>
                <w:sz w:val="16"/>
              </w:rPr>
              <w:t>8</w:t>
            </w:r>
          </w:p>
        </w:tc>
        <w:tc>
          <w:tcPr>
            <w:tcW w:type="dxa" w:w="1584"/>
            <w:vAlign w:val="center"/>
          </w:tcPr>
          <w:p>
            <w:r/>
            <w:r>
              <w:rPr>
                <w:b w:val="0"/>
                <w:sz w:val="16"/>
              </w:rPr>
              <w:t>23</w:t>
            </w:r>
          </w:p>
        </w:tc>
        <w:tc>
          <w:tcPr>
            <w:tcW w:type="dxa" w:w="1584"/>
            <w:vAlign w:val="center"/>
          </w:tcPr>
          <w:p>
            <w:r/>
            <w:r>
              <w:rPr>
                <w:b w:val="0"/>
                <w:sz w:val="16"/>
              </w:rPr>
              <w:t>24</w:t>
            </w:r>
          </w:p>
        </w:tc>
        <w:tc>
          <w:tcPr>
            <w:tcW w:type="dxa" w:w="1584"/>
            <w:vAlign w:val="center"/>
          </w:tcPr>
          <w:p>
            <w:r/>
            <w:r>
              <w:rPr>
                <w:b w:val="0"/>
                <w:sz w:val="16"/>
              </w:rPr>
              <w:t>24</w:t>
            </w:r>
          </w:p>
        </w:tc>
      </w:tr>
      <w:tr>
        <w:tc>
          <w:tcPr>
            <w:tcW w:type="dxa" w:w="1872"/>
            <w:vAlign w:val="center"/>
          </w:tcPr>
          <w:p>
            <w:r/>
            <w:r>
              <w:rPr>
                <w:b w:val="0"/>
                <w:sz w:val="16"/>
              </w:rPr>
              <w:t>9</w:t>
            </w:r>
          </w:p>
        </w:tc>
        <w:tc>
          <w:tcPr>
            <w:tcW w:type="dxa" w:w="1584"/>
            <w:vAlign w:val="center"/>
          </w:tcPr>
          <w:p>
            <w:r/>
            <w:r>
              <w:rPr>
                <w:b w:val="0"/>
                <w:sz w:val="16"/>
              </w:rPr>
              <w:t>20</w:t>
            </w:r>
          </w:p>
        </w:tc>
        <w:tc>
          <w:tcPr>
            <w:tcW w:type="dxa" w:w="1584"/>
            <w:vAlign w:val="center"/>
          </w:tcPr>
          <w:p>
            <w:r/>
            <w:r>
              <w:rPr>
                <w:b w:val="0"/>
                <w:sz w:val="16"/>
              </w:rPr>
              <w:t>19</w:t>
            </w:r>
          </w:p>
        </w:tc>
        <w:tc>
          <w:tcPr>
            <w:tcW w:type="dxa" w:w="1584"/>
            <w:vAlign w:val="center"/>
          </w:tcPr>
          <w:p>
            <w:r/>
            <w:r>
              <w:rPr>
                <w:b w:val="0"/>
                <w:sz w:val="16"/>
              </w:rPr>
              <w:t>19</w:t>
            </w:r>
          </w:p>
        </w:tc>
      </w:tr>
    </w:tbl>
    <w:p>
      <w:r>
        <w:t>Table S2. Recorded-group counts in the three frozen outer-test manifests. There are 48 fold × species strata; the minimum is 5 and the maximum is 1414. These finite clusters motivate cautious interpretation of percentile cluster intervals for sparsely represented strata.</w:t>
      </w:r>
    </w:p>
    <w:p>
      <w:pPr>
        <w:pStyle w:val="Heading1"/>
      </w:pPr>
      <w:r>
        <w:t>S3. Donor-species audit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vAlign w:val="center"/>
          </w:tcPr>
          <w:p>
            <w:r/>
            <w:r>
              <w:rPr>
                <w:b/>
                <w:sz w:val="14"/>
              </w:rPr>
              <w:t>Donor species</w:t>
            </w:r>
          </w:p>
        </w:tc>
        <w:tc>
          <w:tcPr>
            <w:tcW w:type="dxa" w:w="1584"/>
            <w:vAlign w:val="center"/>
          </w:tcPr>
          <w:p>
            <w:r/>
            <w:r>
              <w:rPr>
                <w:b/>
                <w:sz w:val="14"/>
              </w:rPr>
              <w:t>Recipients</w:t>
            </w:r>
          </w:p>
        </w:tc>
        <w:tc>
          <w:tcPr>
            <w:tcW w:type="dxa" w:w="1296"/>
            <w:vAlign w:val="center"/>
          </w:tcPr>
          <w:p>
            <w:r/>
            <w:r>
              <w:rPr>
                <w:b/>
                <w:sz w:val="14"/>
              </w:rPr>
              <w:t>Fraction</w:t>
            </w:r>
          </w:p>
        </w:tc>
        <w:tc>
          <w:tcPr>
            <w:tcW w:type="dxa" w:w="1584"/>
            <w:vAlign w:val="center"/>
          </w:tcPr>
          <w:p>
            <w:r/>
            <w:r>
              <w:rPr>
                <w:b/>
                <w:sz w:val="14"/>
              </w:rPr>
              <w:t>Donor groups</w:t>
            </w:r>
          </w:p>
        </w:tc>
        <w:tc>
          <w:tcPr>
            <w:tcW w:type="dxa" w:w="1872"/>
            <w:vAlign w:val="center"/>
          </w:tcPr>
          <w:p>
            <w:r/>
            <w:r>
              <w:rPr>
                <w:b/>
                <w:sz w:val="14"/>
              </w:rPr>
              <w:t>Correctness effect</w:t>
            </w:r>
          </w:p>
        </w:tc>
      </w:tr>
      <w:tr>
        <w:tc>
          <w:tcPr>
            <w:tcW w:type="dxa" w:w="1728"/>
            <w:vAlign w:val="center"/>
          </w:tcPr>
          <w:p>
            <w:r/>
            <w:r>
              <w:rPr>
                <w:b w:val="0"/>
                <w:sz w:val="14"/>
              </w:rPr>
              <w:t>1.0</w:t>
            </w:r>
          </w:p>
        </w:tc>
        <w:tc>
          <w:tcPr>
            <w:tcW w:type="dxa" w:w="1584"/>
            <w:vAlign w:val="center"/>
          </w:tcPr>
          <w:p>
            <w:r/>
            <w:r>
              <w:rPr>
                <w:b w:val="0"/>
                <w:sz w:val="14"/>
              </w:rPr>
              <w:t>22644</w:t>
            </w:r>
          </w:p>
        </w:tc>
        <w:tc>
          <w:tcPr>
            <w:tcW w:type="dxa" w:w="1296"/>
            <w:vAlign w:val="center"/>
          </w:tcPr>
          <w:p>
            <w:r/>
            <w:r>
              <w:rPr>
                <w:b w:val="0"/>
                <w:sz w:val="14"/>
              </w:rPr>
              <w:t>0.278</w:t>
            </w:r>
          </w:p>
        </w:tc>
        <w:tc>
          <w:tcPr>
            <w:tcW w:type="dxa" w:w="1584"/>
            <w:vAlign w:val="center"/>
          </w:tcPr>
          <w:p>
            <w:r/>
            <w:r>
              <w:rPr>
                <w:b w:val="0"/>
                <w:sz w:val="14"/>
              </w:rPr>
              <w:t>2716</w:t>
            </w:r>
          </w:p>
        </w:tc>
        <w:tc>
          <w:tcPr>
            <w:tcW w:type="dxa" w:w="1872"/>
            <w:vAlign w:val="center"/>
          </w:tcPr>
          <w:p>
            <w:r/>
            <w:r>
              <w:rPr>
                <w:b w:val="0"/>
                <w:sz w:val="14"/>
              </w:rPr>
              <w:t>+4.40 pp</w:t>
            </w:r>
          </w:p>
        </w:tc>
      </w:tr>
      <w:tr>
        <w:tc>
          <w:tcPr>
            <w:tcW w:type="dxa" w:w="1728"/>
            <w:vAlign w:val="center"/>
          </w:tcPr>
          <w:p>
            <w:r/>
            <w:r>
              <w:rPr>
                <w:b w:val="0"/>
                <w:sz w:val="14"/>
              </w:rPr>
              <w:t>10.0</w:t>
            </w:r>
          </w:p>
        </w:tc>
        <w:tc>
          <w:tcPr>
            <w:tcW w:type="dxa" w:w="1584"/>
            <w:vAlign w:val="center"/>
          </w:tcPr>
          <w:p>
            <w:r/>
            <w:r>
              <w:rPr>
                <w:b w:val="0"/>
                <w:sz w:val="14"/>
              </w:rPr>
              <w:t>1251</w:t>
            </w:r>
          </w:p>
        </w:tc>
        <w:tc>
          <w:tcPr>
            <w:tcW w:type="dxa" w:w="1296"/>
            <w:vAlign w:val="center"/>
          </w:tcPr>
          <w:p>
            <w:r/>
            <w:r>
              <w:rPr>
                <w:b w:val="0"/>
                <w:sz w:val="14"/>
              </w:rPr>
              <w:t>0.015</w:t>
            </w:r>
          </w:p>
        </w:tc>
        <w:tc>
          <w:tcPr>
            <w:tcW w:type="dxa" w:w="1584"/>
            <w:vAlign w:val="center"/>
          </w:tcPr>
          <w:p>
            <w:r/>
            <w:r>
              <w:rPr>
                <w:b w:val="0"/>
                <w:sz w:val="14"/>
              </w:rPr>
              <w:t>49</w:t>
            </w:r>
          </w:p>
        </w:tc>
        <w:tc>
          <w:tcPr>
            <w:tcW w:type="dxa" w:w="1872"/>
            <w:vAlign w:val="center"/>
          </w:tcPr>
          <w:p>
            <w:r/>
            <w:r>
              <w:rPr>
                <w:b w:val="0"/>
                <w:sz w:val="14"/>
              </w:rPr>
              <w:t>+10.47 pp</w:t>
            </w:r>
          </w:p>
        </w:tc>
      </w:tr>
      <w:tr>
        <w:tc>
          <w:tcPr>
            <w:tcW w:type="dxa" w:w="1728"/>
            <w:vAlign w:val="center"/>
          </w:tcPr>
          <w:p>
            <w:r/>
            <w:r>
              <w:rPr>
                <w:b w:val="0"/>
                <w:sz w:val="14"/>
              </w:rPr>
              <w:t>11.0</w:t>
            </w:r>
          </w:p>
        </w:tc>
        <w:tc>
          <w:tcPr>
            <w:tcW w:type="dxa" w:w="1584"/>
            <w:vAlign w:val="center"/>
          </w:tcPr>
          <w:p>
            <w:r/>
            <w:r>
              <w:rPr>
                <w:b w:val="0"/>
                <w:sz w:val="14"/>
              </w:rPr>
              <w:t>417</w:t>
            </w:r>
          </w:p>
        </w:tc>
        <w:tc>
          <w:tcPr>
            <w:tcW w:type="dxa" w:w="1296"/>
            <w:vAlign w:val="center"/>
          </w:tcPr>
          <w:p>
            <w:r/>
            <w:r>
              <w:rPr>
                <w:b w:val="0"/>
                <w:sz w:val="14"/>
              </w:rPr>
              <w:t>0.005</w:t>
            </w:r>
          </w:p>
        </w:tc>
        <w:tc>
          <w:tcPr>
            <w:tcW w:type="dxa" w:w="1584"/>
            <w:vAlign w:val="center"/>
          </w:tcPr>
          <w:p>
            <w:r/>
            <w:r>
              <w:rPr>
                <w:b w:val="0"/>
                <w:sz w:val="14"/>
              </w:rPr>
              <w:t>31</w:t>
            </w:r>
          </w:p>
        </w:tc>
        <w:tc>
          <w:tcPr>
            <w:tcW w:type="dxa" w:w="1872"/>
            <w:vAlign w:val="center"/>
          </w:tcPr>
          <w:p>
            <w:r/>
            <w:r>
              <w:rPr>
                <w:b w:val="0"/>
                <w:sz w:val="14"/>
              </w:rPr>
              <w:t>+4.80 pp</w:t>
            </w:r>
          </w:p>
        </w:tc>
      </w:tr>
      <w:tr>
        <w:tc>
          <w:tcPr>
            <w:tcW w:type="dxa" w:w="1728"/>
            <w:vAlign w:val="center"/>
          </w:tcPr>
          <w:p>
            <w:r/>
            <w:r>
              <w:rPr>
                <w:b w:val="0"/>
                <w:sz w:val="14"/>
              </w:rPr>
              <w:t>12.0</w:t>
            </w:r>
          </w:p>
        </w:tc>
        <w:tc>
          <w:tcPr>
            <w:tcW w:type="dxa" w:w="1584"/>
            <w:vAlign w:val="center"/>
          </w:tcPr>
          <w:p>
            <w:r/>
            <w:r>
              <w:rPr>
                <w:b w:val="0"/>
                <w:sz w:val="14"/>
              </w:rPr>
              <w:t>624</w:t>
            </w:r>
          </w:p>
        </w:tc>
        <w:tc>
          <w:tcPr>
            <w:tcW w:type="dxa" w:w="1296"/>
            <w:vAlign w:val="center"/>
          </w:tcPr>
          <w:p>
            <w:r/>
            <w:r>
              <w:rPr>
                <w:b w:val="0"/>
                <w:sz w:val="14"/>
              </w:rPr>
              <w:t>0.008</w:t>
            </w:r>
          </w:p>
        </w:tc>
        <w:tc>
          <w:tcPr>
            <w:tcW w:type="dxa" w:w="1584"/>
            <w:vAlign w:val="center"/>
          </w:tcPr>
          <w:p>
            <w:r/>
            <w:r>
              <w:rPr>
                <w:b w:val="0"/>
                <w:sz w:val="14"/>
              </w:rPr>
              <w:t>22</w:t>
            </w:r>
          </w:p>
        </w:tc>
        <w:tc>
          <w:tcPr>
            <w:tcW w:type="dxa" w:w="1872"/>
            <w:vAlign w:val="center"/>
          </w:tcPr>
          <w:p>
            <w:r/>
            <w:r>
              <w:rPr>
                <w:b w:val="0"/>
                <w:sz w:val="14"/>
              </w:rPr>
              <w:t>+1.60 pp</w:t>
            </w:r>
          </w:p>
        </w:tc>
      </w:tr>
      <w:tr>
        <w:tc>
          <w:tcPr>
            <w:tcW w:type="dxa" w:w="1728"/>
            <w:vAlign w:val="center"/>
          </w:tcPr>
          <w:p>
            <w:r/>
            <w:r>
              <w:rPr>
                <w:b w:val="0"/>
                <w:sz w:val="14"/>
              </w:rPr>
              <w:t>13.0</w:t>
            </w:r>
          </w:p>
        </w:tc>
        <w:tc>
          <w:tcPr>
            <w:tcW w:type="dxa" w:w="1584"/>
            <w:vAlign w:val="center"/>
          </w:tcPr>
          <w:p>
            <w:r/>
            <w:r>
              <w:rPr>
                <w:b w:val="0"/>
                <w:sz w:val="14"/>
              </w:rPr>
              <w:t>810</w:t>
            </w:r>
          </w:p>
        </w:tc>
        <w:tc>
          <w:tcPr>
            <w:tcW w:type="dxa" w:w="1296"/>
            <w:vAlign w:val="center"/>
          </w:tcPr>
          <w:p>
            <w:r/>
            <w:r>
              <w:rPr>
                <w:b w:val="0"/>
                <w:sz w:val="14"/>
              </w:rPr>
              <w:t>0.010</w:t>
            </w:r>
          </w:p>
        </w:tc>
        <w:tc>
          <w:tcPr>
            <w:tcW w:type="dxa" w:w="1584"/>
            <w:vAlign w:val="center"/>
          </w:tcPr>
          <w:p>
            <w:r/>
            <w:r>
              <w:rPr>
                <w:b w:val="0"/>
                <w:sz w:val="14"/>
              </w:rPr>
              <w:t>27</w:t>
            </w:r>
          </w:p>
        </w:tc>
        <w:tc>
          <w:tcPr>
            <w:tcW w:type="dxa" w:w="1872"/>
            <w:vAlign w:val="center"/>
          </w:tcPr>
          <w:p>
            <w:r/>
            <w:r>
              <w:rPr>
                <w:b w:val="0"/>
                <w:sz w:val="14"/>
              </w:rPr>
              <w:t>-2.10 pp</w:t>
            </w:r>
          </w:p>
        </w:tc>
      </w:tr>
      <w:tr>
        <w:tc>
          <w:tcPr>
            <w:tcW w:type="dxa" w:w="1728"/>
            <w:vAlign w:val="center"/>
          </w:tcPr>
          <w:p>
            <w:r/>
            <w:r>
              <w:rPr>
                <w:b w:val="0"/>
                <w:sz w:val="14"/>
              </w:rPr>
              <w:t>14.0</w:t>
            </w:r>
          </w:p>
        </w:tc>
        <w:tc>
          <w:tcPr>
            <w:tcW w:type="dxa" w:w="1584"/>
            <w:vAlign w:val="center"/>
          </w:tcPr>
          <w:p>
            <w:r/>
            <w:r>
              <w:rPr>
                <w:b w:val="0"/>
                <w:sz w:val="14"/>
              </w:rPr>
              <w:t>303</w:t>
            </w:r>
          </w:p>
        </w:tc>
        <w:tc>
          <w:tcPr>
            <w:tcW w:type="dxa" w:w="1296"/>
            <w:vAlign w:val="center"/>
          </w:tcPr>
          <w:p>
            <w:r/>
            <w:r>
              <w:rPr>
                <w:b w:val="0"/>
                <w:sz w:val="14"/>
              </w:rPr>
              <w:t>0.004</w:t>
            </w:r>
          </w:p>
        </w:tc>
        <w:tc>
          <w:tcPr>
            <w:tcW w:type="dxa" w:w="1584"/>
            <w:vAlign w:val="center"/>
          </w:tcPr>
          <w:p>
            <w:r/>
            <w:r>
              <w:rPr>
                <w:b w:val="0"/>
                <w:sz w:val="14"/>
              </w:rPr>
              <w:t>22</w:t>
            </w:r>
          </w:p>
        </w:tc>
        <w:tc>
          <w:tcPr>
            <w:tcW w:type="dxa" w:w="1872"/>
            <w:vAlign w:val="center"/>
          </w:tcPr>
          <w:p>
            <w:r/>
            <w:r>
              <w:rPr>
                <w:b w:val="0"/>
                <w:sz w:val="14"/>
              </w:rPr>
              <w:t>+1.98 pp</w:t>
            </w:r>
          </w:p>
        </w:tc>
      </w:tr>
      <w:tr>
        <w:tc>
          <w:tcPr>
            <w:tcW w:type="dxa" w:w="1728"/>
            <w:vAlign w:val="center"/>
          </w:tcPr>
          <w:p>
            <w:r/>
            <w:r>
              <w:rPr>
                <w:b w:val="0"/>
                <w:sz w:val="14"/>
              </w:rPr>
              <w:t>15.0</w:t>
            </w:r>
          </w:p>
        </w:tc>
        <w:tc>
          <w:tcPr>
            <w:tcW w:type="dxa" w:w="1584"/>
            <w:vAlign w:val="center"/>
          </w:tcPr>
          <w:p>
            <w:r/>
            <w:r>
              <w:rPr>
                <w:b w:val="0"/>
                <w:sz w:val="14"/>
              </w:rPr>
              <w:t>183</w:t>
            </w:r>
          </w:p>
        </w:tc>
        <w:tc>
          <w:tcPr>
            <w:tcW w:type="dxa" w:w="1296"/>
            <w:vAlign w:val="center"/>
          </w:tcPr>
          <w:p>
            <w:r/>
            <w:r>
              <w:rPr>
                <w:b w:val="0"/>
                <w:sz w:val="14"/>
              </w:rPr>
              <w:t>0.002</w:t>
            </w:r>
          </w:p>
        </w:tc>
        <w:tc>
          <w:tcPr>
            <w:tcW w:type="dxa" w:w="1584"/>
            <w:vAlign w:val="center"/>
          </w:tcPr>
          <w:p>
            <w:r/>
            <w:r>
              <w:rPr>
                <w:b w:val="0"/>
                <w:sz w:val="14"/>
              </w:rPr>
              <w:t>16</w:t>
            </w:r>
          </w:p>
        </w:tc>
        <w:tc>
          <w:tcPr>
            <w:tcW w:type="dxa" w:w="1872"/>
            <w:vAlign w:val="center"/>
          </w:tcPr>
          <w:p>
            <w:r/>
            <w:r>
              <w:rPr>
                <w:b w:val="0"/>
                <w:sz w:val="14"/>
              </w:rPr>
              <w:t>+0.00 pp</w:t>
            </w:r>
          </w:p>
        </w:tc>
      </w:tr>
      <w:tr>
        <w:tc>
          <w:tcPr>
            <w:tcW w:type="dxa" w:w="1728"/>
            <w:vAlign w:val="center"/>
          </w:tcPr>
          <w:p>
            <w:r/>
            <w:r>
              <w:rPr>
                <w:b w:val="0"/>
                <w:sz w:val="14"/>
              </w:rPr>
              <w:t>16.0</w:t>
            </w:r>
          </w:p>
        </w:tc>
        <w:tc>
          <w:tcPr>
            <w:tcW w:type="dxa" w:w="1584"/>
            <w:vAlign w:val="center"/>
          </w:tcPr>
          <w:p>
            <w:r/>
            <w:r>
              <w:rPr>
                <w:b w:val="0"/>
                <w:sz w:val="14"/>
              </w:rPr>
              <w:t>846</w:t>
            </w:r>
          </w:p>
        </w:tc>
        <w:tc>
          <w:tcPr>
            <w:tcW w:type="dxa" w:w="1296"/>
            <w:vAlign w:val="center"/>
          </w:tcPr>
          <w:p>
            <w:r/>
            <w:r>
              <w:rPr>
                <w:b w:val="0"/>
                <w:sz w:val="14"/>
              </w:rPr>
              <w:t>0.010</w:t>
            </w:r>
          </w:p>
        </w:tc>
        <w:tc>
          <w:tcPr>
            <w:tcW w:type="dxa" w:w="1584"/>
            <w:vAlign w:val="center"/>
          </w:tcPr>
          <w:p>
            <w:r/>
            <w:r>
              <w:rPr>
                <w:b w:val="0"/>
                <w:sz w:val="14"/>
              </w:rPr>
              <w:t>15</w:t>
            </w:r>
          </w:p>
        </w:tc>
        <w:tc>
          <w:tcPr>
            <w:tcW w:type="dxa" w:w="1872"/>
            <w:vAlign w:val="center"/>
          </w:tcPr>
          <w:p>
            <w:r/>
            <w:r>
              <w:rPr>
                <w:b w:val="0"/>
                <w:sz w:val="14"/>
              </w:rPr>
              <w:t>+10.28 pp</w:t>
            </w:r>
          </w:p>
        </w:tc>
      </w:tr>
      <w:tr>
        <w:tc>
          <w:tcPr>
            <w:tcW w:type="dxa" w:w="1728"/>
            <w:vAlign w:val="center"/>
          </w:tcPr>
          <w:p>
            <w:r/>
            <w:r>
              <w:rPr>
                <w:b w:val="0"/>
                <w:sz w:val="14"/>
              </w:rPr>
              <w:t>2.0</w:t>
            </w:r>
          </w:p>
        </w:tc>
        <w:tc>
          <w:tcPr>
            <w:tcW w:type="dxa" w:w="1584"/>
            <w:vAlign w:val="center"/>
          </w:tcPr>
          <w:p>
            <w:r/>
            <w:r>
              <w:rPr>
                <w:b w:val="0"/>
                <w:sz w:val="14"/>
              </w:rPr>
              <w:t>10890</w:t>
            </w:r>
          </w:p>
        </w:tc>
        <w:tc>
          <w:tcPr>
            <w:tcW w:type="dxa" w:w="1296"/>
            <w:vAlign w:val="center"/>
          </w:tcPr>
          <w:p>
            <w:r/>
            <w:r>
              <w:rPr>
                <w:b w:val="0"/>
                <w:sz w:val="14"/>
              </w:rPr>
              <w:t>0.134</w:t>
            </w:r>
          </w:p>
        </w:tc>
        <w:tc>
          <w:tcPr>
            <w:tcW w:type="dxa" w:w="1584"/>
            <w:vAlign w:val="center"/>
          </w:tcPr>
          <w:p>
            <w:r/>
            <w:r>
              <w:rPr>
                <w:b w:val="0"/>
                <w:sz w:val="14"/>
              </w:rPr>
              <w:t>1022</w:t>
            </w:r>
          </w:p>
        </w:tc>
        <w:tc>
          <w:tcPr>
            <w:tcW w:type="dxa" w:w="1872"/>
            <w:vAlign w:val="center"/>
          </w:tcPr>
          <w:p>
            <w:r/>
            <w:r>
              <w:rPr>
                <w:b w:val="0"/>
                <w:sz w:val="14"/>
              </w:rPr>
              <w:t>+4.55 pp</w:t>
            </w:r>
          </w:p>
        </w:tc>
      </w:tr>
      <w:tr>
        <w:tc>
          <w:tcPr>
            <w:tcW w:type="dxa" w:w="1728"/>
            <w:vAlign w:val="center"/>
          </w:tcPr>
          <w:p>
            <w:r/>
            <w:r>
              <w:rPr>
                <w:b w:val="0"/>
                <w:sz w:val="14"/>
              </w:rPr>
              <w:t>3.0</w:t>
            </w:r>
          </w:p>
        </w:tc>
        <w:tc>
          <w:tcPr>
            <w:tcW w:type="dxa" w:w="1584"/>
            <w:vAlign w:val="center"/>
          </w:tcPr>
          <w:p>
            <w:r/>
            <w:r>
              <w:rPr>
                <w:b w:val="0"/>
                <w:sz w:val="14"/>
              </w:rPr>
              <w:t>13899</w:t>
            </w:r>
          </w:p>
        </w:tc>
        <w:tc>
          <w:tcPr>
            <w:tcW w:type="dxa" w:w="1296"/>
            <w:vAlign w:val="center"/>
          </w:tcPr>
          <w:p>
            <w:r/>
            <w:r>
              <w:rPr>
                <w:b w:val="0"/>
                <w:sz w:val="14"/>
              </w:rPr>
              <w:t>0.171</w:t>
            </w:r>
          </w:p>
        </w:tc>
        <w:tc>
          <w:tcPr>
            <w:tcW w:type="dxa" w:w="1584"/>
            <w:vAlign w:val="center"/>
          </w:tcPr>
          <w:p>
            <w:r/>
            <w:r>
              <w:rPr>
                <w:b w:val="0"/>
                <w:sz w:val="14"/>
              </w:rPr>
              <w:t>1021</w:t>
            </w:r>
          </w:p>
        </w:tc>
        <w:tc>
          <w:tcPr>
            <w:tcW w:type="dxa" w:w="1872"/>
            <w:vAlign w:val="center"/>
          </w:tcPr>
          <w:p>
            <w:r/>
            <w:r>
              <w:rPr>
                <w:b w:val="0"/>
                <w:sz w:val="14"/>
              </w:rPr>
              <w:t>+6.33 pp</w:t>
            </w:r>
          </w:p>
        </w:tc>
      </w:tr>
      <w:tr>
        <w:tc>
          <w:tcPr>
            <w:tcW w:type="dxa" w:w="1728"/>
            <w:vAlign w:val="center"/>
          </w:tcPr>
          <w:p>
            <w:r/>
            <w:r>
              <w:rPr>
                <w:b w:val="0"/>
                <w:sz w:val="14"/>
              </w:rPr>
              <w:t>4.0</w:t>
            </w:r>
          </w:p>
        </w:tc>
        <w:tc>
          <w:tcPr>
            <w:tcW w:type="dxa" w:w="1584"/>
            <w:vAlign w:val="center"/>
          </w:tcPr>
          <w:p>
            <w:r/>
            <w:r>
              <w:rPr>
                <w:b w:val="0"/>
                <w:sz w:val="14"/>
              </w:rPr>
              <w:t>15225</w:t>
            </w:r>
          </w:p>
        </w:tc>
        <w:tc>
          <w:tcPr>
            <w:tcW w:type="dxa" w:w="1296"/>
            <w:vAlign w:val="center"/>
          </w:tcPr>
          <w:p>
            <w:r/>
            <w:r>
              <w:rPr>
                <w:b w:val="0"/>
                <w:sz w:val="14"/>
              </w:rPr>
              <w:t>0.187</w:t>
            </w:r>
          </w:p>
        </w:tc>
        <w:tc>
          <w:tcPr>
            <w:tcW w:type="dxa" w:w="1584"/>
            <w:vAlign w:val="center"/>
          </w:tcPr>
          <w:p>
            <w:r/>
            <w:r>
              <w:rPr>
                <w:b w:val="0"/>
                <w:sz w:val="14"/>
              </w:rPr>
              <w:t>880</w:t>
            </w:r>
          </w:p>
        </w:tc>
        <w:tc>
          <w:tcPr>
            <w:tcW w:type="dxa" w:w="1872"/>
            <w:vAlign w:val="center"/>
          </w:tcPr>
          <w:p>
            <w:r/>
            <w:r>
              <w:rPr>
                <w:b w:val="0"/>
                <w:sz w:val="14"/>
              </w:rPr>
              <w:t>+7.28 pp</w:t>
            </w:r>
          </w:p>
        </w:tc>
      </w:tr>
      <w:tr>
        <w:tc>
          <w:tcPr>
            <w:tcW w:type="dxa" w:w="1728"/>
            <w:vAlign w:val="center"/>
          </w:tcPr>
          <w:p>
            <w:r/>
            <w:r>
              <w:rPr>
                <w:b w:val="0"/>
                <w:sz w:val="14"/>
              </w:rPr>
              <w:t>5.0</w:t>
            </w:r>
          </w:p>
        </w:tc>
        <w:tc>
          <w:tcPr>
            <w:tcW w:type="dxa" w:w="1584"/>
            <w:vAlign w:val="center"/>
          </w:tcPr>
          <w:p>
            <w:r/>
            <w:r>
              <w:rPr>
                <w:b w:val="0"/>
                <w:sz w:val="14"/>
              </w:rPr>
              <w:t>9561</w:t>
            </w:r>
          </w:p>
        </w:tc>
        <w:tc>
          <w:tcPr>
            <w:tcW w:type="dxa" w:w="1296"/>
            <w:vAlign w:val="center"/>
          </w:tcPr>
          <w:p>
            <w:r/>
            <w:r>
              <w:rPr>
                <w:b w:val="0"/>
                <w:sz w:val="14"/>
              </w:rPr>
              <w:t>0.117</w:t>
            </w:r>
          </w:p>
        </w:tc>
        <w:tc>
          <w:tcPr>
            <w:tcW w:type="dxa" w:w="1584"/>
            <w:vAlign w:val="center"/>
          </w:tcPr>
          <w:p>
            <w:r/>
            <w:r>
              <w:rPr>
                <w:b w:val="0"/>
                <w:sz w:val="14"/>
              </w:rPr>
              <w:t>473</w:t>
            </w:r>
          </w:p>
        </w:tc>
        <w:tc>
          <w:tcPr>
            <w:tcW w:type="dxa" w:w="1872"/>
            <w:vAlign w:val="center"/>
          </w:tcPr>
          <w:p>
            <w:r/>
            <w:r>
              <w:rPr>
                <w:b w:val="0"/>
                <w:sz w:val="14"/>
              </w:rPr>
              <w:t>+0.33 pp</w:t>
            </w:r>
          </w:p>
        </w:tc>
      </w:tr>
      <w:tr>
        <w:tc>
          <w:tcPr>
            <w:tcW w:type="dxa" w:w="1728"/>
            <w:vAlign w:val="center"/>
          </w:tcPr>
          <w:p>
            <w:r/>
            <w:r>
              <w:rPr>
                <w:b w:val="0"/>
                <w:sz w:val="14"/>
              </w:rPr>
              <w:t>6.0</w:t>
            </w:r>
          </w:p>
        </w:tc>
        <w:tc>
          <w:tcPr>
            <w:tcW w:type="dxa" w:w="1584"/>
            <w:vAlign w:val="center"/>
          </w:tcPr>
          <w:p>
            <w:r/>
            <w:r>
              <w:rPr>
                <w:b w:val="0"/>
                <w:sz w:val="14"/>
              </w:rPr>
              <w:t>846</w:t>
            </w:r>
          </w:p>
        </w:tc>
        <w:tc>
          <w:tcPr>
            <w:tcW w:type="dxa" w:w="1296"/>
            <w:vAlign w:val="center"/>
          </w:tcPr>
          <w:p>
            <w:r/>
            <w:r>
              <w:rPr>
                <w:b w:val="0"/>
                <w:sz w:val="14"/>
              </w:rPr>
              <w:t>0.010</w:t>
            </w:r>
          </w:p>
        </w:tc>
        <w:tc>
          <w:tcPr>
            <w:tcW w:type="dxa" w:w="1584"/>
            <w:vAlign w:val="center"/>
          </w:tcPr>
          <w:p>
            <w:r/>
            <w:r>
              <w:rPr>
                <w:b w:val="0"/>
                <w:sz w:val="14"/>
              </w:rPr>
              <w:t>59</w:t>
            </w:r>
          </w:p>
        </w:tc>
        <w:tc>
          <w:tcPr>
            <w:tcW w:type="dxa" w:w="1872"/>
            <w:vAlign w:val="center"/>
          </w:tcPr>
          <w:p>
            <w:r/>
            <w:r>
              <w:rPr>
                <w:b w:val="0"/>
                <w:sz w:val="14"/>
              </w:rPr>
              <w:t>+3.31 pp</w:t>
            </w:r>
          </w:p>
        </w:tc>
      </w:tr>
      <w:tr>
        <w:tc>
          <w:tcPr>
            <w:tcW w:type="dxa" w:w="1728"/>
            <w:vAlign w:val="center"/>
          </w:tcPr>
          <w:p>
            <w:r/>
            <w:r>
              <w:rPr>
                <w:b w:val="0"/>
                <w:sz w:val="14"/>
              </w:rPr>
              <w:t>7.0</w:t>
            </w:r>
          </w:p>
        </w:tc>
        <w:tc>
          <w:tcPr>
            <w:tcW w:type="dxa" w:w="1584"/>
            <w:vAlign w:val="center"/>
          </w:tcPr>
          <w:p>
            <w:r/>
            <w:r>
              <w:rPr>
                <w:b w:val="0"/>
                <w:sz w:val="14"/>
              </w:rPr>
              <w:t>1860</w:t>
            </w:r>
          </w:p>
        </w:tc>
        <w:tc>
          <w:tcPr>
            <w:tcW w:type="dxa" w:w="1296"/>
            <w:vAlign w:val="center"/>
          </w:tcPr>
          <w:p>
            <w:r/>
            <w:r>
              <w:rPr>
                <w:b w:val="0"/>
                <w:sz w:val="14"/>
              </w:rPr>
              <w:t>0.023</w:t>
            </w:r>
          </w:p>
        </w:tc>
        <w:tc>
          <w:tcPr>
            <w:tcW w:type="dxa" w:w="1584"/>
            <w:vAlign w:val="center"/>
          </w:tcPr>
          <w:p>
            <w:r/>
            <w:r>
              <w:rPr>
                <w:b w:val="0"/>
                <w:sz w:val="14"/>
              </w:rPr>
              <w:t>64</w:t>
            </w:r>
          </w:p>
        </w:tc>
        <w:tc>
          <w:tcPr>
            <w:tcW w:type="dxa" w:w="1872"/>
            <w:vAlign w:val="center"/>
          </w:tcPr>
          <w:p>
            <w:r/>
            <w:r>
              <w:rPr>
                <w:b w:val="0"/>
                <w:sz w:val="14"/>
              </w:rPr>
              <w:t>+3.01 pp</w:t>
            </w:r>
          </w:p>
        </w:tc>
      </w:tr>
      <w:tr>
        <w:tc>
          <w:tcPr>
            <w:tcW w:type="dxa" w:w="1728"/>
            <w:vAlign w:val="center"/>
          </w:tcPr>
          <w:p>
            <w:r/>
            <w:r>
              <w:rPr>
                <w:b w:val="0"/>
                <w:sz w:val="14"/>
              </w:rPr>
              <w:t>8.0</w:t>
            </w:r>
          </w:p>
        </w:tc>
        <w:tc>
          <w:tcPr>
            <w:tcW w:type="dxa" w:w="1584"/>
            <w:vAlign w:val="center"/>
          </w:tcPr>
          <w:p>
            <w:r/>
            <w:r>
              <w:rPr>
                <w:b w:val="0"/>
                <w:sz w:val="14"/>
              </w:rPr>
              <w:t>951</w:t>
            </w:r>
          </w:p>
        </w:tc>
        <w:tc>
          <w:tcPr>
            <w:tcW w:type="dxa" w:w="1296"/>
            <w:vAlign w:val="center"/>
          </w:tcPr>
          <w:p>
            <w:r/>
            <w:r>
              <w:rPr>
                <w:b w:val="0"/>
                <w:sz w:val="14"/>
              </w:rPr>
              <w:t>0.012</w:t>
            </w:r>
          </w:p>
        </w:tc>
        <w:tc>
          <w:tcPr>
            <w:tcW w:type="dxa" w:w="1584"/>
            <w:vAlign w:val="center"/>
          </w:tcPr>
          <w:p>
            <w:r/>
            <w:r>
              <w:rPr>
                <w:b w:val="0"/>
                <w:sz w:val="14"/>
              </w:rPr>
              <w:t>63</w:t>
            </w:r>
          </w:p>
        </w:tc>
        <w:tc>
          <w:tcPr>
            <w:tcW w:type="dxa" w:w="1872"/>
            <w:vAlign w:val="center"/>
          </w:tcPr>
          <w:p>
            <w:r/>
            <w:r>
              <w:rPr>
                <w:b w:val="0"/>
                <w:sz w:val="14"/>
              </w:rPr>
              <w:t>+2.94 pp</w:t>
            </w:r>
          </w:p>
        </w:tc>
      </w:tr>
      <w:tr>
        <w:tc>
          <w:tcPr>
            <w:tcW w:type="dxa" w:w="1728"/>
            <w:vAlign w:val="center"/>
          </w:tcPr>
          <w:p>
            <w:r/>
            <w:r>
              <w:rPr>
                <w:b w:val="0"/>
                <w:sz w:val="14"/>
              </w:rPr>
              <w:t>9.0</w:t>
            </w:r>
          </w:p>
        </w:tc>
        <w:tc>
          <w:tcPr>
            <w:tcW w:type="dxa" w:w="1584"/>
            <w:vAlign w:val="center"/>
          </w:tcPr>
          <w:p>
            <w:r/>
            <w:r>
              <w:rPr>
                <w:b w:val="0"/>
                <w:sz w:val="14"/>
              </w:rPr>
              <w:t>1089</w:t>
            </w:r>
          </w:p>
        </w:tc>
        <w:tc>
          <w:tcPr>
            <w:tcW w:type="dxa" w:w="1296"/>
            <w:vAlign w:val="center"/>
          </w:tcPr>
          <w:p>
            <w:r/>
            <w:r>
              <w:rPr>
                <w:b w:val="0"/>
                <w:sz w:val="14"/>
              </w:rPr>
              <w:t>0.013</w:t>
            </w:r>
          </w:p>
        </w:tc>
        <w:tc>
          <w:tcPr>
            <w:tcW w:type="dxa" w:w="1584"/>
            <w:vAlign w:val="center"/>
          </w:tcPr>
          <w:p>
            <w:r/>
            <w:r>
              <w:rPr>
                <w:b w:val="0"/>
                <w:sz w:val="14"/>
              </w:rPr>
              <w:t>51</w:t>
            </w:r>
          </w:p>
        </w:tc>
        <w:tc>
          <w:tcPr>
            <w:tcW w:type="dxa" w:w="1872"/>
            <w:vAlign w:val="center"/>
          </w:tcPr>
          <w:p>
            <w:r/>
            <w:r>
              <w:rPr>
                <w:b w:val="0"/>
                <w:sz w:val="14"/>
              </w:rPr>
              <w:t>+0.18 pp</w:t>
            </w:r>
          </w:p>
        </w:tc>
      </w:tr>
    </w:tbl>
    <w:p>
      <w:r>
        <w:t>Table S3. Frozen seed-3407 donor-species audit. The donor-species-equal-weight correctness sensitivity is +3.71 percentage points; this is descriptive and not a replacement for the natural-manifest-weighted main result.</w:t>
      </w:r>
    </w:p>
    <w:p>
      <w:pPr>
        <w:pStyle w:val="Heading1"/>
      </w:pPr>
      <w:r>
        <w:t>S4. MobileNetV3-Large fold-level sensitivity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center"/>
          </w:tcPr>
          <w:p>
            <w:r/>
            <w:r>
              <w:rPr>
                <w:b/>
                <w:sz w:val="16"/>
              </w:rPr>
              <w:t>Fold</w:t>
            </w:r>
          </w:p>
        </w:tc>
        <w:tc>
          <w:tcPr>
            <w:tcW w:type="dxa" w:w="1584"/>
            <w:vAlign w:val="center"/>
          </w:tcPr>
          <w:p>
            <w:r/>
            <w:r>
              <w:rPr>
                <w:b/>
                <w:sz w:val="16"/>
              </w:rPr>
              <w:t>Clean Δ pp</w:t>
            </w:r>
          </w:p>
        </w:tc>
        <w:tc>
          <w:tcPr>
            <w:tcW w:type="dxa" w:w="2016"/>
            <w:vAlign w:val="center"/>
          </w:tcPr>
          <w:p>
            <w:r/>
            <w:r>
              <w:rPr>
                <w:b/>
                <w:sz w:val="16"/>
              </w:rPr>
              <w:t>Foreground Δ pp</w:t>
            </w:r>
          </w:p>
        </w:tc>
        <w:tc>
          <w:tcPr>
            <w:tcW w:type="dxa" w:w="2304"/>
            <w:vAlign w:val="center"/>
          </w:tcPr>
          <w:p>
            <w:r/>
            <w:r>
              <w:rPr>
                <w:b/>
                <w:sz w:val="16"/>
              </w:rPr>
              <w:t>Cross composite Δ pp</w:t>
            </w:r>
          </w:p>
        </w:tc>
        <w:tc>
          <w:tcPr>
            <w:tcW w:type="dxa" w:w="1728"/>
            <w:vAlign w:val="center"/>
          </w:tcPr>
          <w:p>
            <w:r/>
            <w:r>
              <w:rPr>
                <w:b/>
                <w:sz w:val="16"/>
              </w:rPr>
              <w:t>DAR-flip Δ pp</w:t>
            </w:r>
          </w:p>
        </w:tc>
      </w:tr>
      <w:tr>
        <w:tc>
          <w:tcPr>
            <w:tcW w:type="dxa" w:w="1152"/>
            <w:vAlign w:val="center"/>
          </w:tcPr>
          <w:p>
            <w:r/>
            <w:r>
              <w:rPr>
                <w:b w:val="0"/>
                <w:sz w:val="16"/>
              </w:rPr>
              <w:t>1</w:t>
            </w:r>
          </w:p>
        </w:tc>
        <w:tc>
          <w:tcPr>
            <w:tcW w:type="dxa" w:w="1584"/>
            <w:vAlign w:val="center"/>
          </w:tcPr>
          <w:p>
            <w:r/>
            <w:r>
              <w:rPr>
                <w:b w:val="0"/>
                <w:sz w:val="16"/>
              </w:rPr>
              <w:t>-7.32</w:t>
            </w:r>
          </w:p>
        </w:tc>
        <w:tc>
          <w:tcPr>
            <w:tcW w:type="dxa" w:w="2016"/>
            <w:vAlign w:val="center"/>
          </w:tcPr>
          <w:p>
            <w:r/>
            <w:r>
              <w:rPr>
                <w:b w:val="0"/>
                <w:sz w:val="16"/>
              </w:rPr>
              <w:t>+4.69</w:t>
            </w:r>
          </w:p>
        </w:tc>
        <w:tc>
          <w:tcPr>
            <w:tcW w:type="dxa" w:w="2304"/>
            <w:vAlign w:val="center"/>
          </w:tcPr>
          <w:p>
            <w:r/>
            <w:r>
              <w:rPr>
                <w:b w:val="0"/>
                <w:sz w:val="16"/>
              </w:rPr>
              <w:t>-2.11</w:t>
            </w:r>
          </w:p>
        </w:tc>
        <w:tc>
          <w:tcPr>
            <w:tcW w:type="dxa" w:w="1728"/>
            <w:vAlign w:val="center"/>
          </w:tcPr>
          <w:p>
            <w:r/>
            <w:r>
              <w:rPr>
                <w:b w:val="0"/>
                <w:sz w:val="16"/>
              </w:rPr>
              <w:t>-5.45</w:t>
            </w:r>
          </w:p>
        </w:tc>
      </w:tr>
      <w:tr>
        <w:tc>
          <w:tcPr>
            <w:tcW w:type="dxa" w:w="1152"/>
            <w:vAlign w:val="center"/>
          </w:tcPr>
          <w:p>
            <w:r/>
            <w:r>
              <w:rPr>
                <w:b w:val="0"/>
                <w:sz w:val="16"/>
              </w:rPr>
              <w:t>2</w:t>
            </w:r>
          </w:p>
        </w:tc>
        <w:tc>
          <w:tcPr>
            <w:tcW w:type="dxa" w:w="1584"/>
            <w:vAlign w:val="center"/>
          </w:tcPr>
          <w:p>
            <w:r/>
            <w:r>
              <w:rPr>
                <w:b w:val="0"/>
                <w:sz w:val="16"/>
              </w:rPr>
              <w:t>-0.25</w:t>
            </w:r>
          </w:p>
        </w:tc>
        <w:tc>
          <w:tcPr>
            <w:tcW w:type="dxa" w:w="2016"/>
            <w:vAlign w:val="center"/>
          </w:tcPr>
          <w:p>
            <w:r/>
            <w:r>
              <w:rPr>
                <w:b w:val="0"/>
                <w:sz w:val="16"/>
              </w:rPr>
              <w:t>+12.99</w:t>
            </w:r>
          </w:p>
        </w:tc>
        <w:tc>
          <w:tcPr>
            <w:tcW w:type="dxa" w:w="2304"/>
            <w:vAlign w:val="center"/>
          </w:tcPr>
          <w:p>
            <w:r/>
            <w:r>
              <w:rPr>
                <w:b w:val="0"/>
                <w:sz w:val="16"/>
              </w:rPr>
              <w:t>+7.55</w:t>
            </w:r>
          </w:p>
        </w:tc>
        <w:tc>
          <w:tcPr>
            <w:tcW w:type="dxa" w:w="1728"/>
            <w:vAlign w:val="center"/>
          </w:tcPr>
          <w:p>
            <w:r/>
            <w:r>
              <w:rPr>
                <w:b w:val="0"/>
                <w:sz w:val="16"/>
              </w:rPr>
              <w:t>-2.32</w:t>
            </w:r>
          </w:p>
        </w:tc>
      </w:tr>
      <w:tr>
        <w:tc>
          <w:tcPr>
            <w:tcW w:type="dxa" w:w="1152"/>
            <w:vAlign w:val="center"/>
          </w:tcPr>
          <w:p>
            <w:r/>
            <w:r>
              <w:rPr>
                <w:b w:val="0"/>
                <w:sz w:val="16"/>
              </w:rPr>
              <w:t>3</w:t>
            </w:r>
          </w:p>
        </w:tc>
        <w:tc>
          <w:tcPr>
            <w:tcW w:type="dxa" w:w="1584"/>
            <w:vAlign w:val="center"/>
          </w:tcPr>
          <w:p>
            <w:r/>
            <w:r>
              <w:rPr>
                <w:b w:val="0"/>
                <w:sz w:val="16"/>
              </w:rPr>
              <w:t>-1.26</w:t>
            </w:r>
          </w:p>
        </w:tc>
        <w:tc>
          <w:tcPr>
            <w:tcW w:type="dxa" w:w="2016"/>
            <w:vAlign w:val="center"/>
          </w:tcPr>
          <w:p>
            <w:r/>
            <w:r>
              <w:rPr>
                <w:b w:val="0"/>
                <w:sz w:val="16"/>
              </w:rPr>
              <w:t>+12.99</w:t>
            </w:r>
          </w:p>
        </w:tc>
        <w:tc>
          <w:tcPr>
            <w:tcW w:type="dxa" w:w="2304"/>
            <w:vAlign w:val="center"/>
          </w:tcPr>
          <w:p>
            <w:r/>
            <w:r>
              <w:rPr>
                <w:b w:val="0"/>
                <w:sz w:val="16"/>
              </w:rPr>
              <w:t>+9.03</w:t>
            </w:r>
          </w:p>
        </w:tc>
        <w:tc>
          <w:tcPr>
            <w:tcW w:type="dxa" w:w="1728"/>
            <w:vAlign w:val="center"/>
          </w:tcPr>
          <w:p>
            <w:r/>
            <w:r>
              <w:rPr>
                <w:b w:val="0"/>
                <w:sz w:val="16"/>
              </w:rPr>
              <w:t>-6.41</w:t>
            </w:r>
          </w:p>
        </w:tc>
      </w:tr>
    </w:tbl>
    <w:p>
      <w:r>
        <w:t>Table S4. MobileNetV3-Large architecture-sensitivity fold effects at the pre-specified seed 3407. Foreground improves in 3/3 folds, cross-class composite improves in 2/3 folds, and DAR-flip decreases in 3/3 folds; clean effects are heterogeneous and negative on average.</w:t>
      </w:r>
    </w:p>
    <w:p>
      <w:pPr>
        <w:pStyle w:val="Heading1"/>
      </w:pPr>
      <w:r>
        <w:t>S5. Evidence-role and reproducibility notes</w:t>
      </w:r>
    </w:p>
    <w:p>
      <w:pPr>
        <w:pStyle w:val="ListBullet"/>
      </w:pPr>
      <w:r>
        <w:t>Main ResNet18 evidence: same-corpus frozen group-disjoint re-evaluation, 3 folds × 3 seeds (17, 2026, 3407).</w:t>
      </w:r>
    </w:p>
    <w:p>
      <w:pPr>
        <w:pStyle w:val="ListBullet"/>
      </w:pPr>
      <w:r>
        <w:t>Primary estimand: equal-weight mean of nine unrounded fold–seed cross-class macro-F1 differences.</w:t>
      </w:r>
    </w:p>
    <w:p>
      <w:pPr>
        <w:pStyle w:val="ListBullet"/>
      </w:pPr>
      <w:r>
        <w:t>Primary interval: 5,000 paired species-stratified group-cluster bootstrap replicates, conditional on completed development, frozen models/seeds, and frozen seed-3407 donor realization.</w:t>
      </w:r>
    </w:p>
    <w:p>
      <w:pPr>
        <w:pStyle w:val="ListBullet"/>
      </w:pPr>
      <w:r>
        <w:t>Donor-realization, F0-2RGB, donor-subject-suppressed, group-weighted, and MobileNet analyses: post-hoc or boundary evidence; not independent validation.</w:t>
      </w:r>
    </w:p>
    <w:p>
      <w:pPr>
        <w:pStyle w:val="ListBullet"/>
      </w:pPr>
      <w:r>
        <w:t>Route C: fixed mechanism stress control, not faithful CLIB reproduction and not an exhaustive contrastive-learning comparison; detailed values are in Supplementary Note S6.</w:t>
      </w:r>
    </w:p>
    <w:p>
      <w:pPr>
        <w:pStyle w:val="ListBullet"/>
      </w:pPr>
      <w:r>
        <w:t>Higher acquisition units (camera/session/deployment/date) were not verifiable from frozen recognition metadata.</w:t>
      </w:r>
    </w:p>
    <w:p>
      <w:pPr>
        <w:pStyle w:val="ListBullet"/>
      </w:pPr>
      <w:r>
        <w:t>Official Fish4Knowledge TEST accessed: false.</w:t>
      </w:r>
    </w:p>
    <w:p>
      <w:pPr>
        <w:pStyle w:val="Heading1"/>
      </w:pPr>
      <w:r>
        <w:t>S6. Route C mechanism stress control</w:t>
      </w:r>
    </w:p>
    <w:p>
      <w:r>
        <w:t>Supplementary Note S6. Route C is a separately frozen two-stage mask-guided subject–non-primary contrastive mechanism control. It completed 9/9 fold–seed cells with official-test access false in every metrics file. Its equal-weight means were 0.6984 original-view macro-F1, 0.6981 foreground macro-F1, 0.7014 same-class-composite macro-F1, 0.4224 cross-class-composite macro-F1, and 0.1610 DAR-flip. Route C is retained as a fixed stress control and is not interpreted as a faithful CLIB reproduction or an exhaustive contrastive-learning comparison.</w:t>
      </w:r>
    </w:p>
    <w:p>
      <w:pPr>
        <w:pStyle w:val="Heading1"/>
      </w:pPr>
      <w:r>
        <w:t>S7. Donor residual-bin heterogeneity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584"/>
            <w:vAlign w:val="center"/>
          </w:tcPr>
          <w:p>
            <w:r/>
            <w:r>
              <w:rPr>
                <w:b/>
                <w:sz w:val="14"/>
              </w:rPr>
              <w:t>Residual bin</w:t>
            </w:r>
          </w:p>
        </w:tc>
        <w:tc>
          <w:tcPr>
            <w:tcW w:type="dxa" w:w="1152"/>
            <w:vAlign w:val="center"/>
          </w:tcPr>
          <w:p>
            <w:r/>
            <w:r>
              <w:rPr>
                <w:b/>
                <w:sz w:val="14"/>
              </w:rPr>
              <w:t>Pairs</w:t>
            </w:r>
          </w:p>
        </w:tc>
        <w:tc>
          <w:tcPr>
            <w:tcW w:type="dxa" w:w="1296"/>
            <w:vAlign w:val="center"/>
          </w:tcPr>
          <w:p>
            <w:r/>
            <w:r>
              <w:rPr>
                <w:b/>
                <w:sz w:val="14"/>
              </w:rPr>
              <w:t>Recipients</w:t>
            </w:r>
          </w:p>
        </w:tc>
        <w:tc>
          <w:tcPr>
            <w:tcW w:type="dxa" w:w="1584"/>
            <w:vAlign w:val="center"/>
          </w:tcPr>
          <w:p>
            <w:r/>
            <w:r>
              <w:rPr>
                <w:b/>
                <w:sz w:val="14"/>
              </w:rPr>
              <w:t>F0 correctness</w:t>
            </w:r>
          </w:p>
        </w:tc>
        <w:tc>
          <w:tcPr>
            <w:tcW w:type="dxa" w:w="1872"/>
            <w:vAlign w:val="center"/>
          </w:tcPr>
          <w:p>
            <w:r/>
            <w:r>
              <w:rPr>
                <w:b/>
                <w:sz w:val="14"/>
              </w:rPr>
              <w:t>CXT-Fish correctness</w:t>
            </w:r>
          </w:p>
        </w:tc>
        <w:tc>
          <w:tcPr>
            <w:tcW w:type="dxa" w:w="1296"/>
            <w:vAlign w:val="center"/>
          </w:tcPr>
          <w:p>
            <w:r/>
            <w:r>
              <w:rPr>
                <w:b/>
                <w:sz w:val="14"/>
              </w:rPr>
              <w:t>Delta (pp)</w:t>
            </w:r>
          </w:p>
        </w:tc>
        <w:tc>
          <w:tcPr>
            <w:tcW w:type="dxa" w:w="1296"/>
            <w:vAlign w:val="center"/>
          </w:tcPr>
          <w:p>
            <w:r/>
            <w:r>
              <w:rPr>
                <w:b/>
                <w:sz w:val="14"/>
              </w:rPr>
              <w:t>F0 DAR-flip</w:t>
            </w:r>
          </w:p>
        </w:tc>
        <w:tc>
          <w:tcPr>
            <w:tcW w:type="dxa" w:w="1440"/>
            <w:vAlign w:val="center"/>
          </w:tcPr>
          <w:p>
            <w:r/>
            <w:r>
              <w:rPr>
                <w:b/>
                <w:sz w:val="14"/>
              </w:rPr>
              <w:t>CXT DAR-flip</w:t>
            </w:r>
          </w:p>
        </w:tc>
      </w:tr>
      <w:tr>
        <w:tc>
          <w:tcPr>
            <w:tcW w:type="dxa" w:w="1584"/>
            <w:vAlign w:val="center"/>
          </w:tcPr>
          <w:p>
            <w:r/>
            <w:r>
              <w:rPr>
                <w:b w:val="0"/>
                <w:sz w:val="14"/>
              </w:rPr>
              <w:t>(0,1%]</w:t>
            </w:r>
          </w:p>
        </w:tc>
        <w:tc>
          <w:tcPr>
            <w:tcW w:type="dxa" w:w="1152"/>
            <w:vAlign w:val="center"/>
          </w:tcPr>
          <w:p>
            <w:r/>
            <w:r>
              <w:rPr>
                <w:b w:val="0"/>
                <w:sz w:val="14"/>
              </w:rPr>
              <w:t>5652</w:t>
            </w:r>
          </w:p>
        </w:tc>
        <w:tc>
          <w:tcPr>
            <w:tcW w:type="dxa" w:w="1296"/>
            <w:vAlign w:val="center"/>
          </w:tcPr>
          <w:p>
            <w:r/>
            <w:r>
              <w:rPr>
                <w:b w:val="0"/>
                <w:sz w:val="14"/>
              </w:rPr>
              <w:t>1884</w:t>
            </w:r>
          </w:p>
        </w:tc>
        <w:tc>
          <w:tcPr>
            <w:tcW w:type="dxa" w:w="1584"/>
            <w:vAlign w:val="center"/>
          </w:tcPr>
          <w:p>
            <w:r/>
            <w:r>
              <w:rPr>
                <w:b w:val="0"/>
                <w:sz w:val="14"/>
              </w:rPr>
              <w:t>0.849</w:t>
            </w:r>
          </w:p>
        </w:tc>
        <w:tc>
          <w:tcPr>
            <w:tcW w:type="dxa" w:w="1872"/>
            <w:vAlign w:val="center"/>
          </w:tcPr>
          <w:p>
            <w:r/>
            <w:r>
              <w:rPr>
                <w:b w:val="0"/>
                <w:sz w:val="14"/>
              </w:rPr>
              <w:t>0.882</w:t>
            </w:r>
          </w:p>
        </w:tc>
        <w:tc>
          <w:tcPr>
            <w:tcW w:type="dxa" w:w="1296"/>
            <w:vAlign w:val="center"/>
          </w:tcPr>
          <w:p>
            <w:r/>
            <w:r>
              <w:rPr>
                <w:b w:val="0"/>
                <w:sz w:val="14"/>
              </w:rPr>
              <w:t>+3.27 pp</w:t>
            </w:r>
          </w:p>
        </w:tc>
        <w:tc>
          <w:tcPr>
            <w:tcW w:type="dxa" w:w="1296"/>
            <w:vAlign w:val="center"/>
          </w:tcPr>
          <w:p>
            <w:r/>
            <w:r>
              <w:rPr>
                <w:b w:val="0"/>
                <w:sz w:val="14"/>
              </w:rPr>
              <w:t>0.002</w:t>
            </w:r>
          </w:p>
        </w:tc>
        <w:tc>
          <w:tcPr>
            <w:tcW w:type="dxa" w:w="1440"/>
            <w:vAlign w:val="center"/>
          </w:tcPr>
          <w:p>
            <w:r/>
            <w:r>
              <w:rPr>
                <w:b w:val="0"/>
                <w:sz w:val="14"/>
              </w:rPr>
              <w:t>0.002</w:t>
            </w:r>
          </w:p>
        </w:tc>
      </w:tr>
      <w:tr>
        <w:tc>
          <w:tcPr>
            <w:tcW w:type="dxa" w:w="1584"/>
            <w:vAlign w:val="center"/>
          </w:tcPr>
          <w:p>
            <w:r/>
            <w:r>
              <w:rPr>
                <w:b w:val="0"/>
                <w:sz w:val="14"/>
              </w:rPr>
              <w:t>(1%,5%]</w:t>
            </w:r>
          </w:p>
        </w:tc>
        <w:tc>
          <w:tcPr>
            <w:tcW w:type="dxa" w:w="1152"/>
            <w:vAlign w:val="center"/>
          </w:tcPr>
          <w:p>
            <w:r/>
            <w:r>
              <w:rPr>
                <w:b w:val="0"/>
                <w:sz w:val="14"/>
              </w:rPr>
              <w:t>67083</w:t>
            </w:r>
          </w:p>
        </w:tc>
        <w:tc>
          <w:tcPr>
            <w:tcW w:type="dxa" w:w="1296"/>
            <w:vAlign w:val="center"/>
          </w:tcPr>
          <w:p>
            <w:r/>
            <w:r>
              <w:rPr>
                <w:b w:val="0"/>
                <w:sz w:val="14"/>
              </w:rPr>
              <w:t>22361</w:t>
            </w:r>
          </w:p>
        </w:tc>
        <w:tc>
          <w:tcPr>
            <w:tcW w:type="dxa" w:w="1584"/>
            <w:vAlign w:val="center"/>
          </w:tcPr>
          <w:p>
            <w:r/>
            <w:r>
              <w:rPr>
                <w:b w:val="0"/>
                <w:sz w:val="14"/>
              </w:rPr>
              <w:t>0.726</w:t>
            </w:r>
          </w:p>
        </w:tc>
        <w:tc>
          <w:tcPr>
            <w:tcW w:type="dxa" w:w="1872"/>
            <w:vAlign w:val="center"/>
          </w:tcPr>
          <w:p>
            <w:r/>
            <w:r>
              <w:rPr>
                <w:b w:val="0"/>
                <w:sz w:val="14"/>
              </w:rPr>
              <w:t>0.771</w:t>
            </w:r>
          </w:p>
        </w:tc>
        <w:tc>
          <w:tcPr>
            <w:tcW w:type="dxa" w:w="1296"/>
            <w:vAlign w:val="center"/>
          </w:tcPr>
          <w:p>
            <w:r/>
            <w:r>
              <w:rPr>
                <w:b w:val="0"/>
                <w:sz w:val="14"/>
              </w:rPr>
              <w:t>+4.52 pp</w:t>
            </w:r>
          </w:p>
        </w:tc>
        <w:tc>
          <w:tcPr>
            <w:tcW w:type="dxa" w:w="1296"/>
            <w:vAlign w:val="center"/>
          </w:tcPr>
          <w:p>
            <w:r/>
            <w:r>
              <w:rPr>
                <w:b w:val="0"/>
                <w:sz w:val="14"/>
              </w:rPr>
              <w:t>0.001</w:t>
            </w:r>
          </w:p>
        </w:tc>
        <w:tc>
          <w:tcPr>
            <w:tcW w:type="dxa" w:w="1440"/>
            <w:vAlign w:val="center"/>
          </w:tcPr>
          <w:p>
            <w:r/>
            <w:r>
              <w:rPr>
                <w:b w:val="0"/>
                <w:sz w:val="14"/>
              </w:rPr>
              <w:t>0.001</w:t>
            </w:r>
          </w:p>
        </w:tc>
      </w:tr>
      <w:tr>
        <w:tc>
          <w:tcPr>
            <w:tcW w:type="dxa" w:w="1584"/>
            <w:vAlign w:val="center"/>
          </w:tcPr>
          <w:p>
            <w:r/>
            <w:r>
              <w:rPr>
                <w:b w:val="0"/>
                <w:sz w:val="14"/>
              </w:rPr>
              <w:t>(5%,10%]</w:t>
            </w:r>
          </w:p>
        </w:tc>
        <w:tc>
          <w:tcPr>
            <w:tcW w:type="dxa" w:w="1152"/>
            <w:vAlign w:val="center"/>
          </w:tcPr>
          <w:p>
            <w:r/>
            <w:r>
              <w:rPr>
                <w:b w:val="0"/>
                <w:sz w:val="14"/>
              </w:rPr>
              <w:t>8586</w:t>
            </w:r>
          </w:p>
        </w:tc>
        <w:tc>
          <w:tcPr>
            <w:tcW w:type="dxa" w:w="1296"/>
            <w:vAlign w:val="center"/>
          </w:tcPr>
          <w:p>
            <w:r/>
            <w:r>
              <w:rPr>
                <w:b w:val="0"/>
                <w:sz w:val="14"/>
              </w:rPr>
              <w:t>2862</w:t>
            </w:r>
          </w:p>
        </w:tc>
        <w:tc>
          <w:tcPr>
            <w:tcW w:type="dxa" w:w="1584"/>
            <w:vAlign w:val="center"/>
          </w:tcPr>
          <w:p>
            <w:r/>
            <w:r>
              <w:rPr>
                <w:b w:val="0"/>
                <w:sz w:val="14"/>
              </w:rPr>
              <w:t>0.520</w:t>
            </w:r>
          </w:p>
        </w:tc>
        <w:tc>
          <w:tcPr>
            <w:tcW w:type="dxa" w:w="1872"/>
            <w:vAlign w:val="center"/>
          </w:tcPr>
          <w:p>
            <w:r/>
            <w:r>
              <w:rPr>
                <w:b w:val="0"/>
                <w:sz w:val="14"/>
              </w:rPr>
              <w:t>0.595</w:t>
            </w:r>
          </w:p>
        </w:tc>
        <w:tc>
          <w:tcPr>
            <w:tcW w:type="dxa" w:w="1296"/>
            <w:vAlign w:val="center"/>
          </w:tcPr>
          <w:p>
            <w:r/>
            <w:r>
              <w:rPr>
                <w:b w:val="0"/>
                <w:sz w:val="14"/>
              </w:rPr>
              <w:t>+7.51 pp</w:t>
            </w:r>
          </w:p>
        </w:tc>
        <w:tc>
          <w:tcPr>
            <w:tcW w:type="dxa" w:w="1296"/>
            <w:vAlign w:val="center"/>
          </w:tcPr>
          <w:p>
            <w:r/>
            <w:r>
              <w:rPr>
                <w:b w:val="0"/>
                <w:sz w:val="14"/>
              </w:rPr>
              <w:t>0.001</w:t>
            </w:r>
          </w:p>
        </w:tc>
        <w:tc>
          <w:tcPr>
            <w:tcW w:type="dxa" w:w="1440"/>
            <w:vAlign w:val="center"/>
          </w:tcPr>
          <w:p>
            <w:r/>
            <w:r>
              <w:rPr>
                <w:b w:val="0"/>
                <w:sz w:val="14"/>
              </w:rPr>
              <w:t>0.001</w:t>
            </w:r>
          </w:p>
        </w:tc>
      </w:tr>
      <w:tr>
        <w:tc>
          <w:tcPr>
            <w:tcW w:type="dxa" w:w="1584"/>
            <w:vAlign w:val="center"/>
          </w:tcPr>
          <w:p>
            <w:r/>
            <w:r>
              <w:rPr>
                <w:b w:val="0"/>
                <w:sz w:val="14"/>
              </w:rPr>
              <w:t>&gt;10%</w:t>
            </w:r>
          </w:p>
        </w:tc>
        <w:tc>
          <w:tcPr>
            <w:tcW w:type="dxa" w:w="1152"/>
            <w:vAlign w:val="center"/>
          </w:tcPr>
          <w:p>
            <w:r/>
            <w:r>
              <w:rPr>
                <w:b w:val="0"/>
                <w:sz w:val="14"/>
              </w:rPr>
              <w:t>78</w:t>
            </w:r>
          </w:p>
        </w:tc>
        <w:tc>
          <w:tcPr>
            <w:tcW w:type="dxa" w:w="1296"/>
            <w:vAlign w:val="center"/>
          </w:tcPr>
          <w:p>
            <w:r/>
            <w:r>
              <w:rPr>
                <w:b w:val="0"/>
                <w:sz w:val="14"/>
              </w:rPr>
              <w:t>26</w:t>
            </w:r>
          </w:p>
        </w:tc>
        <w:tc>
          <w:tcPr>
            <w:tcW w:type="dxa" w:w="1584"/>
            <w:vAlign w:val="center"/>
          </w:tcPr>
          <w:p>
            <w:r/>
            <w:r>
              <w:rPr>
                <w:b w:val="0"/>
                <w:sz w:val="14"/>
              </w:rPr>
              <w:t>0.372</w:t>
            </w:r>
          </w:p>
        </w:tc>
        <w:tc>
          <w:tcPr>
            <w:tcW w:type="dxa" w:w="1872"/>
            <w:vAlign w:val="center"/>
          </w:tcPr>
          <w:p>
            <w:r/>
            <w:r>
              <w:rPr>
                <w:b w:val="0"/>
                <w:sz w:val="14"/>
              </w:rPr>
              <w:t>0.423</w:t>
            </w:r>
          </w:p>
        </w:tc>
        <w:tc>
          <w:tcPr>
            <w:tcW w:type="dxa" w:w="1296"/>
            <w:vAlign w:val="center"/>
          </w:tcPr>
          <w:p>
            <w:r/>
            <w:r>
              <w:rPr>
                <w:b w:val="0"/>
                <w:sz w:val="14"/>
              </w:rPr>
              <w:t>+5.13 pp</w:t>
            </w:r>
          </w:p>
        </w:tc>
        <w:tc>
          <w:tcPr>
            <w:tcW w:type="dxa" w:w="1296"/>
            <w:vAlign w:val="center"/>
          </w:tcPr>
          <w:p>
            <w:r/>
            <w:r>
              <w:rPr>
                <w:b w:val="0"/>
                <w:sz w:val="14"/>
              </w:rPr>
              <w:t>0.000</w:t>
            </w:r>
          </w:p>
        </w:tc>
        <w:tc>
          <w:tcPr>
            <w:tcW w:type="dxa" w:w="1440"/>
            <w:vAlign w:val="center"/>
          </w:tcPr>
          <w:p>
            <w:r/>
            <w:r>
              <w:rPr>
                <w:b w:val="0"/>
                <w:sz w:val="14"/>
              </w:rPr>
              <w:t>0.000</w:t>
            </w:r>
          </w:p>
        </w:tc>
      </w:tr>
    </w:tbl>
    <w:p>
      <w:r>
        <w:t>Table S7. Frozen donor-subject residual-bin sensitivity. Bins are defined by donor foreground fraction outside the recipient hard mask; empty bins are not shown. Values are descriptive and do not define a new inferential endpoint.</w:t>
      </w:r>
    </w:p>
    <w:p>
      <w:pPr>
        <w:pStyle w:val="Heading1"/>
      </w:pPr>
      <w:r>
        <w:t>S8. Donor-species equal-weight sensitivity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584"/>
            <w:vAlign w:val="center"/>
          </w:tcPr>
          <w:p>
            <w:r/>
            <w:r>
              <w:rPr>
                <w:b/>
                <w:sz w:val="14"/>
              </w:rPr>
              <w:t>Donor species</w:t>
            </w:r>
          </w:p>
        </w:tc>
        <w:tc>
          <w:tcPr>
            <w:tcW w:type="dxa" w:w="1440"/>
            <w:vAlign w:val="center"/>
          </w:tcPr>
          <w:p>
            <w:r/>
            <w:r>
              <w:rPr>
                <w:b/>
                <w:sz w:val="14"/>
              </w:rPr>
              <w:t>Recipients</w:t>
            </w:r>
          </w:p>
        </w:tc>
        <w:tc>
          <w:tcPr>
            <w:tcW w:type="dxa" w:w="1440"/>
            <w:vAlign w:val="center"/>
          </w:tcPr>
          <w:p>
            <w:r/>
            <w:r>
              <w:rPr>
                <w:b/>
                <w:sz w:val="14"/>
              </w:rPr>
              <w:t>Donor groups</w:t>
            </w:r>
          </w:p>
        </w:tc>
        <w:tc>
          <w:tcPr>
            <w:tcW w:type="dxa" w:w="1584"/>
            <w:vAlign w:val="center"/>
          </w:tcPr>
          <w:p>
            <w:r/>
            <w:r>
              <w:rPr>
                <w:b/>
                <w:sz w:val="14"/>
              </w:rPr>
              <w:t>F0 correctness</w:t>
            </w:r>
          </w:p>
        </w:tc>
        <w:tc>
          <w:tcPr>
            <w:tcW w:type="dxa" w:w="1872"/>
            <w:vAlign w:val="center"/>
          </w:tcPr>
          <w:p>
            <w:r/>
            <w:r>
              <w:rPr>
                <w:b/>
                <w:sz w:val="14"/>
              </w:rPr>
              <w:t>CXT-Fish correctness</w:t>
            </w:r>
          </w:p>
        </w:tc>
        <w:tc>
          <w:tcPr>
            <w:tcW w:type="dxa" w:w="1296"/>
            <w:vAlign w:val="center"/>
          </w:tcPr>
          <w:p>
            <w:r/>
            <w:r>
              <w:rPr>
                <w:b/>
                <w:sz w:val="14"/>
              </w:rPr>
              <w:t>Delta (pp)</w:t>
            </w:r>
          </w:p>
        </w:tc>
      </w:tr>
      <w:tr>
        <w:tc>
          <w:tcPr>
            <w:tcW w:type="dxa" w:w="1584"/>
            <w:vAlign w:val="center"/>
          </w:tcPr>
          <w:p>
            <w:r/>
            <w:r>
              <w:rPr>
                <w:b w:val="0"/>
                <w:sz w:val="14"/>
              </w:rPr>
              <w:t>1.0</w:t>
            </w:r>
          </w:p>
        </w:tc>
        <w:tc>
          <w:tcPr>
            <w:tcW w:type="dxa" w:w="1440"/>
            <w:vAlign w:val="center"/>
          </w:tcPr>
          <w:p>
            <w:r/>
            <w:r>
              <w:rPr>
                <w:b w:val="0"/>
                <w:sz w:val="14"/>
              </w:rPr>
              <w:t>22644</w:t>
            </w:r>
          </w:p>
        </w:tc>
        <w:tc>
          <w:tcPr>
            <w:tcW w:type="dxa" w:w="1440"/>
            <w:vAlign w:val="center"/>
          </w:tcPr>
          <w:p>
            <w:r/>
            <w:r>
              <w:rPr>
                <w:b w:val="0"/>
                <w:sz w:val="14"/>
              </w:rPr>
              <w:t>2716</w:t>
            </w:r>
          </w:p>
        </w:tc>
        <w:tc>
          <w:tcPr>
            <w:tcW w:type="dxa" w:w="1584"/>
            <w:vAlign w:val="center"/>
          </w:tcPr>
          <w:p>
            <w:r/>
            <w:r>
              <w:rPr>
                <w:b w:val="0"/>
                <w:sz w:val="14"/>
              </w:rPr>
              <w:t>0.725</w:t>
            </w:r>
          </w:p>
        </w:tc>
        <w:tc>
          <w:tcPr>
            <w:tcW w:type="dxa" w:w="1872"/>
            <w:vAlign w:val="center"/>
          </w:tcPr>
          <w:p>
            <w:r/>
            <w:r>
              <w:rPr>
                <w:b w:val="0"/>
                <w:sz w:val="14"/>
              </w:rPr>
              <w:t>0.769</w:t>
            </w:r>
          </w:p>
        </w:tc>
        <w:tc>
          <w:tcPr>
            <w:tcW w:type="dxa" w:w="1296"/>
            <w:vAlign w:val="center"/>
          </w:tcPr>
          <w:p>
            <w:r/>
            <w:r>
              <w:rPr>
                <w:b w:val="0"/>
                <w:sz w:val="14"/>
              </w:rPr>
              <w:t>+4.40 pp</w:t>
            </w:r>
          </w:p>
        </w:tc>
      </w:tr>
      <w:tr>
        <w:tc>
          <w:tcPr>
            <w:tcW w:type="dxa" w:w="1584"/>
            <w:vAlign w:val="center"/>
          </w:tcPr>
          <w:p>
            <w:r/>
            <w:r>
              <w:rPr>
                <w:b w:val="0"/>
                <w:sz w:val="14"/>
              </w:rPr>
              <w:t>10.0</w:t>
            </w:r>
          </w:p>
        </w:tc>
        <w:tc>
          <w:tcPr>
            <w:tcW w:type="dxa" w:w="1440"/>
            <w:vAlign w:val="center"/>
          </w:tcPr>
          <w:p>
            <w:r/>
            <w:r>
              <w:rPr>
                <w:b w:val="0"/>
                <w:sz w:val="14"/>
              </w:rPr>
              <w:t>1251</w:t>
            </w:r>
          </w:p>
        </w:tc>
        <w:tc>
          <w:tcPr>
            <w:tcW w:type="dxa" w:w="1440"/>
            <w:vAlign w:val="center"/>
          </w:tcPr>
          <w:p>
            <w:r/>
            <w:r>
              <w:rPr>
                <w:b w:val="0"/>
                <w:sz w:val="14"/>
              </w:rPr>
              <w:t>49</w:t>
            </w:r>
          </w:p>
        </w:tc>
        <w:tc>
          <w:tcPr>
            <w:tcW w:type="dxa" w:w="1584"/>
            <w:vAlign w:val="center"/>
          </w:tcPr>
          <w:p>
            <w:r/>
            <w:r>
              <w:rPr>
                <w:b w:val="0"/>
                <w:sz w:val="14"/>
              </w:rPr>
              <w:t>0.748</w:t>
            </w:r>
          </w:p>
        </w:tc>
        <w:tc>
          <w:tcPr>
            <w:tcW w:type="dxa" w:w="1872"/>
            <w:vAlign w:val="center"/>
          </w:tcPr>
          <w:p>
            <w:r/>
            <w:r>
              <w:rPr>
                <w:b w:val="0"/>
                <w:sz w:val="14"/>
              </w:rPr>
              <w:t>0.853</w:t>
            </w:r>
          </w:p>
        </w:tc>
        <w:tc>
          <w:tcPr>
            <w:tcW w:type="dxa" w:w="1296"/>
            <w:vAlign w:val="center"/>
          </w:tcPr>
          <w:p>
            <w:r/>
            <w:r>
              <w:rPr>
                <w:b w:val="0"/>
                <w:sz w:val="14"/>
              </w:rPr>
              <w:t>+10.47 pp</w:t>
            </w:r>
          </w:p>
        </w:tc>
      </w:tr>
      <w:tr>
        <w:tc>
          <w:tcPr>
            <w:tcW w:type="dxa" w:w="1584"/>
            <w:vAlign w:val="center"/>
          </w:tcPr>
          <w:p>
            <w:r/>
            <w:r>
              <w:rPr>
                <w:b w:val="0"/>
                <w:sz w:val="14"/>
              </w:rPr>
              <w:t>11.0</w:t>
            </w:r>
          </w:p>
        </w:tc>
        <w:tc>
          <w:tcPr>
            <w:tcW w:type="dxa" w:w="1440"/>
            <w:vAlign w:val="center"/>
          </w:tcPr>
          <w:p>
            <w:r/>
            <w:r>
              <w:rPr>
                <w:b w:val="0"/>
                <w:sz w:val="14"/>
              </w:rPr>
              <w:t>417</w:t>
            </w:r>
          </w:p>
        </w:tc>
        <w:tc>
          <w:tcPr>
            <w:tcW w:type="dxa" w:w="1440"/>
            <w:vAlign w:val="center"/>
          </w:tcPr>
          <w:p>
            <w:r/>
            <w:r>
              <w:rPr>
                <w:b w:val="0"/>
                <w:sz w:val="14"/>
              </w:rPr>
              <w:t>31</w:t>
            </w:r>
          </w:p>
        </w:tc>
        <w:tc>
          <w:tcPr>
            <w:tcW w:type="dxa" w:w="1584"/>
            <w:vAlign w:val="center"/>
          </w:tcPr>
          <w:p>
            <w:r/>
            <w:r>
              <w:rPr>
                <w:b w:val="0"/>
                <w:sz w:val="14"/>
              </w:rPr>
              <w:t>0.863</w:t>
            </w:r>
          </w:p>
        </w:tc>
        <w:tc>
          <w:tcPr>
            <w:tcW w:type="dxa" w:w="1872"/>
            <w:vAlign w:val="center"/>
          </w:tcPr>
          <w:p>
            <w:r/>
            <w:r>
              <w:rPr>
                <w:b w:val="0"/>
                <w:sz w:val="14"/>
              </w:rPr>
              <w:t>0.911</w:t>
            </w:r>
          </w:p>
        </w:tc>
        <w:tc>
          <w:tcPr>
            <w:tcW w:type="dxa" w:w="1296"/>
            <w:vAlign w:val="center"/>
          </w:tcPr>
          <w:p>
            <w:r/>
            <w:r>
              <w:rPr>
                <w:b w:val="0"/>
                <w:sz w:val="14"/>
              </w:rPr>
              <w:t>+4.80 pp</w:t>
            </w:r>
          </w:p>
        </w:tc>
      </w:tr>
      <w:tr>
        <w:tc>
          <w:tcPr>
            <w:tcW w:type="dxa" w:w="1584"/>
            <w:vAlign w:val="center"/>
          </w:tcPr>
          <w:p>
            <w:r/>
            <w:r>
              <w:rPr>
                <w:b w:val="0"/>
                <w:sz w:val="14"/>
              </w:rPr>
              <w:t>12.0</w:t>
            </w:r>
          </w:p>
        </w:tc>
        <w:tc>
          <w:tcPr>
            <w:tcW w:type="dxa" w:w="1440"/>
            <w:vAlign w:val="center"/>
          </w:tcPr>
          <w:p>
            <w:r/>
            <w:r>
              <w:rPr>
                <w:b w:val="0"/>
                <w:sz w:val="14"/>
              </w:rPr>
              <w:t>624</w:t>
            </w:r>
          </w:p>
        </w:tc>
        <w:tc>
          <w:tcPr>
            <w:tcW w:type="dxa" w:w="1440"/>
            <w:vAlign w:val="center"/>
          </w:tcPr>
          <w:p>
            <w:r/>
            <w:r>
              <w:rPr>
                <w:b w:val="0"/>
                <w:sz w:val="14"/>
              </w:rPr>
              <w:t>22</w:t>
            </w:r>
          </w:p>
        </w:tc>
        <w:tc>
          <w:tcPr>
            <w:tcW w:type="dxa" w:w="1584"/>
            <w:vAlign w:val="center"/>
          </w:tcPr>
          <w:p>
            <w:r/>
            <w:r>
              <w:rPr>
                <w:b w:val="0"/>
                <w:sz w:val="14"/>
              </w:rPr>
              <w:t>0.870</w:t>
            </w:r>
          </w:p>
        </w:tc>
        <w:tc>
          <w:tcPr>
            <w:tcW w:type="dxa" w:w="1872"/>
            <w:vAlign w:val="center"/>
          </w:tcPr>
          <w:p>
            <w:r/>
            <w:r>
              <w:rPr>
                <w:b w:val="0"/>
                <w:sz w:val="14"/>
              </w:rPr>
              <w:t>0.886</w:t>
            </w:r>
          </w:p>
        </w:tc>
        <w:tc>
          <w:tcPr>
            <w:tcW w:type="dxa" w:w="1296"/>
            <w:vAlign w:val="center"/>
          </w:tcPr>
          <w:p>
            <w:r/>
            <w:r>
              <w:rPr>
                <w:b w:val="0"/>
                <w:sz w:val="14"/>
              </w:rPr>
              <w:t>+1.60 pp</w:t>
            </w:r>
          </w:p>
        </w:tc>
      </w:tr>
      <w:tr>
        <w:tc>
          <w:tcPr>
            <w:tcW w:type="dxa" w:w="1584"/>
            <w:vAlign w:val="center"/>
          </w:tcPr>
          <w:p>
            <w:r/>
            <w:r>
              <w:rPr>
                <w:b w:val="0"/>
                <w:sz w:val="14"/>
              </w:rPr>
              <w:t>13.0</w:t>
            </w:r>
          </w:p>
        </w:tc>
        <w:tc>
          <w:tcPr>
            <w:tcW w:type="dxa" w:w="1440"/>
            <w:vAlign w:val="center"/>
          </w:tcPr>
          <w:p>
            <w:r/>
            <w:r>
              <w:rPr>
                <w:b w:val="0"/>
                <w:sz w:val="14"/>
              </w:rPr>
              <w:t>810</w:t>
            </w:r>
          </w:p>
        </w:tc>
        <w:tc>
          <w:tcPr>
            <w:tcW w:type="dxa" w:w="1440"/>
            <w:vAlign w:val="center"/>
          </w:tcPr>
          <w:p>
            <w:r/>
            <w:r>
              <w:rPr>
                <w:b w:val="0"/>
                <w:sz w:val="14"/>
              </w:rPr>
              <w:t>27</w:t>
            </w:r>
          </w:p>
        </w:tc>
        <w:tc>
          <w:tcPr>
            <w:tcW w:type="dxa" w:w="1584"/>
            <w:vAlign w:val="center"/>
          </w:tcPr>
          <w:p>
            <w:r/>
            <w:r>
              <w:rPr>
                <w:b w:val="0"/>
                <w:sz w:val="14"/>
              </w:rPr>
              <w:t>0.681</w:t>
            </w:r>
          </w:p>
        </w:tc>
        <w:tc>
          <w:tcPr>
            <w:tcW w:type="dxa" w:w="1872"/>
            <w:vAlign w:val="center"/>
          </w:tcPr>
          <w:p>
            <w:r/>
            <w:r>
              <w:rPr>
                <w:b w:val="0"/>
                <w:sz w:val="14"/>
              </w:rPr>
              <w:t>0.660</w:t>
            </w:r>
          </w:p>
        </w:tc>
        <w:tc>
          <w:tcPr>
            <w:tcW w:type="dxa" w:w="1296"/>
            <w:vAlign w:val="center"/>
          </w:tcPr>
          <w:p>
            <w:r/>
            <w:r>
              <w:rPr>
                <w:b w:val="0"/>
                <w:sz w:val="14"/>
              </w:rPr>
              <w:t>-2.10 pp</w:t>
            </w:r>
          </w:p>
        </w:tc>
      </w:tr>
      <w:tr>
        <w:tc>
          <w:tcPr>
            <w:tcW w:type="dxa" w:w="1584"/>
            <w:vAlign w:val="center"/>
          </w:tcPr>
          <w:p>
            <w:r/>
            <w:r>
              <w:rPr>
                <w:b w:val="0"/>
                <w:sz w:val="14"/>
              </w:rPr>
              <w:t>14.0</w:t>
            </w:r>
          </w:p>
        </w:tc>
        <w:tc>
          <w:tcPr>
            <w:tcW w:type="dxa" w:w="1440"/>
            <w:vAlign w:val="center"/>
          </w:tcPr>
          <w:p>
            <w:r/>
            <w:r>
              <w:rPr>
                <w:b w:val="0"/>
                <w:sz w:val="14"/>
              </w:rPr>
              <w:t>303</w:t>
            </w:r>
          </w:p>
        </w:tc>
        <w:tc>
          <w:tcPr>
            <w:tcW w:type="dxa" w:w="1440"/>
            <w:vAlign w:val="center"/>
          </w:tcPr>
          <w:p>
            <w:r/>
            <w:r>
              <w:rPr>
                <w:b w:val="0"/>
                <w:sz w:val="14"/>
              </w:rPr>
              <w:t>22</w:t>
            </w:r>
          </w:p>
        </w:tc>
        <w:tc>
          <w:tcPr>
            <w:tcW w:type="dxa" w:w="1584"/>
            <w:vAlign w:val="center"/>
          </w:tcPr>
          <w:p>
            <w:r/>
            <w:r>
              <w:rPr>
                <w:b w:val="0"/>
                <w:sz w:val="14"/>
              </w:rPr>
              <w:t>0.904</w:t>
            </w:r>
          </w:p>
        </w:tc>
        <w:tc>
          <w:tcPr>
            <w:tcW w:type="dxa" w:w="1872"/>
            <w:vAlign w:val="center"/>
          </w:tcPr>
          <w:p>
            <w:r/>
            <w:r>
              <w:rPr>
                <w:b w:val="0"/>
                <w:sz w:val="14"/>
              </w:rPr>
              <w:t>0.924</w:t>
            </w:r>
          </w:p>
        </w:tc>
        <w:tc>
          <w:tcPr>
            <w:tcW w:type="dxa" w:w="1296"/>
            <w:vAlign w:val="center"/>
          </w:tcPr>
          <w:p>
            <w:r/>
            <w:r>
              <w:rPr>
                <w:b w:val="0"/>
                <w:sz w:val="14"/>
              </w:rPr>
              <w:t>+1.98 pp</w:t>
            </w:r>
          </w:p>
        </w:tc>
      </w:tr>
      <w:tr>
        <w:tc>
          <w:tcPr>
            <w:tcW w:type="dxa" w:w="1584"/>
            <w:vAlign w:val="center"/>
          </w:tcPr>
          <w:p>
            <w:r/>
            <w:r>
              <w:rPr>
                <w:b w:val="0"/>
                <w:sz w:val="14"/>
              </w:rPr>
              <w:t>15.0</w:t>
            </w:r>
          </w:p>
        </w:tc>
        <w:tc>
          <w:tcPr>
            <w:tcW w:type="dxa" w:w="1440"/>
            <w:vAlign w:val="center"/>
          </w:tcPr>
          <w:p>
            <w:r/>
            <w:r>
              <w:rPr>
                <w:b w:val="0"/>
                <w:sz w:val="14"/>
              </w:rPr>
              <w:t>183</w:t>
            </w:r>
          </w:p>
        </w:tc>
        <w:tc>
          <w:tcPr>
            <w:tcW w:type="dxa" w:w="1440"/>
            <w:vAlign w:val="center"/>
          </w:tcPr>
          <w:p>
            <w:r/>
            <w:r>
              <w:rPr>
                <w:b w:val="0"/>
                <w:sz w:val="14"/>
              </w:rPr>
              <w:t>16</w:t>
            </w:r>
          </w:p>
        </w:tc>
        <w:tc>
          <w:tcPr>
            <w:tcW w:type="dxa" w:w="1584"/>
            <w:vAlign w:val="center"/>
          </w:tcPr>
          <w:p>
            <w:r/>
            <w:r>
              <w:rPr>
                <w:b w:val="0"/>
                <w:sz w:val="14"/>
              </w:rPr>
              <w:t>0.962</w:t>
            </w:r>
          </w:p>
        </w:tc>
        <w:tc>
          <w:tcPr>
            <w:tcW w:type="dxa" w:w="1872"/>
            <w:vAlign w:val="center"/>
          </w:tcPr>
          <w:p>
            <w:r/>
            <w:r>
              <w:rPr>
                <w:b w:val="0"/>
                <w:sz w:val="14"/>
              </w:rPr>
              <w:t>0.962</w:t>
            </w:r>
          </w:p>
        </w:tc>
        <w:tc>
          <w:tcPr>
            <w:tcW w:type="dxa" w:w="1296"/>
            <w:vAlign w:val="center"/>
          </w:tcPr>
          <w:p>
            <w:r/>
            <w:r>
              <w:rPr>
                <w:b w:val="0"/>
                <w:sz w:val="14"/>
              </w:rPr>
              <w:t>+0.00 pp</w:t>
            </w:r>
          </w:p>
        </w:tc>
      </w:tr>
      <w:tr>
        <w:tc>
          <w:tcPr>
            <w:tcW w:type="dxa" w:w="1584"/>
            <w:vAlign w:val="center"/>
          </w:tcPr>
          <w:p>
            <w:r/>
            <w:r>
              <w:rPr>
                <w:b w:val="0"/>
                <w:sz w:val="14"/>
              </w:rPr>
              <w:t>16.0</w:t>
            </w:r>
          </w:p>
        </w:tc>
        <w:tc>
          <w:tcPr>
            <w:tcW w:type="dxa" w:w="1440"/>
            <w:vAlign w:val="center"/>
          </w:tcPr>
          <w:p>
            <w:r/>
            <w:r>
              <w:rPr>
                <w:b w:val="0"/>
                <w:sz w:val="14"/>
              </w:rPr>
              <w:t>846</w:t>
            </w:r>
          </w:p>
        </w:tc>
        <w:tc>
          <w:tcPr>
            <w:tcW w:type="dxa" w:w="1440"/>
            <w:vAlign w:val="center"/>
          </w:tcPr>
          <w:p>
            <w:r/>
            <w:r>
              <w:rPr>
                <w:b w:val="0"/>
                <w:sz w:val="14"/>
              </w:rPr>
              <w:t>15</w:t>
            </w:r>
          </w:p>
        </w:tc>
        <w:tc>
          <w:tcPr>
            <w:tcW w:type="dxa" w:w="1584"/>
            <w:vAlign w:val="center"/>
          </w:tcPr>
          <w:p>
            <w:r/>
            <w:r>
              <w:rPr>
                <w:b w:val="0"/>
                <w:sz w:val="14"/>
              </w:rPr>
              <w:t>0.796</w:t>
            </w:r>
          </w:p>
        </w:tc>
        <w:tc>
          <w:tcPr>
            <w:tcW w:type="dxa" w:w="1872"/>
            <w:vAlign w:val="center"/>
          </w:tcPr>
          <w:p>
            <w:r/>
            <w:r>
              <w:rPr>
                <w:b w:val="0"/>
                <w:sz w:val="14"/>
              </w:rPr>
              <w:t>0.898</w:t>
            </w:r>
          </w:p>
        </w:tc>
        <w:tc>
          <w:tcPr>
            <w:tcW w:type="dxa" w:w="1296"/>
            <w:vAlign w:val="center"/>
          </w:tcPr>
          <w:p>
            <w:r/>
            <w:r>
              <w:rPr>
                <w:b w:val="0"/>
                <w:sz w:val="14"/>
              </w:rPr>
              <w:t>+10.28 pp</w:t>
            </w:r>
          </w:p>
        </w:tc>
      </w:tr>
      <w:tr>
        <w:tc>
          <w:tcPr>
            <w:tcW w:type="dxa" w:w="1584"/>
            <w:vAlign w:val="center"/>
          </w:tcPr>
          <w:p>
            <w:r/>
            <w:r>
              <w:rPr>
                <w:b w:val="0"/>
                <w:sz w:val="14"/>
              </w:rPr>
              <w:t>2.0</w:t>
            </w:r>
          </w:p>
        </w:tc>
        <w:tc>
          <w:tcPr>
            <w:tcW w:type="dxa" w:w="1440"/>
            <w:vAlign w:val="center"/>
          </w:tcPr>
          <w:p>
            <w:r/>
            <w:r>
              <w:rPr>
                <w:b w:val="0"/>
                <w:sz w:val="14"/>
              </w:rPr>
              <w:t>10890</w:t>
            </w:r>
          </w:p>
        </w:tc>
        <w:tc>
          <w:tcPr>
            <w:tcW w:type="dxa" w:w="1440"/>
            <w:vAlign w:val="center"/>
          </w:tcPr>
          <w:p>
            <w:r/>
            <w:r>
              <w:rPr>
                <w:b w:val="0"/>
                <w:sz w:val="14"/>
              </w:rPr>
              <w:t>1022</w:t>
            </w:r>
          </w:p>
        </w:tc>
        <w:tc>
          <w:tcPr>
            <w:tcW w:type="dxa" w:w="1584"/>
            <w:vAlign w:val="center"/>
          </w:tcPr>
          <w:p>
            <w:r/>
            <w:r>
              <w:rPr>
                <w:b w:val="0"/>
                <w:sz w:val="14"/>
              </w:rPr>
              <w:t>0.832</w:t>
            </w:r>
          </w:p>
        </w:tc>
        <w:tc>
          <w:tcPr>
            <w:tcW w:type="dxa" w:w="1872"/>
            <w:vAlign w:val="center"/>
          </w:tcPr>
          <w:p>
            <w:r/>
            <w:r>
              <w:rPr>
                <w:b w:val="0"/>
                <w:sz w:val="14"/>
              </w:rPr>
              <w:t>0.878</w:t>
            </w:r>
          </w:p>
        </w:tc>
        <w:tc>
          <w:tcPr>
            <w:tcW w:type="dxa" w:w="1296"/>
            <w:vAlign w:val="center"/>
          </w:tcPr>
          <w:p>
            <w:r/>
            <w:r>
              <w:rPr>
                <w:b w:val="0"/>
                <w:sz w:val="14"/>
              </w:rPr>
              <w:t>+4.55 pp</w:t>
            </w:r>
          </w:p>
        </w:tc>
      </w:tr>
      <w:tr>
        <w:tc>
          <w:tcPr>
            <w:tcW w:type="dxa" w:w="1584"/>
            <w:vAlign w:val="center"/>
          </w:tcPr>
          <w:p>
            <w:r/>
            <w:r>
              <w:rPr>
                <w:b w:val="0"/>
                <w:sz w:val="14"/>
              </w:rPr>
              <w:t>3.0</w:t>
            </w:r>
          </w:p>
        </w:tc>
        <w:tc>
          <w:tcPr>
            <w:tcW w:type="dxa" w:w="1440"/>
            <w:vAlign w:val="center"/>
          </w:tcPr>
          <w:p>
            <w:r/>
            <w:r>
              <w:rPr>
                <w:b w:val="0"/>
                <w:sz w:val="14"/>
              </w:rPr>
              <w:t>13899</w:t>
            </w:r>
          </w:p>
        </w:tc>
        <w:tc>
          <w:tcPr>
            <w:tcW w:type="dxa" w:w="1440"/>
            <w:vAlign w:val="center"/>
          </w:tcPr>
          <w:p>
            <w:r/>
            <w:r>
              <w:rPr>
                <w:b w:val="0"/>
                <w:sz w:val="14"/>
              </w:rPr>
              <w:t>1021</w:t>
            </w:r>
          </w:p>
        </w:tc>
        <w:tc>
          <w:tcPr>
            <w:tcW w:type="dxa" w:w="1584"/>
            <w:vAlign w:val="center"/>
          </w:tcPr>
          <w:p>
            <w:r/>
            <w:r>
              <w:rPr>
                <w:b w:val="0"/>
                <w:sz w:val="14"/>
              </w:rPr>
              <w:t>0.779</w:t>
            </w:r>
          </w:p>
        </w:tc>
        <w:tc>
          <w:tcPr>
            <w:tcW w:type="dxa" w:w="1872"/>
            <w:vAlign w:val="center"/>
          </w:tcPr>
          <w:p>
            <w:r/>
            <w:r>
              <w:rPr>
                <w:b w:val="0"/>
                <w:sz w:val="14"/>
              </w:rPr>
              <w:t>0.843</w:t>
            </w:r>
          </w:p>
        </w:tc>
        <w:tc>
          <w:tcPr>
            <w:tcW w:type="dxa" w:w="1296"/>
            <w:vAlign w:val="center"/>
          </w:tcPr>
          <w:p>
            <w:r/>
            <w:r>
              <w:rPr>
                <w:b w:val="0"/>
                <w:sz w:val="14"/>
              </w:rPr>
              <w:t>+6.33 pp</w:t>
            </w:r>
          </w:p>
        </w:tc>
      </w:tr>
      <w:tr>
        <w:tc>
          <w:tcPr>
            <w:tcW w:type="dxa" w:w="1584"/>
            <w:vAlign w:val="center"/>
          </w:tcPr>
          <w:p>
            <w:r/>
            <w:r>
              <w:rPr>
                <w:b w:val="0"/>
                <w:sz w:val="14"/>
              </w:rPr>
              <w:t>4.0</w:t>
            </w:r>
          </w:p>
        </w:tc>
        <w:tc>
          <w:tcPr>
            <w:tcW w:type="dxa" w:w="1440"/>
            <w:vAlign w:val="center"/>
          </w:tcPr>
          <w:p>
            <w:r/>
            <w:r>
              <w:rPr>
                <w:b w:val="0"/>
                <w:sz w:val="14"/>
              </w:rPr>
              <w:t>15225</w:t>
            </w:r>
          </w:p>
        </w:tc>
        <w:tc>
          <w:tcPr>
            <w:tcW w:type="dxa" w:w="1440"/>
            <w:vAlign w:val="center"/>
          </w:tcPr>
          <w:p>
            <w:r/>
            <w:r>
              <w:rPr>
                <w:b w:val="0"/>
                <w:sz w:val="14"/>
              </w:rPr>
              <w:t>880</w:t>
            </w:r>
          </w:p>
        </w:tc>
        <w:tc>
          <w:tcPr>
            <w:tcW w:type="dxa" w:w="1584"/>
            <w:vAlign w:val="center"/>
          </w:tcPr>
          <w:p>
            <w:r/>
            <w:r>
              <w:rPr>
                <w:b w:val="0"/>
                <w:sz w:val="14"/>
              </w:rPr>
              <w:t>0.495</w:t>
            </w:r>
          </w:p>
        </w:tc>
        <w:tc>
          <w:tcPr>
            <w:tcW w:type="dxa" w:w="1872"/>
            <w:vAlign w:val="center"/>
          </w:tcPr>
          <w:p>
            <w:r/>
            <w:r>
              <w:rPr>
                <w:b w:val="0"/>
                <w:sz w:val="14"/>
              </w:rPr>
              <w:t>0.568</w:t>
            </w:r>
          </w:p>
        </w:tc>
        <w:tc>
          <w:tcPr>
            <w:tcW w:type="dxa" w:w="1296"/>
            <w:vAlign w:val="center"/>
          </w:tcPr>
          <w:p>
            <w:r/>
            <w:r>
              <w:rPr>
                <w:b w:val="0"/>
                <w:sz w:val="14"/>
              </w:rPr>
              <w:t>+7.28 pp</w:t>
            </w:r>
          </w:p>
        </w:tc>
      </w:tr>
      <w:tr>
        <w:tc>
          <w:tcPr>
            <w:tcW w:type="dxa" w:w="1584"/>
            <w:vAlign w:val="center"/>
          </w:tcPr>
          <w:p>
            <w:r/>
            <w:r>
              <w:rPr>
                <w:b w:val="0"/>
                <w:sz w:val="14"/>
              </w:rPr>
              <w:t>5.0</w:t>
            </w:r>
          </w:p>
        </w:tc>
        <w:tc>
          <w:tcPr>
            <w:tcW w:type="dxa" w:w="1440"/>
            <w:vAlign w:val="center"/>
          </w:tcPr>
          <w:p>
            <w:r/>
            <w:r>
              <w:rPr>
                <w:b w:val="0"/>
                <w:sz w:val="14"/>
              </w:rPr>
              <w:t>9561</w:t>
            </w:r>
          </w:p>
        </w:tc>
        <w:tc>
          <w:tcPr>
            <w:tcW w:type="dxa" w:w="1440"/>
            <w:vAlign w:val="center"/>
          </w:tcPr>
          <w:p>
            <w:r/>
            <w:r>
              <w:rPr>
                <w:b w:val="0"/>
                <w:sz w:val="14"/>
              </w:rPr>
              <w:t>473</w:t>
            </w:r>
          </w:p>
        </w:tc>
        <w:tc>
          <w:tcPr>
            <w:tcW w:type="dxa" w:w="1584"/>
            <w:vAlign w:val="center"/>
          </w:tcPr>
          <w:p>
            <w:r/>
            <w:r>
              <w:rPr>
                <w:b w:val="0"/>
                <w:sz w:val="14"/>
              </w:rPr>
              <w:t>0.672</w:t>
            </w:r>
          </w:p>
        </w:tc>
        <w:tc>
          <w:tcPr>
            <w:tcW w:type="dxa" w:w="1872"/>
            <w:vAlign w:val="center"/>
          </w:tcPr>
          <w:p>
            <w:r/>
            <w:r>
              <w:rPr>
                <w:b w:val="0"/>
                <w:sz w:val="14"/>
              </w:rPr>
              <w:t>0.676</w:t>
            </w:r>
          </w:p>
        </w:tc>
        <w:tc>
          <w:tcPr>
            <w:tcW w:type="dxa" w:w="1296"/>
            <w:vAlign w:val="center"/>
          </w:tcPr>
          <w:p>
            <w:r/>
            <w:r>
              <w:rPr>
                <w:b w:val="0"/>
                <w:sz w:val="14"/>
              </w:rPr>
              <w:t>+0.33 pp</w:t>
            </w:r>
          </w:p>
        </w:tc>
      </w:tr>
      <w:tr>
        <w:tc>
          <w:tcPr>
            <w:tcW w:type="dxa" w:w="1584"/>
            <w:vAlign w:val="center"/>
          </w:tcPr>
          <w:p>
            <w:r/>
            <w:r>
              <w:rPr>
                <w:b w:val="0"/>
                <w:sz w:val="14"/>
              </w:rPr>
              <w:t>6.0</w:t>
            </w:r>
          </w:p>
        </w:tc>
        <w:tc>
          <w:tcPr>
            <w:tcW w:type="dxa" w:w="1440"/>
            <w:vAlign w:val="center"/>
          </w:tcPr>
          <w:p>
            <w:r/>
            <w:r>
              <w:rPr>
                <w:b w:val="0"/>
                <w:sz w:val="14"/>
              </w:rPr>
              <w:t>846</w:t>
            </w:r>
          </w:p>
        </w:tc>
        <w:tc>
          <w:tcPr>
            <w:tcW w:type="dxa" w:w="1440"/>
            <w:vAlign w:val="center"/>
          </w:tcPr>
          <w:p>
            <w:r/>
            <w:r>
              <w:rPr>
                <w:b w:val="0"/>
                <w:sz w:val="14"/>
              </w:rPr>
              <w:t>59</w:t>
            </w:r>
          </w:p>
        </w:tc>
        <w:tc>
          <w:tcPr>
            <w:tcW w:type="dxa" w:w="1584"/>
            <w:vAlign w:val="center"/>
          </w:tcPr>
          <w:p>
            <w:r/>
            <w:r>
              <w:rPr>
                <w:b w:val="0"/>
                <w:sz w:val="14"/>
              </w:rPr>
              <w:t>0.888</w:t>
            </w:r>
          </w:p>
        </w:tc>
        <w:tc>
          <w:tcPr>
            <w:tcW w:type="dxa" w:w="1872"/>
            <w:vAlign w:val="center"/>
          </w:tcPr>
          <w:p>
            <w:r/>
            <w:r>
              <w:rPr>
                <w:b w:val="0"/>
                <w:sz w:val="14"/>
              </w:rPr>
              <w:t>0.921</w:t>
            </w:r>
          </w:p>
        </w:tc>
        <w:tc>
          <w:tcPr>
            <w:tcW w:type="dxa" w:w="1296"/>
            <w:vAlign w:val="center"/>
          </w:tcPr>
          <w:p>
            <w:r/>
            <w:r>
              <w:rPr>
                <w:b w:val="0"/>
                <w:sz w:val="14"/>
              </w:rPr>
              <w:t>+3.31 pp</w:t>
            </w:r>
          </w:p>
        </w:tc>
      </w:tr>
      <w:tr>
        <w:tc>
          <w:tcPr>
            <w:tcW w:type="dxa" w:w="1584"/>
            <w:vAlign w:val="center"/>
          </w:tcPr>
          <w:p>
            <w:r/>
            <w:r>
              <w:rPr>
                <w:b w:val="0"/>
                <w:sz w:val="14"/>
              </w:rPr>
              <w:t>7.0</w:t>
            </w:r>
          </w:p>
        </w:tc>
        <w:tc>
          <w:tcPr>
            <w:tcW w:type="dxa" w:w="1440"/>
            <w:vAlign w:val="center"/>
          </w:tcPr>
          <w:p>
            <w:r/>
            <w:r>
              <w:rPr>
                <w:b w:val="0"/>
                <w:sz w:val="14"/>
              </w:rPr>
              <w:t>1860</w:t>
            </w:r>
          </w:p>
        </w:tc>
        <w:tc>
          <w:tcPr>
            <w:tcW w:type="dxa" w:w="1440"/>
            <w:vAlign w:val="center"/>
          </w:tcPr>
          <w:p>
            <w:r/>
            <w:r>
              <w:rPr>
                <w:b w:val="0"/>
                <w:sz w:val="14"/>
              </w:rPr>
              <w:t>64</w:t>
            </w:r>
          </w:p>
        </w:tc>
        <w:tc>
          <w:tcPr>
            <w:tcW w:type="dxa" w:w="1584"/>
            <w:vAlign w:val="center"/>
          </w:tcPr>
          <w:p>
            <w:r/>
            <w:r>
              <w:rPr>
                <w:b w:val="0"/>
                <w:sz w:val="14"/>
              </w:rPr>
              <w:t>0.881</w:t>
            </w:r>
          </w:p>
        </w:tc>
        <w:tc>
          <w:tcPr>
            <w:tcW w:type="dxa" w:w="1872"/>
            <w:vAlign w:val="center"/>
          </w:tcPr>
          <w:p>
            <w:r/>
            <w:r>
              <w:rPr>
                <w:b w:val="0"/>
                <w:sz w:val="14"/>
              </w:rPr>
              <w:t>0.911</w:t>
            </w:r>
          </w:p>
        </w:tc>
        <w:tc>
          <w:tcPr>
            <w:tcW w:type="dxa" w:w="1296"/>
            <w:vAlign w:val="center"/>
          </w:tcPr>
          <w:p>
            <w:r/>
            <w:r>
              <w:rPr>
                <w:b w:val="0"/>
                <w:sz w:val="14"/>
              </w:rPr>
              <w:t>+3.01 pp</w:t>
            </w:r>
          </w:p>
        </w:tc>
      </w:tr>
      <w:tr>
        <w:tc>
          <w:tcPr>
            <w:tcW w:type="dxa" w:w="1584"/>
            <w:vAlign w:val="center"/>
          </w:tcPr>
          <w:p>
            <w:r/>
            <w:r>
              <w:rPr>
                <w:b w:val="0"/>
                <w:sz w:val="14"/>
              </w:rPr>
              <w:t>8.0</w:t>
            </w:r>
          </w:p>
        </w:tc>
        <w:tc>
          <w:tcPr>
            <w:tcW w:type="dxa" w:w="1440"/>
            <w:vAlign w:val="center"/>
          </w:tcPr>
          <w:p>
            <w:r/>
            <w:r>
              <w:rPr>
                <w:b w:val="0"/>
                <w:sz w:val="14"/>
              </w:rPr>
              <w:t>951</w:t>
            </w:r>
          </w:p>
        </w:tc>
        <w:tc>
          <w:tcPr>
            <w:tcW w:type="dxa" w:w="1440"/>
            <w:vAlign w:val="center"/>
          </w:tcPr>
          <w:p>
            <w:r/>
            <w:r>
              <w:rPr>
                <w:b w:val="0"/>
                <w:sz w:val="14"/>
              </w:rPr>
              <w:t>63</w:t>
            </w:r>
          </w:p>
        </w:tc>
        <w:tc>
          <w:tcPr>
            <w:tcW w:type="dxa" w:w="1584"/>
            <w:vAlign w:val="center"/>
          </w:tcPr>
          <w:p>
            <w:r/>
            <w:r>
              <w:rPr>
                <w:b w:val="0"/>
                <w:sz w:val="14"/>
              </w:rPr>
              <w:t>0.877</w:t>
            </w:r>
          </w:p>
        </w:tc>
        <w:tc>
          <w:tcPr>
            <w:tcW w:type="dxa" w:w="1872"/>
            <w:vAlign w:val="center"/>
          </w:tcPr>
          <w:p>
            <w:r/>
            <w:r>
              <w:rPr>
                <w:b w:val="0"/>
                <w:sz w:val="14"/>
              </w:rPr>
              <w:t>0.906</w:t>
            </w:r>
          </w:p>
        </w:tc>
        <w:tc>
          <w:tcPr>
            <w:tcW w:type="dxa" w:w="1296"/>
            <w:vAlign w:val="center"/>
          </w:tcPr>
          <w:p>
            <w:r/>
            <w:r>
              <w:rPr>
                <w:b w:val="0"/>
                <w:sz w:val="14"/>
              </w:rPr>
              <w:t>+2.94 pp</w:t>
            </w:r>
          </w:p>
        </w:tc>
      </w:tr>
      <w:tr>
        <w:tc>
          <w:tcPr>
            <w:tcW w:type="dxa" w:w="1584"/>
            <w:vAlign w:val="center"/>
          </w:tcPr>
          <w:p>
            <w:r/>
            <w:r>
              <w:rPr>
                <w:b w:val="0"/>
                <w:sz w:val="14"/>
              </w:rPr>
              <w:t>9.0</w:t>
            </w:r>
          </w:p>
        </w:tc>
        <w:tc>
          <w:tcPr>
            <w:tcW w:type="dxa" w:w="1440"/>
            <w:vAlign w:val="center"/>
          </w:tcPr>
          <w:p>
            <w:r/>
            <w:r>
              <w:rPr>
                <w:b w:val="0"/>
                <w:sz w:val="14"/>
              </w:rPr>
              <w:t>1089</w:t>
            </w:r>
          </w:p>
        </w:tc>
        <w:tc>
          <w:tcPr>
            <w:tcW w:type="dxa" w:w="1440"/>
            <w:vAlign w:val="center"/>
          </w:tcPr>
          <w:p>
            <w:r/>
            <w:r>
              <w:rPr>
                <w:b w:val="0"/>
                <w:sz w:val="14"/>
              </w:rPr>
              <w:t>51</w:t>
            </w:r>
          </w:p>
        </w:tc>
        <w:tc>
          <w:tcPr>
            <w:tcW w:type="dxa" w:w="1584"/>
            <w:vAlign w:val="center"/>
          </w:tcPr>
          <w:p>
            <w:r/>
            <w:r>
              <w:rPr>
                <w:b w:val="0"/>
                <w:sz w:val="14"/>
              </w:rPr>
              <w:t>0.903</w:t>
            </w:r>
          </w:p>
        </w:tc>
        <w:tc>
          <w:tcPr>
            <w:tcW w:type="dxa" w:w="1872"/>
            <w:vAlign w:val="center"/>
          </w:tcPr>
          <w:p>
            <w:r/>
            <w:r>
              <w:rPr>
                <w:b w:val="0"/>
                <w:sz w:val="14"/>
              </w:rPr>
              <w:t>0.904</w:t>
            </w:r>
          </w:p>
        </w:tc>
        <w:tc>
          <w:tcPr>
            <w:tcW w:type="dxa" w:w="1296"/>
            <w:vAlign w:val="center"/>
          </w:tcPr>
          <w:p>
            <w:r/>
            <w:r>
              <w:rPr>
                <w:b w:val="0"/>
                <w:sz w:val="14"/>
              </w:rPr>
              <w:t>+0.18 pp</w:t>
            </w:r>
          </w:p>
        </w:tc>
      </w:tr>
    </w:tbl>
    <w:p>
      <w:r>
        <w:t>Table S8. Donor-species equal-weight correctness sensitivity. Species are weighted equally for this descriptive audit; the natural-manifest-weighted main result remains primary.</w:t>
      </w:r>
    </w:p>
    <w:p>
      <w:pPr>
        <w:pStyle w:val="Heading1"/>
      </w:pPr>
      <w:r>
        <w:t>S9. Negative-result index</w:t>
      </w:r>
    </w:p>
    <w:p>
      <w:r>
        <w:t>The public repository retains the stopped TCCR, DTH, donor-aware, TRAFS, CIR, DLE, TAP, and CXT-Select explorations. They are not presented as successful methods and are included only to document the pre-specified stopping logic and the boundary of the final foreground-sufficiency claim.</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