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市场</w:t>
      </w:r>
      <w:r>
        <w:t>利率预测模型</w:t>
      </w:r>
    </w:p>
    <w:p/>
    <w:p>
      <w:r>
        <w:rPr>
          <w:rFonts w:hint="eastAsia"/>
        </w:rPr>
        <w:t>输入X=[第t，</w:t>
      </w:r>
      <w:r>
        <w:t>t-1</w:t>
      </w:r>
      <w:r>
        <w:rPr>
          <w:rFonts w:hint="eastAsia"/>
        </w:rPr>
        <w:t>月的六类指标]，通过构建模型y=f（X），</w:t>
      </w:r>
    </w:p>
    <w:p>
      <w:r>
        <w:rPr>
          <w:rFonts w:hint="eastAsia"/>
        </w:rPr>
        <w:t>预测y（第t+1月）=</w:t>
      </w:r>
      <w:r>
        <w:t xml:space="preserve"> </w:t>
      </w:r>
      <w:r>
        <w:rPr>
          <w:rFonts w:hint="eastAsia"/>
        </w:rPr>
        <w:t>t+1月的1年期和10年期国债利率。</w:t>
      </w:r>
    </w:p>
    <w:p/>
    <w:p>
      <w:pPr>
        <w:rPr>
          <w:b/>
          <w:u w:val="single"/>
        </w:rPr>
      </w:pPr>
      <w:r>
        <w:rPr>
          <w:rFonts w:hint="eastAsia"/>
          <w:b/>
          <w:u w:val="single"/>
        </w:rPr>
        <w:t>输入</w:t>
      </w:r>
      <w:r>
        <w:rPr>
          <w:b/>
          <w:u w:val="single"/>
        </w:rPr>
        <w:t>变量</w:t>
      </w:r>
      <w:r>
        <w:rPr>
          <w:rFonts w:hint="eastAsia"/>
          <w:b/>
          <w:u w:val="single"/>
        </w:rPr>
        <w:t>主要</w:t>
      </w:r>
      <w:r>
        <w:rPr>
          <w:b/>
          <w:u w:val="single"/>
        </w:rPr>
        <w:t>考虑</w:t>
      </w:r>
      <w:r>
        <w:rPr>
          <w:rFonts w:hint="eastAsia"/>
          <w:b/>
          <w:u w:val="single"/>
        </w:rPr>
        <w:t>月度数据。</w:t>
      </w:r>
    </w:p>
    <w:p>
      <w:pPr>
        <w:rPr>
          <w:b/>
          <w:bCs/>
        </w:rPr>
      </w:pPr>
      <w:r>
        <w:rPr>
          <w:rFonts w:hint="eastAsia"/>
          <w:b/>
          <w:bCs/>
        </w:rPr>
        <w:t>一、境外经济/金融指标，用来衡量境外经济、金融对境内的传导。</w:t>
      </w:r>
    </w:p>
    <w:p>
      <w:r>
        <w:t xml:space="preserve">1. </w:t>
      </w:r>
      <w:r>
        <w:rPr>
          <w:rFonts w:hint="eastAsia"/>
        </w:rPr>
        <w:t>离岸人民币汇率</w:t>
      </w:r>
    </w:p>
    <w:p>
      <w:r>
        <w:t>2.  Libor</w:t>
      </w:r>
    </w:p>
    <w:p>
      <w:r>
        <w:t xml:space="preserve">3. </w:t>
      </w:r>
      <w:r>
        <w:rPr>
          <w:rFonts w:hint="eastAsia"/>
        </w:rPr>
        <w:t>美国道琼斯指数</w:t>
      </w:r>
    </w:p>
    <w:p>
      <w:r>
        <w:t xml:space="preserve">4. </w:t>
      </w:r>
      <w:r>
        <w:rPr>
          <w:rFonts w:hint="eastAsia"/>
          <w:u w:val="single"/>
        </w:rPr>
        <w:t>3年期美国国债利率（建议增加1年期和10年期）</w:t>
      </w:r>
    </w:p>
    <w:p>
      <w:r>
        <w:rPr>
          <w:rFonts w:hint="eastAsia"/>
        </w:rPr>
        <w:t>5. 美国联邦基金利率</w:t>
      </w:r>
    </w:p>
    <w:p>
      <w:pPr>
        <w:rPr>
          <w:u w:val="single"/>
        </w:rPr>
      </w:pPr>
      <w:r>
        <w:rPr>
          <w:rFonts w:hint="eastAsia"/>
          <w:u w:val="single"/>
        </w:rPr>
        <w:t>6. 增加摩根大通pmi指数</w:t>
      </w:r>
    </w:p>
    <w:p/>
    <w:p>
      <w:r>
        <w:rPr>
          <w:rFonts w:hint="eastAsia"/>
          <w:b/>
          <w:bCs/>
        </w:rPr>
        <w:t>二、境内经济基本面指标，用来衡量经济发展情况（指标取累计同比或转换成当月同比）包括：</w:t>
      </w:r>
    </w:p>
    <w:p>
      <w:pPr>
        <w:rPr>
          <w:u w:val="single"/>
        </w:rPr>
      </w:pPr>
      <w:r>
        <w:rPr>
          <w:u w:val="single"/>
        </w:rPr>
        <w:t xml:space="preserve">7. </w:t>
      </w:r>
      <w:r>
        <w:rPr>
          <w:rFonts w:hint="eastAsia"/>
          <w:u w:val="single"/>
        </w:rPr>
        <w:t>进口、出口累计同比</w:t>
      </w:r>
    </w:p>
    <w:p>
      <w:r>
        <w:rPr>
          <w:rFonts w:hint="eastAsia"/>
        </w:rPr>
        <w:t>8. 固定资产投资累计同比（建议用进一步细分的基建投资、房地产开发投资和制造业投资替代）</w:t>
      </w:r>
    </w:p>
    <w:p>
      <w:r>
        <w:t xml:space="preserve">9. </w:t>
      </w:r>
      <w:r>
        <w:rPr>
          <w:rFonts w:hint="eastAsia"/>
        </w:rPr>
        <w:t>社会消费品零售总额</w:t>
      </w:r>
    </w:p>
    <w:p>
      <w:pPr>
        <w:rPr>
          <w:u w:val="single"/>
        </w:rPr>
      </w:pPr>
      <w:r>
        <w:rPr>
          <w:rFonts w:hint="eastAsia"/>
          <w:u w:val="single"/>
        </w:rPr>
        <w:t>10. 工业增加值同比</w:t>
      </w:r>
    </w:p>
    <w:p>
      <w:r>
        <w:t>11. PMI</w:t>
      </w:r>
    </w:p>
    <w:p>
      <w:r>
        <w:rPr>
          <w:rFonts w:hint="eastAsia"/>
          <w:u w:val="single"/>
        </w:rPr>
        <w:t>其中，固定资产投资和工业增加值都可以进一步分行业，万得中都取得到。进出口、固定资产投资和消费三个指标是衡量社会总需求的，工业增加值和</w:t>
      </w:r>
      <w:r>
        <w:rPr>
          <w:rFonts w:hint="eastAsia"/>
          <w:u w:val="single"/>
          <w:lang w:val="en-US" w:eastAsia="zh-CN"/>
        </w:rPr>
        <w:t>PMI</w:t>
      </w:r>
      <w:r>
        <w:rPr>
          <w:rFonts w:hint="eastAsia"/>
          <w:u w:val="single"/>
        </w:rPr>
        <w:t>是衡量生产的。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三是价格类指标，包括</w:t>
      </w:r>
    </w:p>
    <w:p>
      <w:r>
        <w:rPr>
          <w:rFonts w:hint="eastAsia"/>
        </w:rPr>
        <w:t xml:space="preserve">12. </w:t>
      </w:r>
      <w:r>
        <w:t>CPI</w:t>
      </w:r>
    </w:p>
    <w:p>
      <w:pPr>
        <w:rPr>
          <w:u w:val="single"/>
        </w:rPr>
      </w:pPr>
      <w:r>
        <w:rPr>
          <w:rFonts w:hint="eastAsia"/>
          <w:u w:val="single"/>
        </w:rPr>
        <w:t>13. P</w:t>
      </w:r>
      <w:r>
        <w:rPr>
          <w:u w:val="single"/>
        </w:rPr>
        <w:t>PI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四是实体经济货币需求及供给的指标。包括：</w:t>
      </w:r>
    </w:p>
    <w:p>
      <w:pPr>
        <w:rPr>
          <w:u w:val="single"/>
        </w:rPr>
      </w:pPr>
      <w:r>
        <w:rPr>
          <w:rFonts w:hint="eastAsia"/>
          <w:u w:val="single"/>
        </w:rPr>
        <w:t>14. 社会融资规模存量同比增速</w:t>
      </w:r>
    </w:p>
    <w:p>
      <w:r>
        <w:t xml:space="preserve">15. </w:t>
      </w:r>
      <w:r>
        <w:rPr>
          <w:rFonts w:hint="eastAsia"/>
        </w:rPr>
        <w:t>m1同比增速</w:t>
      </w:r>
    </w:p>
    <w:p>
      <w:r>
        <w:rPr>
          <w:rFonts w:hint="eastAsia"/>
        </w:rPr>
        <w:t>16. m</w:t>
      </w:r>
      <w:r>
        <w:t>2</w:t>
      </w:r>
      <w:r>
        <w:rPr>
          <w:rFonts w:hint="eastAsia"/>
        </w:rPr>
        <w:t>同比增速</w:t>
      </w:r>
    </w:p>
    <w:p>
      <w:pPr>
        <w:rPr>
          <w:rFonts w:hint="eastAsia" w:eastAsiaTheme="minorEastAsia"/>
          <w:u w:val="single"/>
          <w:lang w:eastAsia="zh-CN"/>
        </w:rPr>
      </w:pPr>
      <w:r>
        <w:rPr>
          <w:rFonts w:hint="eastAsia"/>
          <w:u w:val="single"/>
        </w:rPr>
        <w:t>17. 人民币一般性贷款加权平均利率</w:t>
      </w:r>
      <w:r>
        <w:rPr>
          <w:rFonts w:hint="eastAsia"/>
          <w:u w:val="single"/>
          <w:lang w:eastAsia="zh-CN"/>
        </w:rPr>
        <w:t>？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五是银行间市场流动性水平指标。包括：</w:t>
      </w:r>
    </w:p>
    <w:p>
      <w:r>
        <w:rPr>
          <w:rFonts w:hint="eastAsia"/>
        </w:rPr>
        <w:t>18. 超额存款准备金率</w:t>
      </w:r>
    </w:p>
    <w:p>
      <w:pPr>
        <w:rPr>
          <w:u w:val="single"/>
        </w:rPr>
      </w:pPr>
      <w:r>
        <w:rPr>
          <w:u w:val="single"/>
        </w:rPr>
        <w:t xml:space="preserve">19. </w:t>
      </w:r>
      <w:r>
        <w:rPr>
          <w:rFonts w:hint="eastAsia"/>
          <w:u w:val="single"/>
        </w:rPr>
        <w:t>dr007</w:t>
      </w:r>
      <w:r>
        <w:rPr>
          <w:u w:val="single"/>
        </w:rPr>
        <w:t>(</w:t>
      </w:r>
      <w:r>
        <w:rPr>
          <w:rFonts w:hint="eastAsia"/>
          <w:u w:val="single"/>
        </w:rPr>
        <w:t>可</w:t>
      </w:r>
      <w:r>
        <w:rPr>
          <w:u w:val="single"/>
        </w:rPr>
        <w:t xml:space="preserve">按月取平均) </w:t>
      </w:r>
      <w:r>
        <w:rPr>
          <w:u w:val="single"/>
        </w:rPr>
        <w:fldChar w:fldCharType="begin"/>
      </w:r>
      <w:r>
        <w:rPr>
          <w:u w:val="single"/>
        </w:rPr>
        <w:instrText xml:space="preserve"> HYPERLINK "https://zhuanlan.zhihu.com/p/50328953" </w:instrText>
      </w:r>
      <w:r>
        <w:rPr>
          <w:u w:val="single"/>
        </w:rPr>
        <w:fldChar w:fldCharType="separate"/>
      </w:r>
      <w:r>
        <w:rPr>
          <w:rStyle w:val="5"/>
          <w:u w:val="single"/>
        </w:rPr>
        <w:t>https://zhuanlan.zhihu.com/p/50328953</w:t>
      </w:r>
      <w:r>
        <w:rPr>
          <w:rStyle w:val="5"/>
          <w:u w:val="single"/>
        </w:rPr>
        <w:fldChar w:fldCharType="end"/>
      </w:r>
    </w:p>
    <w:p>
      <w:pPr>
        <w:rPr>
          <w:u w:val="single"/>
        </w:rPr>
      </w:pPr>
      <w:bookmarkStart w:id="0" w:name="_GoBack"/>
      <w:r>
        <w:rPr>
          <w:rFonts w:hint="eastAsia"/>
          <w:u w:val="single"/>
        </w:rPr>
        <w:t>20. 公开市场回购利率OMO</w:t>
      </w:r>
    </w:p>
    <w:bookmarkEnd w:id="0"/>
    <w:p/>
    <w:p/>
    <w:p>
      <w:pPr>
        <w:rPr>
          <w:b/>
          <w:u w:val="single"/>
        </w:rPr>
      </w:pPr>
      <w:r>
        <w:rPr>
          <w:rFonts w:hint="eastAsia"/>
          <w:b/>
          <w:u w:val="single"/>
        </w:rPr>
        <w:t>扩展：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实体</w:t>
      </w:r>
      <w:r>
        <w:t>经济基本面指标的相互关系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5274310" cy="2704465"/>
            <wp:effectExtent l="0" t="0" r="2540" b="635"/>
            <wp:docPr id="2" name="图片 2" descr="C:\Users\Think\AppData\Local\Temp\WeChat Files\0ecfa2d9552948f3e1403e5a84060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hink\AppData\Local\Temp\WeChat Files\0ecfa2d9552948f3e1403e5a84060f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2. 以上</w:t>
      </w:r>
      <w:r>
        <w:t>是</w:t>
      </w:r>
      <w:r>
        <w:rPr>
          <w:rFonts w:hint="eastAsia"/>
        </w:rPr>
        <w:t>六类</w:t>
      </w:r>
      <w:r>
        <w:t>输入</w:t>
      </w:r>
      <w:r>
        <w:rPr>
          <w:rFonts w:hint="eastAsia"/>
        </w:rPr>
        <w:t>指标主要</w:t>
      </w:r>
      <w:r>
        <w:t>为宏观变量，</w:t>
      </w:r>
      <w:r>
        <w:rPr>
          <w:rFonts w:hint="eastAsia"/>
        </w:rPr>
        <w:t>为了</w:t>
      </w:r>
      <w:r>
        <w:t>进一步细化影响因素，将固定资产投资</w:t>
      </w:r>
      <w:r>
        <w:rPr>
          <w:rFonts w:hint="eastAsia"/>
        </w:rPr>
        <w:t>展开</w:t>
      </w:r>
      <w:r>
        <w:t>，观察中观</w:t>
      </w:r>
      <w:r>
        <w:rPr>
          <w:rFonts w:hint="eastAsia"/>
        </w:rPr>
        <w:t>数据，</w:t>
      </w:r>
      <w:r>
        <w:t>行业</w:t>
      </w:r>
      <w:r>
        <w:rPr>
          <w:rFonts w:hint="eastAsia"/>
        </w:rPr>
        <w:t>的</w:t>
      </w:r>
      <w:r>
        <w:t>固定资产投资</w:t>
      </w:r>
      <w:r>
        <w:rPr>
          <w:rFonts w:hint="eastAsia"/>
        </w:rPr>
        <w:t>的</w:t>
      </w:r>
      <w:r>
        <w:t>利率水平对市场利率的影响。</w:t>
      </w:r>
      <w:r>
        <w:rPr>
          <w:rFonts w:hint="eastAsia"/>
        </w:rPr>
        <w:t>这</w:t>
      </w:r>
      <w:r>
        <w:t>一步为</w:t>
      </w:r>
      <w:r>
        <w:rPr>
          <w:rFonts w:hint="eastAsia"/>
        </w:rPr>
        <w:t>深入</w:t>
      </w:r>
      <w:r>
        <w:t>工作，</w:t>
      </w:r>
      <w:r>
        <w:rPr>
          <w:rFonts w:hint="eastAsia"/>
        </w:rPr>
        <w:t>宏观</w:t>
      </w:r>
      <w:r>
        <w:t>上</w:t>
      </w:r>
      <w:r>
        <w:rPr>
          <w:rFonts w:hint="eastAsia"/>
        </w:rPr>
        <w:t>数据</w:t>
      </w:r>
      <w:r>
        <w:t>没有大的波动，但</w:t>
      </w:r>
      <w:r>
        <w:rPr>
          <w:rFonts w:hint="eastAsia"/>
        </w:rPr>
        <w:t>中观</w:t>
      </w:r>
      <w:r>
        <w:t>展开，</w:t>
      </w:r>
      <w:r>
        <w:rPr>
          <w:rFonts w:hint="eastAsia"/>
        </w:rPr>
        <w:t>行业有</w:t>
      </w:r>
      <w:r>
        <w:t>自身周期</w:t>
      </w:r>
      <w:r>
        <w:rPr>
          <w:rFonts w:hint="eastAsia"/>
        </w:rPr>
        <w:t>变化</w:t>
      </w:r>
      <w:r>
        <w:t>，不同行业周期</w:t>
      </w:r>
      <w:r>
        <w:rPr>
          <w:rFonts w:hint="eastAsia"/>
        </w:rPr>
        <w:t>如何</w:t>
      </w:r>
      <w:r>
        <w:t>轮动叠加等。</w:t>
      </w:r>
    </w:p>
    <w:p>
      <w:r>
        <w:drawing>
          <wp:inline distT="0" distB="0" distL="0" distR="0">
            <wp:extent cx="2392045" cy="4820920"/>
            <wp:effectExtent l="0" t="0" r="8255" b="0"/>
            <wp:docPr id="1" name="图片 1" descr="C:\Users\Think\AppData\Local\Temp\WeChat Files\6ba379073c301351437227aaee19e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Think\AppData\Local\Temp\WeChat Files\6ba379073c301351437227aaee19eb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FD"/>
    <w:rsid w:val="00002BFC"/>
    <w:rsid w:val="001E4FEF"/>
    <w:rsid w:val="00234D83"/>
    <w:rsid w:val="00473F0A"/>
    <w:rsid w:val="005649FD"/>
    <w:rsid w:val="005B1708"/>
    <w:rsid w:val="006138C4"/>
    <w:rsid w:val="008B7EF4"/>
    <w:rsid w:val="00A17904"/>
    <w:rsid w:val="00B33D95"/>
    <w:rsid w:val="00B7139B"/>
    <w:rsid w:val="00BE4361"/>
    <w:rsid w:val="00F63B77"/>
    <w:rsid w:val="00FE5C67"/>
    <w:rsid w:val="0EEA474E"/>
    <w:rsid w:val="24F64216"/>
    <w:rsid w:val="4C556220"/>
    <w:rsid w:val="51240927"/>
    <w:rsid w:val="56C8724A"/>
    <w:rsid w:val="6BB8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6">
    <w:name w:val="标题 1 Char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126</Words>
  <Characters>722</Characters>
  <Lines>6</Lines>
  <Paragraphs>1</Paragraphs>
  <TotalTime>115</TotalTime>
  <ScaleCrop>false</ScaleCrop>
  <LinksUpToDate>false</LinksUpToDate>
  <CharactersWithSpaces>847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2019-10-07T09:29:00Z</dcterms:created>
  <dc:creator>Think</dc:creator>
  <cp:lastModifiedBy>行者·无疆</cp:lastModifiedBy>
  <dcterms:modified xsi:type="dcterms:W3CDTF">2019-10-10T01:43:13Z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