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第一个人找出现次数最多的五个指标+1、2，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后面的人不需要找这五个指标的数据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①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7030A0"/>
          <w:shd w:val="clear" w:color="FFFFFF" w:fill="D9D9D9"/>
          <w:lang w:val="en-US" w:eastAsia="zh-CN"/>
        </w:rPr>
        <w:t xml:space="preserve">M2 </w:t>
      </w:r>
      <w:r>
        <w:rPr>
          <w:rFonts w:hint="eastAsia"/>
          <w:b/>
          <w:bCs/>
          <w:color w:val="0000FF"/>
          <w:lang w:val="en-US" w:eastAsia="zh-CN"/>
        </w:rPr>
        <w:t xml:space="preserve">CPI </w:t>
      </w:r>
      <w:r>
        <w:rPr>
          <w:rFonts w:hint="eastAsia"/>
          <w:b/>
          <w:bCs/>
          <w:color w:val="00B050"/>
          <w:lang w:val="en-US" w:eastAsia="zh-CN"/>
        </w:rPr>
        <w:t>回购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b/>
          <w:bCs/>
          <w:color w:val="00B0F0"/>
          <w:lang w:val="en-US" w:eastAsia="zh-CN"/>
        </w:rPr>
        <w:t>汇率</w:t>
      </w:r>
      <w:r>
        <w:rPr>
          <w:rFonts w:hint="eastAsia"/>
          <w:b/>
          <w:bCs/>
          <w:color w:val="FFC000"/>
          <w:lang w:val="en-US" w:eastAsia="zh-CN"/>
        </w:rPr>
        <w:t>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1·一年期人民币银行贷款利率和</w:t>
      </w:r>
      <w:r>
        <w:rPr>
          <w:rFonts w:hint="eastAsia"/>
          <w:b/>
          <w:bCs/>
          <w:color w:val="00B050"/>
          <w:lang w:val="en-US" w:eastAsia="zh-CN"/>
        </w:rPr>
        <w:t>回购</w:t>
      </w:r>
      <w:r>
        <w:rPr>
          <w:rFonts w:hint="eastAsia"/>
          <w:lang w:val="en-US" w:eastAsia="zh-CN"/>
        </w:rPr>
        <w:t>利率存在长期正的影响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2·我国央行短期货币市场供求、货币政策以及假期效应三个维度，新股发行、准备金制度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3·长期：通货膨胀率、联邦基金利率、道琼斯工业指数和广义货币的增长率对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>利率的水平值和斜率有影响  水平值还受到三年期国债收益率的影响 短期：通货膨胀率和联邦基金利率影响水平值 三年期国债收益率影响斜率（唯一）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4·</w:t>
      </w:r>
      <w:r>
        <w:rPr>
          <w:rFonts w:hint="eastAsia"/>
          <w:b/>
          <w:bCs/>
          <w:color w:val="7030A0"/>
          <w:shd w:val="clear" w:color="FFFFFF" w:fill="D9D9D9"/>
          <w:lang w:val="en-US" w:eastAsia="zh-CN"/>
        </w:rPr>
        <w:t>M2</w:t>
      </w:r>
      <w:r>
        <w:rPr>
          <w:rFonts w:hint="eastAsia"/>
          <w:lang w:val="en-US" w:eastAsia="zh-CN"/>
        </w:rPr>
        <w:t>、固定资产投资、</w:t>
      </w:r>
      <w:r>
        <w:rPr>
          <w:rFonts w:hint="eastAsia"/>
          <w:b/>
          <w:bCs/>
          <w:color w:val="0000FF"/>
          <w:lang w:val="en-US" w:eastAsia="zh-CN"/>
        </w:rPr>
        <w:t>cPI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>和美元兑换人民币</w:t>
      </w:r>
      <w:r>
        <w:rPr>
          <w:rFonts w:hint="eastAsia"/>
          <w:b/>
          <w:bCs/>
          <w:color w:val="00B0F0"/>
          <w:lang w:val="en-US" w:eastAsia="zh-CN"/>
        </w:rPr>
        <w:t>汇率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5·货币供给量（</w:t>
      </w:r>
      <w:r>
        <w:rPr>
          <w:rFonts w:hint="eastAsia"/>
          <w:b/>
          <w:bCs/>
          <w:color w:val="7030A0"/>
          <w:shd w:val="clear" w:color="FFFFFF" w:fill="D9D9D9"/>
          <w:lang w:val="en-US" w:eastAsia="zh-CN"/>
        </w:rPr>
        <w:t>M2</w:t>
      </w:r>
      <w:r>
        <w:rPr>
          <w:rFonts w:hint="eastAsia"/>
          <w:lang w:val="en-US" w:eastAsia="zh-CN"/>
        </w:rPr>
        <w:t>），货币需求量（固定资产投资），物价水平（</w:t>
      </w:r>
      <w:r>
        <w:rPr>
          <w:rFonts w:hint="eastAsia"/>
          <w:b/>
          <w:bCs/>
          <w:color w:val="0000FF"/>
          <w:lang w:val="en-US" w:eastAsia="zh-CN"/>
        </w:rPr>
        <w:t>CPI</w:t>
      </w:r>
      <w:r>
        <w:rPr>
          <w:rFonts w:hint="eastAsia"/>
          <w:lang w:val="en-US" w:eastAsia="zh-CN"/>
        </w:rPr>
        <w:t>），国际利率水平（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>），</w:t>
      </w:r>
      <w:r>
        <w:rPr>
          <w:rFonts w:hint="eastAsia"/>
          <w:b/>
          <w:bCs/>
          <w:color w:val="00B0F0"/>
          <w:lang w:val="en-US" w:eastAsia="zh-CN"/>
        </w:rPr>
        <w:t>汇率</w:t>
      </w:r>
      <w:r>
        <w:rPr>
          <w:rFonts w:hint="eastAsia"/>
          <w:lang w:val="en-US" w:eastAsia="zh-CN"/>
        </w:rPr>
        <w:t>（美元兑换人民币汇率）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6·为反映经济周期、居民企业行为等宏观因素，选择</w:t>
      </w:r>
      <w:r>
        <w:rPr>
          <w:rFonts w:hint="eastAsia"/>
          <w:b/>
          <w:bCs/>
          <w:color w:val="0000FF"/>
          <w:lang w:val="en-US" w:eastAsia="zh-CN"/>
        </w:rPr>
        <w:t>CPI</w:t>
      </w:r>
      <w:r>
        <w:rPr>
          <w:rFonts w:hint="eastAsia"/>
          <w:lang w:val="en-US" w:eastAsia="zh-CN"/>
        </w:rPr>
        <w:t>居民消费价格指数，代表价格水平，</w:t>
      </w:r>
      <w:r>
        <w:rPr>
          <w:rFonts w:hint="eastAsia"/>
          <w:b/>
          <w:bCs/>
          <w:color w:val="FFC000"/>
          <w:lang w:val="en-US" w:eastAsia="zh-CN"/>
        </w:rPr>
        <w:t>IP</w:t>
      </w:r>
      <w:r>
        <w:rPr>
          <w:rFonts w:hint="eastAsia"/>
          <w:lang w:val="en-US" w:eastAsia="zh-CN"/>
        </w:rPr>
        <w:t>工业增加值增长率,代表经济增长速度，SR社会消费品零售总额,代表居民消费，UIFA城镇固定资产投资，代表企业投资变化；研究四个因子对水平因素，倾斜因素，曲度因素产生的正负影响。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7·经济发展状况（</w:t>
      </w:r>
      <w:r>
        <w:rPr>
          <w:rFonts w:hint="eastAsia"/>
          <w:u w:val="single"/>
          <w:lang w:val="en-US" w:eastAsia="zh-CN"/>
        </w:rPr>
        <w:t>采购经理人指数(PMI)</w:t>
      </w:r>
      <w:r>
        <w:rPr>
          <w:rFonts w:hint="eastAsia"/>
          <w:lang w:val="en-US" w:eastAsia="zh-CN"/>
        </w:rPr>
        <w:t>、固定资产投资完成额、股票价格指数）、宏观经济政策（政府财政支出）、货币需求量、物价水平、世界利率水平、</w:t>
      </w:r>
      <w:r>
        <w:rPr>
          <w:rFonts w:hint="eastAsia"/>
          <w:b/>
          <w:bCs/>
          <w:color w:val="00B0F0"/>
          <w:lang w:val="en-US" w:eastAsia="zh-CN"/>
        </w:rPr>
        <w:t>汇率</w:t>
      </w:r>
      <w:r>
        <w:rPr>
          <w:rFonts w:hint="eastAsia"/>
          <w:lang w:val="en-US" w:eastAsia="zh-CN"/>
        </w:rPr>
        <w:t>、资金市场供求、</w:t>
      </w:r>
      <w:r>
        <w:rPr>
          <w:rFonts w:hint="eastAsia"/>
          <w:u w:val="single"/>
          <w:lang w:val="en-US" w:eastAsia="zh-CN"/>
        </w:rPr>
        <w:t>外汇储备</w:t>
      </w:r>
      <w:r>
        <w:rPr>
          <w:rFonts w:hint="eastAsia"/>
          <w:lang w:val="en-US" w:eastAsia="zh-CN"/>
        </w:rPr>
        <w:t>、进出口差额、居民存款总额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8·消费价格指数 (</w:t>
      </w:r>
      <w:r>
        <w:rPr>
          <w:rFonts w:hint="eastAsia"/>
          <w:b/>
          <w:bCs/>
          <w:color w:val="0000FF"/>
          <w:lang w:val="en-US" w:eastAsia="zh-CN"/>
        </w:rPr>
        <w:t>CPI</w:t>
      </w:r>
      <w:r>
        <w:rPr>
          <w:rFonts w:hint="eastAsia"/>
          <w:lang w:val="en-US" w:eastAsia="zh-CN"/>
        </w:rPr>
        <w:t>) 工业增加值增长率（</w:t>
      </w:r>
      <w:r>
        <w:rPr>
          <w:rFonts w:hint="eastAsia"/>
          <w:b/>
          <w:bCs/>
          <w:color w:val="FFC000"/>
          <w:lang w:val="en-US" w:eastAsia="zh-CN"/>
        </w:rPr>
        <w:t>IP</w:t>
      </w:r>
      <w:r>
        <w:rPr>
          <w:rFonts w:hint="eastAsia"/>
          <w:lang w:val="en-US" w:eastAsia="zh-CN"/>
        </w:rPr>
        <w:t>）、</w:t>
      </w:r>
      <w:r>
        <w:rPr>
          <w:rFonts w:hint="eastAsia"/>
          <w:u w:val="single"/>
          <w:lang w:val="en-US" w:eastAsia="zh-CN"/>
        </w:rPr>
        <w:t>社会消费品零售总额（SR）</w:t>
      </w:r>
      <w:r>
        <w:rPr>
          <w:rFonts w:hint="eastAsia"/>
          <w:lang w:val="en-US" w:eastAsia="zh-CN"/>
        </w:rPr>
        <w:t>、</w:t>
      </w:r>
      <w:r>
        <w:rPr>
          <w:rFonts w:hint="eastAsia"/>
          <w:u w:val="single"/>
          <w:lang w:val="en-US" w:eastAsia="zh-CN"/>
        </w:rPr>
        <w:t>城乡固定资产投资(UIFA)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9·一年期人民币银行贷款利率、</w:t>
      </w:r>
      <w:r>
        <w:rPr>
          <w:rFonts w:hint="eastAsia"/>
          <w:b/>
          <w:bCs/>
          <w:color w:val="00B050"/>
          <w:lang w:val="en-US" w:eastAsia="zh-CN"/>
        </w:rPr>
        <w:t>回购</w:t>
      </w:r>
      <w:r>
        <w:rPr>
          <w:rFonts w:hint="eastAsia"/>
          <w:lang w:val="en-US" w:eastAsia="zh-CN"/>
        </w:rPr>
        <w:t>利率、上一日SHIBOR报价和资金成本对上海同业拆借市场利率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10·法定存款准备金率、综合股价指数、</w:t>
      </w:r>
      <w:r>
        <w:rPr>
          <w:rFonts w:hint="eastAsia"/>
          <w:b/>
          <w:bCs/>
          <w:color w:val="00B050"/>
          <w:lang w:val="en-US" w:eastAsia="zh-CN"/>
        </w:rPr>
        <w:t>回购</w:t>
      </w:r>
      <w:r>
        <w:rPr>
          <w:rFonts w:hint="eastAsia"/>
          <w:lang w:val="en-US" w:eastAsia="zh-CN"/>
        </w:rPr>
        <w:t>利率、金融机构存贷差、消费者价格指数、月度货币供应量增长率（</w:t>
      </w:r>
      <w:r>
        <w:rPr>
          <w:rFonts w:hint="eastAsia"/>
          <w:b/>
          <w:bCs/>
          <w:color w:val="7030A0"/>
          <w:shd w:val="clear" w:color="FFFFFF" w:fill="D9D9D9"/>
          <w:lang w:val="en-US" w:eastAsia="zh-CN"/>
        </w:rPr>
        <w:t>M2</w:t>
      </w:r>
      <w:r>
        <w:rPr>
          <w:rFonts w:hint="eastAsia"/>
          <w:lang w:val="en-US" w:eastAsia="zh-CN"/>
        </w:rPr>
        <w:t>）以及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>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11·公开市场操作、银行流动性缺口、消费价格指数和</w:t>
      </w:r>
      <w:r>
        <w:rPr>
          <w:rFonts w:hint="eastAsia"/>
          <w:b/>
          <w:bCs/>
          <w:color w:val="00B0F0"/>
          <w:lang w:val="en-US" w:eastAsia="zh-CN"/>
        </w:rPr>
        <w:t>汇率</w:t>
      </w:r>
      <w:r>
        <w:rPr>
          <w:rFonts w:hint="eastAsia"/>
          <w:lang w:val="en-US" w:eastAsia="zh-CN"/>
        </w:rPr>
        <w:t xml:space="preserve">、上证综合指数、短期 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 xml:space="preserve">、中长期 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 xml:space="preserve"> 对中长期 Shibor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12·主权信用评级新闻影响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>波动率，而不是其均值水平 前景展望和观察名单类的新闻会引起各种货币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>的波动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13·金 融 机 构 存 款 准 备 金 (LRES)、上证综指( LST)、</w:t>
      </w:r>
      <w:r>
        <w:rPr>
          <w:rFonts w:hint="eastAsia"/>
          <w:b/>
          <w:bCs/>
          <w:color w:val="00B050"/>
          <w:lang w:val="en-US" w:eastAsia="zh-CN"/>
        </w:rPr>
        <w:t>回购</w:t>
      </w:r>
      <w:r>
        <w:rPr>
          <w:rFonts w:hint="eastAsia"/>
          <w:lang w:val="en-US" w:eastAsia="zh-CN"/>
        </w:rPr>
        <w:t>利率( LREP)、金融机构存贷差 (LCDC)、消费者价格指数(L</w:t>
      </w:r>
      <w:r>
        <w:rPr>
          <w:rFonts w:hint="eastAsia"/>
          <w:b/>
          <w:bCs/>
          <w:color w:val="0000FF"/>
          <w:lang w:val="en-US" w:eastAsia="zh-CN"/>
        </w:rPr>
        <w:t>CPI</w:t>
      </w:r>
      <w:r>
        <w:rPr>
          <w:rFonts w:hint="eastAsia"/>
          <w:lang w:val="en-US" w:eastAsia="zh-CN"/>
        </w:rPr>
        <w:t>)、货币供应量增长率(L</w:t>
      </w:r>
      <w:r>
        <w:rPr>
          <w:rFonts w:hint="eastAsia"/>
          <w:b/>
          <w:bCs/>
          <w:color w:val="7030A0"/>
          <w:lang w:val="en-US" w:eastAsia="zh-CN"/>
        </w:rPr>
        <w:t>M2</w:t>
      </w:r>
      <w:r>
        <w:rPr>
          <w:rFonts w:hint="eastAsia"/>
          <w:lang w:val="en-US" w:eastAsia="zh-CN"/>
        </w:rPr>
        <w:t>)和伦 敦同业银行拆借利率(L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14·上海银行间同业拆借利率 、公共财政支出、</w:t>
      </w:r>
      <w:r>
        <w:rPr>
          <w:rFonts w:hint="eastAsia"/>
          <w:b/>
          <w:bCs/>
          <w:color w:val="00B0F0"/>
          <w:lang w:val="en-US" w:eastAsia="zh-CN"/>
        </w:rPr>
        <w:t>汇率</w:t>
      </w:r>
      <w:r>
        <w:rPr>
          <w:rFonts w:hint="eastAsia"/>
          <w:lang w:val="en-US" w:eastAsia="zh-CN"/>
        </w:rPr>
        <w:t>、货币供给量（</w:t>
      </w:r>
      <w:r>
        <w:rPr>
          <w:rFonts w:hint="eastAsia"/>
          <w:b/>
          <w:bCs/>
          <w:color w:val="7030A0"/>
          <w:shd w:val="clear" w:color="FFFFFF" w:fill="D9D9D9"/>
          <w:lang w:val="en-US" w:eastAsia="zh-CN"/>
        </w:rPr>
        <w:t>M2</w:t>
      </w:r>
      <w:r>
        <w:rPr>
          <w:rFonts w:hint="eastAsia"/>
          <w:lang w:val="en-US" w:eastAsia="zh-CN"/>
        </w:rPr>
        <w:t>）、固定资产投资、其他利率（美国利率）、股票价格指数（上证A股价格指数）、通货膨胀率 、金融机构存贷比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B3703"/>
    <w:rsid w:val="633810DE"/>
    <w:rsid w:val="64BB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2019-09-19T05:06:00Z</dcterms:created>
  <dc:creator>’</dc:creator>
  <cp:lastModifiedBy>行者·无疆</cp:lastModifiedBy>
  <dcterms:modified xsi:type="dcterms:W3CDTF">2019-09-26T02:58:39Z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