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线性模型（Linear Regression）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  <w:color w:val="FF0000"/>
          <w:lang w:val="en-US" w:eastAsia="zh-CN"/>
        </w:rPr>
        <w:t>目标</w:t>
      </w:r>
      <w:r>
        <w:rPr>
          <w:rFonts w:hint="eastAsia"/>
          <w:lang w:val="en-US" w:eastAsia="zh-CN"/>
        </w:rPr>
        <w:t>变量必须满足</w:t>
      </w:r>
      <w:r>
        <w:rPr>
          <w:rFonts w:hint="eastAsia"/>
          <w:color w:val="FF0000"/>
          <w:lang w:val="en-US" w:eastAsia="zh-CN"/>
        </w:rPr>
        <w:t>数值变量/连续变量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根据自变量的多少，我们细分为：单变量模型/多变量模型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得到的结果是一个预测的数值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模型评价：预测值和真实值的接近程度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需要注意的问题：数据量、异常值、非线性关系、交互作用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单变量模型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目标变量Y为连续变量（价格、销售额）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自变量X只有一个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假设自变量和目标变量之间是线性关系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5" o:spt="75" type="#_x0000_t75" style="height:22.65pt;width:105.75pt;" o:ole="t" fillcolor="#B4C7E7" filled="t" o:preferrelative="t" stroked="t" coordsize="21600,21600">
            <v:path/>
            <v:fill on="t" color2="#FFFFFF" focussize="0,0"/>
            <v:stroke color="#B4C7E7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(预测值) (截距) (系数) (自变量)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3455" cy="1870710"/>
            <wp:effectExtent l="0" t="0" r="4445" b="8890"/>
            <wp:docPr id="1" name="图片 1" descr="15710593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0593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单变量模型原理：OLS普通最小二乘法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6" o:spt="75" type="#_x0000_t75" style="height:33.45pt;width:156.95pt;" o:ole="t" fillcolor="#B4C7E7" filled="t" o:preferrelative="t" stroked="t" coordsize="21600,21600">
            <v:path/>
            <v:fill on="t" focussize="0,0"/>
            <v:stroke color="#B4C7E7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使残差平方和RSS最小，求偏导等于0，达到对参数估计的目的。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多变量模型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多个自变量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7" o:spt="75" type="#_x0000_t75" style="height:20.8pt;width:209.55pt;" o:ole="t" fillcolor="#B4C7E7" filled="t" o:preferrelative="t" stroked="t" coordsize="21600,21600">
            <v:path/>
            <v:fill on="t" focussize="0,0"/>
            <v:stroke color="#B4C7E7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5895" cy="1819910"/>
            <wp:effectExtent l="0" t="0" r="1905" b="8890"/>
            <wp:docPr id="2" name="图片 2" descr="15710603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06033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自变量影响大小：看系数β的大小，正为正相关，负为负相关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预测公式不代表因果关系，仅代表具有相关关系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模型评价：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一、拟合优度检验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①R-Square 属于[0,1]，越大越好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28" o:spt="75" type="#_x0000_t75" style="height:40pt;width:121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②Ajusted R-Square </w:t>
      </w:r>
      <w:r>
        <w:rPr>
          <w:rFonts w:hint="eastAsia"/>
          <w:position w:val="-4"/>
          <w:lang w:val="en-US" w:eastAsia="zh-CN"/>
        </w:rPr>
        <w:object>
          <v:shape id="_x0000_i1029" o:spt="75" type="#_x0000_t75" style="height:18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t>放入多一个变量，则会增加变量的相关程度，由于自变量的增加产生的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拟合程度好的模型：</w:t>
      </w:r>
      <w:r>
        <w:rPr>
          <w:rFonts w:hint="eastAsia"/>
          <w:position w:val="-4"/>
          <w:lang w:val="en-US" w:eastAsia="zh-CN"/>
        </w:rPr>
        <w:object>
          <v:shape id="_x0000_i1030" o:spt="75" type="#_x0000_t75" style="height:15pt;width: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大，加入一个变量后</w:t>
      </w:r>
      <w:r>
        <w:rPr>
          <w:rFonts w:hint="eastAsia"/>
          <w:position w:val="-4"/>
          <w:lang w:val="en-US" w:eastAsia="zh-CN"/>
        </w:rPr>
        <w:object>
          <v:shape id="_x0000_i1031" o:spt="75" type="#_x0000_t75" style="height:15pt;width: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更大，</w:t>
      </w:r>
      <w:r>
        <w:rPr>
          <w:rFonts w:hint="eastAsia"/>
          <w:position w:val="-4"/>
          <w:lang w:val="en-US" w:eastAsia="zh-CN"/>
        </w:rPr>
        <w:object>
          <v:shape id="_x0000_i1032" o:spt="75" type="#_x0000_t75" style="height:16.6pt;width:14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&gt;</w:t>
      </w:r>
      <w:r>
        <w:rPr>
          <w:rFonts w:hint="eastAsia"/>
          <w:position w:val="-4"/>
          <w:lang w:val="en-US" w:eastAsia="zh-CN"/>
        </w:rPr>
        <w:object>
          <v:shape id="_x0000_i1033" o:spt="75" type="#_x0000_t75" style="height:15pt;width: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，则该增加变量不是多余变量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②RMSE（Root Mean squared error）（均方根误差亦称标准误差）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34" o:spt="75" type="#_x0000_t75" style="height:35pt;width:9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越小模型越好，无上限，难以判断大小，与</w:t>
      </w:r>
      <w:r>
        <w:rPr>
          <w:rFonts w:hint="default"/>
          <w:position w:val="-10"/>
          <w:lang w:val="en-US" w:eastAsia="zh-CN"/>
        </w:rPr>
        <w:object>
          <v:shape id="_x0000_i1035" o:spt="75" type="#_x0000_t75" style="height:16pt;width:3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比较？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假设检验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t检验，t&gt;tα显著，经验：若t值（如0.4）位于[-1.96,1.96]则明显不显著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F检验（F&gt;Fα拒绝原假设，回归模型有显著意义，意味着解释变量联合起来对Y有显著影响）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置信区间法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p值检验（和0.1/0.05/0.01比较，p值越小该变量越显著，影响因变量的可能性更高）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线性回归模型要注意的几个问题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数据量（sample size）：越多越好，数据条数是自变量的</w:t>
      </w:r>
      <w:r>
        <w:rPr>
          <w:rFonts w:hint="eastAsia"/>
          <w:color w:val="FF0000"/>
          <w:lang w:val="en-US" w:eastAsia="zh-CN"/>
        </w:rPr>
        <w:t>10倍</w:t>
      </w:r>
      <w:r>
        <w:rPr>
          <w:rFonts w:hint="eastAsia"/>
          <w:lang w:val="en-US" w:eastAsia="zh-CN"/>
        </w:rPr>
        <w:t>以上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异常值（outlier）：线性回归对异常值很敏感（OLS），应当删除异常值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（x与y之间）非线性关系（non-linear relationship）：需要对自变量做出调整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—log,exp,square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—x²,x3,x4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—模型会变得很复杂，可能会产生过拟合现象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（x与x之间）交互作用（interaction effects）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比如相互促进作用，在模型中添加一个交互变量X1·X2，R²判断添加后的拟合效果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回归模型基本假设不满足时：横截面（面板）数据可能出现异方差（随机误差项的方差不为常数），影响模型效果，需要检验（散点图、残差图、GQ、BP、White）、修正异方差（WLS、对数变换）；时间序列数据可能出现自相关（随机项协方差不为零），检验（残差散点图、DW）、修正（广义差分法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经验：分类数据要做独热编码，数值变量预处理归一化之后RMSE、R²不变，系数大小改变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数据清洗与准备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缺失数据忽略or补充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补充：全体均值法、临近值策略（KNN），基于专业知识补充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Mean+/- 3std，boxplot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数值变量：归一化数理（min-max、z-score）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分类变量：标签编码、独热编码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36"/>
          <w:lang w:val="en-US" w:eastAsia="zh-CN"/>
        </w:rPr>
        <w:t>实现（R语言）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829050" cy="1574800"/>
            <wp:effectExtent l="0" t="0" r="6350" b="0"/>
            <wp:docPr id="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809615" cy="3154045"/>
            <wp:effectExtent l="0" t="0" r="6985" b="8255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863590" cy="2047875"/>
            <wp:effectExtent l="0" t="0" r="3810" b="9525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70270" cy="779145"/>
            <wp:effectExtent l="0" t="0" r="11430" b="8255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626735" cy="1012190"/>
            <wp:effectExtent l="0" t="0" r="12065" b="3810"/>
            <wp:docPr id="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19530"/>
            <wp:effectExtent l="0" t="0" r="10160" b="127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587A8"/>
    <w:multiLevelType w:val="singleLevel"/>
    <w:tmpl w:val="86A587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B5A400"/>
    <w:multiLevelType w:val="singleLevel"/>
    <w:tmpl w:val="C5B5A40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6BDDE0"/>
    <w:multiLevelType w:val="singleLevel"/>
    <w:tmpl w:val="2B6BDD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15E3532"/>
    <w:multiLevelType w:val="singleLevel"/>
    <w:tmpl w:val="415E3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DDAA703"/>
    <w:multiLevelType w:val="singleLevel"/>
    <w:tmpl w:val="7DDAA7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80A05"/>
    <w:rsid w:val="00565758"/>
    <w:rsid w:val="04CD5048"/>
    <w:rsid w:val="056E2A24"/>
    <w:rsid w:val="06E53D4A"/>
    <w:rsid w:val="193060BB"/>
    <w:rsid w:val="2F095E0A"/>
    <w:rsid w:val="44A93219"/>
    <w:rsid w:val="4A7E26E8"/>
    <w:rsid w:val="52354972"/>
    <w:rsid w:val="5A94373D"/>
    <w:rsid w:val="5BE30A02"/>
    <w:rsid w:val="637069FA"/>
    <w:rsid w:val="66480A05"/>
    <w:rsid w:val="6684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2019-10-14T12:46:00Z</dcterms:created>
  <dc:creator>’</dc:creator>
  <cp:lastModifiedBy>’</cp:lastModifiedBy>
  <dcterms:modified xsi:type="dcterms:W3CDTF">2019-10-14T14:45:52Z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