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b/>
          <w:bCs/>
          <w:sz w:val="24"/>
          <w:szCs w:val="32"/>
          <w:lang w:val="en-US" w:eastAsia="zh-CN"/>
        </w:rPr>
        <w:t xml:space="preserve">摘要 </w:t>
      </w:r>
      <w:r>
        <w:rPr>
          <w:rFonts w:hint="eastAsia"/>
          <w:lang w:val="en-US" w:eastAsia="zh-CN"/>
        </w:rPr>
        <w:t>在对shibor的动态变化进行建模时，考虑到金融危机、政策变动等市场中突发事件对其造成的突然影响，选择在基本利率模型CIR模型的基础上，加入跳跃项，以更好地描述shibor利率动态变动过程。模型参数估计方法上选择了马尔科夫链蒙特卡洛（MCMC）方法。</w:t>
      </w:r>
    </w:p>
    <w:p>
      <w:pPr>
        <w:rPr>
          <w:rFonts w:hint="eastAsia"/>
          <w:lang w:val="en-US" w:eastAsia="zh-CN"/>
        </w:rPr>
      </w:pPr>
    </w:p>
    <w:p>
      <w:pPr>
        <w:rPr>
          <w:rFonts w:hint="eastAsia"/>
          <w:lang w:val="en-US" w:eastAsia="zh-CN"/>
        </w:rPr>
      </w:pPr>
      <w:r>
        <w:rPr>
          <w:rFonts w:hint="eastAsia"/>
          <w:b/>
          <w:bCs/>
          <w:sz w:val="24"/>
          <w:szCs w:val="32"/>
          <w:lang w:val="en-US" w:eastAsia="zh-CN"/>
        </w:rPr>
        <w:t xml:space="preserve">意义 </w:t>
      </w:r>
      <w:r>
        <w:rPr>
          <w:rFonts w:hint="eastAsia"/>
          <w:lang w:val="en-US" w:eastAsia="zh-CN"/>
        </w:rPr>
        <w:t>与shibor挂钩的触发性结构型理财产品定价不够准确，定价与理论价值有一定差距，不利率投资者决策。</w:t>
      </w:r>
    </w:p>
    <w:p>
      <w:pPr>
        <w:rPr>
          <w:rFonts w:hint="eastAsia"/>
          <w:lang w:val="en-US" w:eastAsia="zh-CN"/>
        </w:rPr>
      </w:pPr>
    </w:p>
    <w:p>
      <w:pPr>
        <w:rPr>
          <w:rFonts w:hint="default"/>
          <w:b/>
          <w:bCs/>
          <w:sz w:val="24"/>
          <w:szCs w:val="32"/>
          <w:lang w:val="en-US" w:eastAsia="zh-CN"/>
        </w:rPr>
      </w:pPr>
      <w:r>
        <w:rPr>
          <w:rFonts w:hint="eastAsia"/>
          <w:b/>
          <w:bCs/>
          <w:sz w:val="24"/>
          <w:szCs w:val="32"/>
          <w:lang w:val="en-US" w:eastAsia="zh-CN"/>
        </w:rPr>
        <w:t>一、论文结构</w:t>
      </w:r>
    </w:p>
    <w:p>
      <w:pPr>
        <w:rPr>
          <w:rFonts w:hint="eastAsia"/>
          <w:lang w:val="en-US" w:eastAsia="zh-CN"/>
        </w:rPr>
      </w:pPr>
      <w:r>
        <w:rPr>
          <w:rFonts w:hint="eastAsia"/>
          <w:lang w:val="en-US" w:eastAsia="zh-CN"/>
        </w:rPr>
        <w:t>（1）第一部分：关于shibor的基准性、利率模型、模型参数估计方法、结构型理财产品的定价以及傅里叶变换方法的国内外研究现状。</w:t>
      </w:r>
    </w:p>
    <w:p>
      <w:pPr>
        <w:rPr>
          <w:rFonts w:hint="eastAsia"/>
          <w:lang w:val="en-US" w:eastAsia="zh-CN"/>
        </w:rPr>
      </w:pPr>
      <w:r>
        <w:rPr>
          <w:rFonts w:hint="eastAsia"/>
          <w:lang w:val="en-US" w:eastAsia="zh-CN"/>
        </w:rPr>
        <w:t>第二部分：选择CIR-Jump模型作为产品定价研究的利率模型</w:t>
      </w:r>
    </w:p>
    <w:p>
      <w:pPr>
        <w:rPr>
          <w:rFonts w:hint="eastAsia"/>
          <w:lang w:val="en-US" w:eastAsia="zh-CN"/>
        </w:rPr>
      </w:pPr>
      <w:r>
        <w:rPr>
          <w:rFonts w:hint="eastAsia"/>
          <w:lang w:val="en-US" w:eastAsia="zh-CN"/>
        </w:rPr>
        <w:t>第三部分：模型的参数估计，运动MCMC方程，运行OPENBugs软件</w:t>
      </w:r>
    </w:p>
    <w:p>
      <w:pPr>
        <w:rPr>
          <w:rFonts w:hint="eastAsia"/>
          <w:lang w:val="en-US" w:eastAsia="zh-CN"/>
        </w:rPr>
      </w:pPr>
      <w:r>
        <w:rPr>
          <w:rFonts w:hint="eastAsia"/>
          <w:lang w:val="en-US" w:eastAsia="zh-CN"/>
        </w:rPr>
        <w:t>第四部分：运用傅里叶变换对触发性结构化利率产品进行定价计算</w:t>
      </w:r>
    </w:p>
    <w:p>
      <w:pPr>
        <w:rPr>
          <w:rFonts w:hint="eastAsia"/>
          <w:lang w:val="en-US" w:eastAsia="zh-CN"/>
        </w:rPr>
      </w:pPr>
      <w:r>
        <w:rPr>
          <w:rFonts w:hint="eastAsia"/>
          <w:lang w:val="en-US" w:eastAsia="zh-CN"/>
        </w:rPr>
        <w:t>第五部分：实证，选择一款理财产品与第四部分结果结合（matlab）</w:t>
      </w:r>
    </w:p>
    <w:p>
      <w:pPr>
        <w:rPr>
          <w:rFonts w:hint="eastAsia"/>
          <w:lang w:val="en-US" w:eastAsia="zh-CN"/>
        </w:rPr>
      </w:pPr>
      <w:r>
        <w:rPr>
          <w:rFonts w:hint="eastAsia"/>
          <w:lang w:val="en-US" w:eastAsia="zh-CN"/>
        </w:rPr>
        <w:t>第六部分：不足</w:t>
      </w:r>
    </w:p>
    <w:p>
      <w:pPr>
        <w:rPr>
          <w:rFonts w:hint="eastAsia" w:cstheme="minorBidi"/>
          <w:b w:val="0"/>
          <w:kern w:val="2"/>
          <w:sz w:val="21"/>
          <w:szCs w:val="24"/>
          <w:lang w:val="en-US" w:eastAsia="zh-CN" w:bidi="ar-SA"/>
        </w:rPr>
      </w:pPr>
    </w:p>
    <w:p>
      <w:pPr>
        <w:rPr>
          <w:rFonts w:hint="eastAsia" w:cstheme="minorBidi"/>
          <w:b w:val="0"/>
          <w:kern w:val="2"/>
          <w:sz w:val="21"/>
          <w:szCs w:val="24"/>
          <w:lang w:val="en-US" w:eastAsia="zh-CN" w:bidi="ar-SA"/>
        </w:rPr>
      </w:pPr>
      <w:r>
        <w:rPr>
          <w:rFonts w:hint="eastAsia" w:cstheme="minorBidi"/>
          <w:b w:val="0"/>
          <w:kern w:val="2"/>
          <w:sz w:val="21"/>
          <w:szCs w:val="24"/>
          <w:lang w:val="en-US" w:eastAsia="zh-CN" w:bidi="ar-SA"/>
        </w:rPr>
        <w:t>（2）</w:t>
      </w:r>
      <w:r>
        <w:rPr>
          <w:rFonts w:hint="eastAsia" w:cstheme="minorBidi"/>
          <w:b w:val="0"/>
          <w:kern w:val="2"/>
          <w:sz w:val="21"/>
          <w:szCs w:val="24"/>
          <w:shd w:val="clear" w:color="FFFFFF" w:fill="D9D9D9"/>
          <w:lang w:val="en-US" w:eastAsia="zh-CN" w:bidi="ar-SA"/>
        </w:rPr>
        <w:t>文章内容=理论部分+实证研究部分</w:t>
      </w:r>
    </w:p>
    <w:p>
      <w:pPr>
        <w:ind w:firstLine="840" w:firstLineChars="400"/>
        <w:rPr>
          <w:rFonts w:hint="eastAsia" w:cstheme="minorBidi"/>
          <w:b w:val="0"/>
          <w:kern w:val="2"/>
          <w:sz w:val="21"/>
          <w:szCs w:val="24"/>
          <w:lang w:val="en-US" w:eastAsia="zh-CN" w:bidi="ar-SA"/>
        </w:rPr>
      </w:pPr>
      <w:r>
        <w:rPr>
          <w:rFonts w:hint="eastAsia" w:cstheme="minorBidi"/>
          <w:b w:val="0"/>
          <w:kern w:val="2"/>
          <w:sz w:val="21"/>
          <w:szCs w:val="24"/>
          <w:lang w:val="en-US" w:eastAsia="zh-CN" w:bidi="ar-SA"/>
        </w:rPr>
        <w:t>→理论部分=模型选择+理论基础介绍</w:t>
      </w:r>
    </w:p>
    <w:p>
      <w:pPr>
        <w:ind w:firstLine="2100" w:firstLineChars="1000"/>
        <w:rPr>
          <w:rFonts w:hint="eastAsia" w:cstheme="minorBidi"/>
          <w:b w:val="0"/>
          <w:kern w:val="2"/>
          <w:sz w:val="21"/>
          <w:szCs w:val="24"/>
          <w:lang w:val="en-US" w:eastAsia="zh-CN" w:bidi="ar-SA"/>
        </w:rPr>
      </w:pPr>
      <w:r>
        <w:rPr>
          <w:rFonts w:hint="eastAsia" w:cstheme="minorBidi"/>
          <w:b w:val="0"/>
          <w:kern w:val="2"/>
          <w:sz w:val="21"/>
          <w:szCs w:val="24"/>
          <w:lang w:val="en-US" w:eastAsia="zh-CN" w:bidi="ar-SA"/>
        </w:rPr>
        <w:t>→模型选择=CIR模型加入跳跃项，构造CIR-Jump模型</w:t>
      </w:r>
    </w:p>
    <w:p>
      <w:pPr>
        <w:ind w:firstLine="2100" w:firstLineChars="1000"/>
        <w:rPr>
          <w:rFonts w:hint="eastAsia" w:cstheme="minorBidi"/>
          <w:b w:val="0"/>
          <w:kern w:val="2"/>
          <w:sz w:val="21"/>
          <w:szCs w:val="24"/>
          <w:lang w:val="en-US" w:eastAsia="zh-CN" w:bidi="ar-SA"/>
        </w:rPr>
      </w:pPr>
      <w:r>
        <w:rPr>
          <w:rFonts w:hint="eastAsia" w:cstheme="minorBidi"/>
          <w:b w:val="0"/>
          <w:kern w:val="2"/>
          <w:sz w:val="21"/>
          <w:szCs w:val="24"/>
          <w:lang w:val="en-US" w:eastAsia="zh-CN" w:bidi="ar-SA"/>
        </w:rPr>
        <w:t>→理论基础介绍=对该带跳的模型的参数估计方法MCMC进行介绍</w:t>
      </w:r>
    </w:p>
    <w:p>
      <w:pPr>
        <w:ind w:firstLine="840" w:firstLineChars="400"/>
        <w:rPr>
          <w:rFonts w:hint="eastAsia" w:cstheme="minorBidi"/>
          <w:b w:val="0"/>
          <w:kern w:val="2"/>
          <w:sz w:val="21"/>
          <w:szCs w:val="24"/>
          <w:lang w:val="en-US" w:eastAsia="zh-CN" w:bidi="ar-SA"/>
        </w:rPr>
      </w:pPr>
      <w:r>
        <w:rPr>
          <w:rFonts w:hint="eastAsia" w:cstheme="minorBidi"/>
          <w:b w:val="0"/>
          <w:kern w:val="2"/>
          <w:sz w:val="21"/>
          <w:szCs w:val="24"/>
          <w:lang w:val="en-US" w:eastAsia="zh-CN" w:bidi="ar-SA"/>
        </w:rPr>
        <w:t>→实证部分=选择与shibor挂钩的触发性结构化理财产品，将其理论价格与实际价格对比，得出是否具有购买价值的结论</w:t>
      </w:r>
    </w:p>
    <w:p>
      <w:pPr>
        <w:rPr>
          <w:rFonts w:hint="eastAsia" w:cstheme="minorBidi"/>
          <w:b w:val="0"/>
          <w:kern w:val="2"/>
          <w:sz w:val="21"/>
          <w:szCs w:val="24"/>
          <w:lang w:val="en-US" w:eastAsia="zh-CN" w:bidi="ar-SA"/>
        </w:rPr>
      </w:pPr>
    </w:p>
    <w:p>
      <w:pPr>
        <w:rPr>
          <w:rFonts w:hint="default" w:cstheme="minorBidi"/>
          <w:b w:val="0"/>
          <w:kern w:val="2"/>
          <w:sz w:val="21"/>
          <w:szCs w:val="24"/>
          <w:lang w:val="en-US" w:eastAsia="zh-CN" w:bidi="ar-SA"/>
        </w:rPr>
      </w:pPr>
      <w:r>
        <w:rPr>
          <w:rFonts w:hint="eastAsia" w:cstheme="minorBidi"/>
          <w:b w:val="0"/>
          <w:kern w:val="2"/>
          <w:sz w:val="21"/>
          <w:szCs w:val="24"/>
          <w:lang w:val="en-US" w:eastAsia="zh-CN" w:bidi="ar-SA"/>
        </w:rPr>
        <w:t>（3）对应该文作者查阅的相关文献资料角度：</w:t>
      </w:r>
    </w:p>
    <w:p>
      <w:pPr>
        <w:rPr>
          <w:rFonts w:hint="eastAsia" w:cstheme="minorBidi"/>
          <w:b w:val="0"/>
          <w:kern w:val="2"/>
          <w:sz w:val="21"/>
          <w:szCs w:val="24"/>
          <w:lang w:val="en-US" w:eastAsia="zh-CN" w:bidi="ar-SA"/>
        </w:rPr>
      </w:pPr>
      <w:r>
        <w:rPr>
          <w:rFonts w:hint="eastAsia" w:cstheme="minorBidi"/>
          <w:b w:val="0"/>
          <w:kern w:val="2"/>
          <w:sz w:val="21"/>
          <w:szCs w:val="24"/>
          <w:lang w:val="en-US" w:eastAsia="zh-CN" w:bidi="ar-SA"/>
        </w:rPr>
        <w:t>1基于shibor的基本利率动态模型在我国的应用的研究现状</w:t>
      </w:r>
    </w:p>
    <w:p>
      <w:pPr>
        <w:rPr>
          <w:rFonts w:hint="eastAsia" w:cstheme="minorBidi"/>
          <w:b w:val="0"/>
          <w:kern w:val="2"/>
          <w:sz w:val="21"/>
          <w:szCs w:val="24"/>
          <w:lang w:val="en-US" w:eastAsia="zh-CN" w:bidi="ar-SA"/>
        </w:rPr>
      </w:pPr>
      <w:r>
        <w:rPr>
          <w:rFonts w:hint="eastAsia" w:cstheme="minorBidi"/>
          <w:b w:val="0"/>
          <w:kern w:val="2"/>
          <w:sz w:val="21"/>
          <w:szCs w:val="24"/>
          <w:lang w:val="en-US" w:eastAsia="zh-CN" w:bidi="ar-SA"/>
        </w:rPr>
        <w:t>2基于shibor的利率动态模型相关扩展在我国的应用的研究现状</w:t>
      </w:r>
    </w:p>
    <w:p>
      <w:pPr>
        <w:rPr>
          <w:rFonts w:hint="eastAsia" w:cstheme="minorBidi"/>
          <w:b w:val="0"/>
          <w:kern w:val="2"/>
          <w:sz w:val="21"/>
          <w:szCs w:val="24"/>
          <w:lang w:val="en-US" w:eastAsia="zh-CN" w:bidi="ar-SA"/>
        </w:rPr>
      </w:pPr>
      <w:r>
        <w:rPr>
          <w:rFonts w:hint="eastAsia" w:cstheme="minorBidi"/>
          <w:b w:val="0"/>
          <w:kern w:val="2"/>
          <w:sz w:val="21"/>
          <w:szCs w:val="24"/>
          <w:lang w:val="en-US" w:eastAsia="zh-CN" w:bidi="ar-SA"/>
        </w:rPr>
        <w:t>3国内外关于利率模型的参数估计方法的研究现状</w:t>
      </w:r>
    </w:p>
    <w:p>
      <w:pPr>
        <w:rPr>
          <w:rFonts w:hint="eastAsia" w:cstheme="minorBidi"/>
          <w:b w:val="0"/>
          <w:kern w:val="2"/>
          <w:sz w:val="21"/>
          <w:szCs w:val="24"/>
          <w:lang w:val="en-US" w:eastAsia="zh-CN" w:bidi="ar-SA"/>
        </w:rPr>
      </w:pPr>
      <w:r>
        <w:rPr>
          <w:rFonts w:hint="eastAsia" w:cstheme="minorBidi"/>
          <w:b w:val="0"/>
          <w:kern w:val="2"/>
          <w:sz w:val="21"/>
          <w:szCs w:val="24"/>
          <w:lang w:val="en-US" w:eastAsia="zh-CN" w:bidi="ar-SA"/>
        </w:rPr>
        <w:t>4对触发性结构化理财产品的定价研究现状</w:t>
      </w:r>
    </w:p>
    <w:p>
      <w:pPr>
        <w:rPr>
          <w:rFonts w:hint="eastAsia" w:cstheme="minorBidi"/>
          <w:b w:val="0"/>
          <w:kern w:val="2"/>
          <w:sz w:val="21"/>
          <w:szCs w:val="24"/>
          <w:lang w:val="en-US" w:eastAsia="zh-CN" w:bidi="ar-SA"/>
        </w:rPr>
      </w:pPr>
      <w:r>
        <w:rPr>
          <w:rFonts w:hint="eastAsia" w:cstheme="minorBidi"/>
          <w:b w:val="0"/>
          <w:kern w:val="2"/>
          <w:sz w:val="21"/>
          <w:szCs w:val="24"/>
          <w:lang w:val="en-US" w:eastAsia="zh-CN" w:bidi="ar-SA"/>
        </w:rPr>
        <w:t>5傅里叶变换法在利率产品定价方面的应用的研究现状</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（该文创新点）将CIR-Jump模型与傅里叶变换方法结合，运用于触发性结构化理财产品的定价研究中。①模型能很好的模拟描述实际情况中利率变动过程②傅里叶变换方法能大大提高产品价格计算速度</w:t>
      </w:r>
    </w:p>
    <w:p>
      <w:pPr>
        <w:rPr>
          <w:rFonts w:hint="eastAsia"/>
          <w:lang w:val="en-US" w:eastAsia="zh-CN"/>
        </w:rPr>
      </w:pPr>
    </w:p>
    <w:p>
      <w:pPr>
        <w:rPr>
          <w:rFonts w:hint="default"/>
          <w:b/>
          <w:bCs/>
          <w:sz w:val="24"/>
          <w:szCs w:val="32"/>
          <w:lang w:val="en-US" w:eastAsia="zh-CN"/>
        </w:rPr>
      </w:pPr>
      <w:r>
        <w:rPr>
          <w:rFonts w:hint="eastAsia"/>
          <w:b/>
          <w:bCs/>
          <w:sz w:val="24"/>
          <w:szCs w:val="32"/>
          <w:lang w:val="en-US" w:eastAsia="zh-CN"/>
        </w:rPr>
        <w:t>二、定义介绍</w:t>
      </w:r>
    </w:p>
    <w:p>
      <w:pPr>
        <w:rPr>
          <w:rFonts w:hint="default"/>
          <w:lang w:val="en-US" w:eastAsia="zh-CN"/>
        </w:rPr>
      </w:pPr>
      <w:r>
        <w:rPr>
          <w:rFonts w:hint="eastAsia"/>
          <w:lang w:val="en-US" w:eastAsia="zh-CN"/>
        </w:rPr>
        <w:t>（1）与shibor挂钩的金融产品</w:t>
      </w:r>
    </w:p>
    <w:p>
      <w:pPr>
        <w:rPr>
          <w:rFonts w:hint="eastAsia"/>
          <w:lang w:val="en-US" w:eastAsia="zh-CN"/>
        </w:rPr>
      </w:pPr>
      <w:r>
        <w:rPr>
          <w:rFonts w:hint="eastAsia"/>
          <w:lang w:val="en-US" w:eastAsia="zh-CN"/>
        </w:rPr>
        <w:t>·金融机构市场：与shibor挂钩的利率互换协议、远期利率协议等</w:t>
      </w:r>
    </w:p>
    <w:p>
      <w:pPr>
        <w:rPr>
          <w:rFonts w:hint="eastAsia"/>
          <w:lang w:val="en-US" w:eastAsia="zh-CN"/>
        </w:rPr>
      </w:pPr>
      <w:r>
        <w:rPr>
          <w:rFonts w:hint="eastAsia"/>
          <w:lang w:val="en-US" w:eastAsia="zh-CN"/>
        </w:rPr>
        <w:t>·货币市场：同业借款存款，货币互换</w:t>
      </w:r>
    </w:p>
    <w:p>
      <w:pPr>
        <w:rPr>
          <w:rFonts w:hint="eastAsia"/>
          <w:lang w:val="en-US" w:eastAsia="zh-CN"/>
        </w:rPr>
      </w:pPr>
      <w:r>
        <w:rPr>
          <w:rFonts w:hint="eastAsia"/>
          <w:lang w:val="en-US" w:eastAsia="zh-CN"/>
        </w:rPr>
        <w:t>·债券市场：以shibor为基准浮动利率的金融债券、企业债券、企业融资券，以shibor为·基准的票据转贴现、票据回购等</w:t>
      </w:r>
    </w:p>
    <w:p>
      <w:pPr>
        <w:rPr>
          <w:rFonts w:hint="eastAsia"/>
          <w:lang w:val="en-US" w:eastAsia="zh-CN"/>
        </w:rPr>
      </w:pPr>
      <w:r>
        <w:rPr>
          <w:rFonts w:hint="eastAsia"/>
          <w:lang w:val="en-US" w:eastAsia="zh-CN"/>
        </w:rPr>
        <w:t>·银行贷款利率定价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100"/>
        <w:rPr>
          <w:rFonts w:hint="eastAsia" w:asciiTheme="minorHAnsi" w:hAnsiTheme="minorHAnsi" w:eastAsiaTheme="minorEastAsia" w:cstheme="minorBidi"/>
          <w:b w:val="0"/>
          <w:kern w:val="2"/>
          <w:sz w:val="21"/>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10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（2）结构性理财产品：</w:t>
      </w:r>
      <w:r>
        <w:rPr>
          <w:rFonts w:hint="default" w:asciiTheme="minorHAnsi" w:hAnsiTheme="minorHAnsi" w:eastAsiaTheme="minorEastAsia" w:cstheme="minorBidi"/>
          <w:b w:val="0"/>
          <w:kern w:val="2"/>
          <w:sz w:val="21"/>
          <w:szCs w:val="24"/>
          <w:lang w:val="en-US" w:eastAsia="zh-CN" w:bidi="ar-SA"/>
        </w:rPr>
        <w:t>结构型理财产品是运用金融工程技术、将</w:t>
      </w:r>
      <w:r>
        <w:rPr>
          <w:rFonts w:hint="default" w:asciiTheme="minorHAnsi" w:hAnsiTheme="minorHAnsi" w:eastAsiaTheme="minorEastAsia" w:cstheme="minorBidi"/>
          <w:b w:val="0"/>
          <w:kern w:val="2"/>
          <w:sz w:val="21"/>
          <w:szCs w:val="24"/>
          <w:lang w:val="en-US" w:eastAsia="zh-CN" w:bidi="ar-SA"/>
        </w:rPr>
        <w:fldChar w:fldCharType="begin"/>
      </w:r>
      <w:r>
        <w:rPr>
          <w:rFonts w:hint="default" w:asciiTheme="minorHAnsi" w:hAnsiTheme="minorHAnsi" w:eastAsiaTheme="minorEastAsia" w:cstheme="minorBidi"/>
          <w:b w:val="0"/>
          <w:kern w:val="2"/>
          <w:sz w:val="21"/>
          <w:szCs w:val="24"/>
          <w:lang w:val="en-US" w:eastAsia="zh-CN" w:bidi="ar-SA"/>
        </w:rPr>
        <w:instrText xml:space="preserve"> HYPERLINK "https://baike.baidu.com/item/%E5%AD%98%E6%AC%BE/943968" \t "https://baike.baidu.com/item/%E7%BB%93%E6%9E%84%E6%80%A7%E7%90%86%E8%B4%A2%E4%BA%A7%E5%93%81/_blank" </w:instrText>
      </w:r>
      <w:r>
        <w:rPr>
          <w:rFonts w:hint="default" w:asciiTheme="minorHAnsi" w:hAnsiTheme="minorHAnsi" w:eastAsiaTheme="minorEastAsia" w:cstheme="minorBidi"/>
          <w:b w:val="0"/>
          <w:kern w:val="2"/>
          <w:sz w:val="21"/>
          <w:szCs w:val="24"/>
          <w:lang w:val="en-US" w:eastAsia="zh-CN" w:bidi="ar-SA"/>
        </w:rPr>
        <w:fldChar w:fldCharType="separate"/>
      </w:r>
      <w:r>
        <w:rPr>
          <w:rFonts w:hint="default" w:asciiTheme="minorHAnsi" w:hAnsiTheme="minorHAnsi" w:eastAsiaTheme="minorEastAsia" w:cstheme="minorBidi"/>
          <w:b w:val="0"/>
          <w:kern w:val="2"/>
          <w:sz w:val="21"/>
          <w:szCs w:val="24"/>
          <w:lang w:val="en-US" w:eastAsia="zh-CN" w:bidi="ar-SA"/>
        </w:rPr>
        <w:t>存款</w:t>
      </w:r>
      <w:r>
        <w:rPr>
          <w:rFonts w:hint="default" w:asciiTheme="minorHAnsi" w:hAnsiTheme="minorHAnsi" w:eastAsiaTheme="minorEastAsia" w:cstheme="minorBidi"/>
          <w:b w:val="0"/>
          <w:kern w:val="2"/>
          <w:sz w:val="21"/>
          <w:szCs w:val="24"/>
          <w:lang w:val="en-US" w:eastAsia="zh-CN" w:bidi="ar-SA"/>
        </w:rPr>
        <w:fldChar w:fldCharType="end"/>
      </w:r>
      <w:r>
        <w:rPr>
          <w:rFonts w:hint="default" w:asciiTheme="minorHAnsi" w:hAnsiTheme="minorHAnsi" w:eastAsiaTheme="minorEastAsia" w:cstheme="minorBidi"/>
          <w:b w:val="0"/>
          <w:kern w:val="2"/>
          <w:sz w:val="21"/>
          <w:szCs w:val="24"/>
          <w:lang w:val="en-US" w:eastAsia="zh-CN" w:bidi="ar-SA"/>
        </w:rPr>
        <w:t>、</w:t>
      </w:r>
      <w:r>
        <w:rPr>
          <w:rFonts w:hint="default" w:asciiTheme="minorHAnsi" w:hAnsiTheme="minorHAnsi" w:eastAsiaTheme="minorEastAsia" w:cstheme="minorBidi"/>
          <w:b w:val="0"/>
          <w:kern w:val="2"/>
          <w:sz w:val="21"/>
          <w:szCs w:val="24"/>
          <w:lang w:val="en-US" w:eastAsia="zh-CN" w:bidi="ar-SA"/>
        </w:rPr>
        <w:fldChar w:fldCharType="begin"/>
      </w:r>
      <w:r>
        <w:rPr>
          <w:rFonts w:hint="default" w:asciiTheme="minorHAnsi" w:hAnsiTheme="minorHAnsi" w:eastAsiaTheme="minorEastAsia" w:cstheme="minorBidi"/>
          <w:b w:val="0"/>
          <w:kern w:val="2"/>
          <w:sz w:val="21"/>
          <w:szCs w:val="24"/>
          <w:lang w:val="en-US" w:eastAsia="zh-CN" w:bidi="ar-SA"/>
        </w:rPr>
        <w:instrText xml:space="preserve"> HYPERLINK "https://baike.baidu.com/item/%E9%9B%B6%E6%81%AF%E5%80%BA%E5%88%B8/7501472" \t "https://baike.baidu.com/item/%E7%BB%93%E6%9E%84%E6%80%A7%E7%90%86%E8%B4%A2%E4%BA%A7%E5%93%81/_blank" </w:instrText>
      </w:r>
      <w:r>
        <w:rPr>
          <w:rFonts w:hint="default" w:asciiTheme="minorHAnsi" w:hAnsiTheme="minorHAnsi" w:eastAsiaTheme="minorEastAsia" w:cstheme="minorBidi"/>
          <w:b w:val="0"/>
          <w:kern w:val="2"/>
          <w:sz w:val="21"/>
          <w:szCs w:val="24"/>
          <w:lang w:val="en-US" w:eastAsia="zh-CN" w:bidi="ar-SA"/>
        </w:rPr>
        <w:fldChar w:fldCharType="separate"/>
      </w:r>
      <w:r>
        <w:rPr>
          <w:rFonts w:hint="default" w:asciiTheme="minorHAnsi" w:hAnsiTheme="minorHAnsi" w:eastAsiaTheme="minorEastAsia" w:cstheme="minorBidi"/>
          <w:b w:val="0"/>
          <w:kern w:val="2"/>
          <w:sz w:val="21"/>
          <w:szCs w:val="24"/>
          <w:lang w:val="en-US" w:eastAsia="zh-CN" w:bidi="ar-SA"/>
        </w:rPr>
        <w:t>零息债券</w:t>
      </w:r>
      <w:r>
        <w:rPr>
          <w:rFonts w:hint="default" w:asciiTheme="minorHAnsi" w:hAnsiTheme="minorHAnsi" w:eastAsiaTheme="minorEastAsia" w:cstheme="minorBidi"/>
          <w:b w:val="0"/>
          <w:kern w:val="2"/>
          <w:sz w:val="21"/>
          <w:szCs w:val="24"/>
          <w:lang w:val="en-US" w:eastAsia="zh-CN" w:bidi="ar-SA"/>
        </w:rPr>
        <w:fldChar w:fldCharType="end"/>
      </w:r>
      <w:r>
        <w:rPr>
          <w:rFonts w:hint="default" w:asciiTheme="minorHAnsi" w:hAnsiTheme="minorHAnsi" w:eastAsiaTheme="minorEastAsia" w:cstheme="minorBidi"/>
          <w:b w:val="0"/>
          <w:kern w:val="2"/>
          <w:sz w:val="21"/>
          <w:szCs w:val="24"/>
          <w:lang w:val="en-US" w:eastAsia="zh-CN" w:bidi="ar-SA"/>
        </w:rPr>
        <w:t>等</w:t>
      </w:r>
      <w:r>
        <w:rPr>
          <w:rFonts w:hint="default" w:asciiTheme="minorHAnsi" w:hAnsiTheme="minorHAnsi" w:eastAsiaTheme="minorEastAsia" w:cstheme="minorBidi"/>
          <w:b w:val="0"/>
          <w:kern w:val="2"/>
          <w:sz w:val="21"/>
          <w:szCs w:val="24"/>
          <w:lang w:val="en-US" w:eastAsia="zh-CN" w:bidi="ar-SA"/>
        </w:rPr>
        <w:fldChar w:fldCharType="begin"/>
      </w:r>
      <w:r>
        <w:rPr>
          <w:rFonts w:hint="default" w:asciiTheme="minorHAnsi" w:hAnsiTheme="minorHAnsi" w:eastAsiaTheme="minorEastAsia" w:cstheme="minorBidi"/>
          <w:b w:val="0"/>
          <w:kern w:val="2"/>
          <w:sz w:val="21"/>
          <w:szCs w:val="24"/>
          <w:lang w:val="en-US" w:eastAsia="zh-CN" w:bidi="ar-SA"/>
        </w:rPr>
        <w:instrText xml:space="preserve"> HYPERLINK "https://baike.baidu.com/item/%E5%9B%BA%E5%AE%9A%E6%94%B6%E7%9B%8A%E4%BA%A7%E5%93%81/2886808" \t "https://baike.baidu.com/item/%E7%BB%93%E6%9E%84%E6%80%A7%E7%90%86%E8%B4%A2%E4%BA%A7%E5%93%81/_blank" </w:instrText>
      </w:r>
      <w:r>
        <w:rPr>
          <w:rFonts w:hint="default" w:asciiTheme="minorHAnsi" w:hAnsiTheme="minorHAnsi" w:eastAsiaTheme="minorEastAsia" w:cstheme="minorBidi"/>
          <w:b w:val="0"/>
          <w:kern w:val="2"/>
          <w:sz w:val="21"/>
          <w:szCs w:val="24"/>
          <w:lang w:val="en-US" w:eastAsia="zh-CN" w:bidi="ar-SA"/>
        </w:rPr>
        <w:fldChar w:fldCharType="separate"/>
      </w:r>
      <w:r>
        <w:rPr>
          <w:rFonts w:hint="default" w:asciiTheme="minorHAnsi" w:hAnsiTheme="minorHAnsi" w:eastAsiaTheme="minorEastAsia" w:cstheme="minorBidi"/>
          <w:b w:val="0"/>
          <w:kern w:val="2"/>
          <w:sz w:val="21"/>
          <w:szCs w:val="24"/>
          <w:lang w:val="en-US" w:eastAsia="zh-CN" w:bidi="ar-SA"/>
        </w:rPr>
        <w:t>固定收益产品</w:t>
      </w:r>
      <w:r>
        <w:rPr>
          <w:rFonts w:hint="default" w:asciiTheme="minorHAnsi" w:hAnsiTheme="minorHAnsi" w:eastAsiaTheme="minorEastAsia" w:cstheme="minorBidi"/>
          <w:b w:val="0"/>
          <w:kern w:val="2"/>
          <w:sz w:val="21"/>
          <w:szCs w:val="24"/>
          <w:lang w:val="en-US" w:eastAsia="zh-CN" w:bidi="ar-SA"/>
        </w:rPr>
        <w:fldChar w:fldCharType="end"/>
      </w:r>
      <w:r>
        <w:rPr>
          <w:rFonts w:hint="default" w:asciiTheme="minorHAnsi" w:hAnsiTheme="minorHAnsi" w:eastAsiaTheme="minorEastAsia" w:cstheme="minorBidi"/>
          <w:b w:val="0"/>
          <w:kern w:val="2"/>
          <w:sz w:val="21"/>
          <w:szCs w:val="24"/>
          <w:lang w:val="en-US" w:eastAsia="zh-CN" w:bidi="ar-SA"/>
        </w:rPr>
        <w:t>与金融</w:t>
      </w:r>
      <w:r>
        <w:rPr>
          <w:rFonts w:hint="default" w:asciiTheme="minorHAnsi" w:hAnsiTheme="minorHAnsi" w:eastAsiaTheme="minorEastAsia" w:cstheme="minorBidi"/>
          <w:b w:val="0"/>
          <w:kern w:val="2"/>
          <w:sz w:val="21"/>
          <w:szCs w:val="24"/>
          <w:lang w:val="en-US" w:eastAsia="zh-CN" w:bidi="ar-SA"/>
        </w:rPr>
        <w:fldChar w:fldCharType="begin"/>
      </w:r>
      <w:r>
        <w:rPr>
          <w:rFonts w:hint="default" w:asciiTheme="minorHAnsi" w:hAnsiTheme="minorHAnsi" w:eastAsiaTheme="minorEastAsia" w:cstheme="minorBidi"/>
          <w:b w:val="0"/>
          <w:kern w:val="2"/>
          <w:sz w:val="21"/>
          <w:szCs w:val="24"/>
          <w:lang w:val="en-US" w:eastAsia="zh-CN" w:bidi="ar-SA"/>
        </w:rPr>
        <w:instrText xml:space="preserve"> HYPERLINK "https://baike.baidu.com/item/%E8%A1%8D%E7%94%9F%E5%93%81" \t "https://baike.baidu.com/item/%E7%BB%93%E6%9E%84%E6%80%A7%E7%90%86%E8%B4%A2%E4%BA%A7%E5%93%81/_blank" </w:instrText>
      </w:r>
      <w:r>
        <w:rPr>
          <w:rFonts w:hint="default" w:asciiTheme="minorHAnsi" w:hAnsiTheme="minorHAnsi" w:eastAsiaTheme="minorEastAsia" w:cstheme="minorBidi"/>
          <w:b w:val="0"/>
          <w:kern w:val="2"/>
          <w:sz w:val="21"/>
          <w:szCs w:val="24"/>
          <w:lang w:val="en-US" w:eastAsia="zh-CN" w:bidi="ar-SA"/>
        </w:rPr>
        <w:fldChar w:fldCharType="separate"/>
      </w:r>
      <w:r>
        <w:rPr>
          <w:rFonts w:hint="default" w:asciiTheme="minorHAnsi" w:hAnsiTheme="minorHAnsi" w:eastAsiaTheme="minorEastAsia" w:cstheme="minorBidi"/>
          <w:b w:val="0"/>
          <w:kern w:val="2"/>
          <w:sz w:val="21"/>
          <w:szCs w:val="24"/>
          <w:lang w:val="en-US" w:eastAsia="zh-CN" w:bidi="ar-SA"/>
        </w:rPr>
        <w:t>衍生品</w:t>
      </w:r>
      <w:r>
        <w:rPr>
          <w:rFonts w:hint="default" w:asciiTheme="minorHAnsi" w:hAnsiTheme="minorHAnsi" w:eastAsiaTheme="minorEastAsia" w:cstheme="minorBidi"/>
          <w:b w:val="0"/>
          <w:kern w:val="2"/>
          <w:sz w:val="21"/>
          <w:szCs w:val="24"/>
          <w:lang w:val="en-US" w:eastAsia="zh-CN" w:bidi="ar-SA"/>
        </w:rPr>
        <w:fldChar w:fldCharType="end"/>
      </w:r>
      <w:r>
        <w:rPr>
          <w:rFonts w:hint="default" w:asciiTheme="minorHAnsi" w:hAnsiTheme="minorHAnsi" w:eastAsiaTheme="minorEastAsia" w:cstheme="minorBidi"/>
          <w:b w:val="0"/>
          <w:kern w:val="2"/>
          <w:sz w:val="21"/>
          <w:szCs w:val="24"/>
          <w:lang w:val="en-US" w:eastAsia="zh-CN" w:bidi="ar-SA"/>
        </w:rPr>
        <w:t>（如远期、</w:t>
      </w:r>
      <w:r>
        <w:rPr>
          <w:rFonts w:hint="default" w:asciiTheme="minorHAnsi" w:hAnsiTheme="minorHAnsi" w:eastAsiaTheme="minorEastAsia" w:cstheme="minorBidi"/>
          <w:b w:val="0"/>
          <w:kern w:val="2"/>
          <w:sz w:val="21"/>
          <w:szCs w:val="24"/>
          <w:lang w:val="en-US" w:eastAsia="zh-CN" w:bidi="ar-SA"/>
        </w:rPr>
        <w:fldChar w:fldCharType="begin"/>
      </w:r>
      <w:r>
        <w:rPr>
          <w:rFonts w:hint="default" w:asciiTheme="minorHAnsi" w:hAnsiTheme="minorHAnsi" w:eastAsiaTheme="minorEastAsia" w:cstheme="minorBidi"/>
          <w:b w:val="0"/>
          <w:kern w:val="2"/>
          <w:sz w:val="21"/>
          <w:szCs w:val="24"/>
          <w:lang w:val="en-US" w:eastAsia="zh-CN" w:bidi="ar-SA"/>
        </w:rPr>
        <w:instrText xml:space="preserve"> HYPERLINK "https://baike.baidu.com/item/%E6%9C%9F%E6%9D%83/317234" \t "https://baike.baidu.com/item/%E7%BB%93%E6%9E%84%E6%80%A7%E7%90%86%E8%B4%A2%E4%BA%A7%E5%93%81/_blank" </w:instrText>
      </w:r>
      <w:r>
        <w:rPr>
          <w:rFonts w:hint="default" w:asciiTheme="minorHAnsi" w:hAnsiTheme="minorHAnsi" w:eastAsiaTheme="minorEastAsia" w:cstheme="minorBidi"/>
          <w:b w:val="0"/>
          <w:kern w:val="2"/>
          <w:sz w:val="21"/>
          <w:szCs w:val="24"/>
          <w:lang w:val="en-US" w:eastAsia="zh-CN" w:bidi="ar-SA"/>
        </w:rPr>
        <w:fldChar w:fldCharType="separate"/>
      </w:r>
      <w:r>
        <w:rPr>
          <w:rFonts w:hint="default" w:asciiTheme="minorHAnsi" w:hAnsiTheme="minorHAnsi" w:eastAsiaTheme="minorEastAsia" w:cstheme="minorBidi"/>
          <w:b w:val="0"/>
          <w:kern w:val="2"/>
          <w:sz w:val="21"/>
          <w:szCs w:val="24"/>
          <w:lang w:val="en-US" w:eastAsia="zh-CN" w:bidi="ar-SA"/>
        </w:rPr>
        <w:t>期权</w:t>
      </w:r>
      <w:r>
        <w:rPr>
          <w:rFonts w:hint="default" w:asciiTheme="minorHAnsi" w:hAnsiTheme="minorHAnsi" w:eastAsiaTheme="minorEastAsia" w:cstheme="minorBidi"/>
          <w:b w:val="0"/>
          <w:kern w:val="2"/>
          <w:sz w:val="21"/>
          <w:szCs w:val="24"/>
          <w:lang w:val="en-US" w:eastAsia="zh-CN" w:bidi="ar-SA"/>
        </w:rPr>
        <w:fldChar w:fldCharType="end"/>
      </w:r>
      <w:r>
        <w:rPr>
          <w:rFonts w:hint="default" w:asciiTheme="minorHAnsi" w:hAnsiTheme="minorHAnsi" w:eastAsiaTheme="minorEastAsia" w:cstheme="minorBidi"/>
          <w:b w:val="0"/>
          <w:kern w:val="2"/>
          <w:sz w:val="21"/>
          <w:szCs w:val="24"/>
          <w:lang w:val="en-US" w:eastAsia="zh-CN" w:bidi="ar-SA"/>
        </w:rPr>
        <w:t>、</w:t>
      </w:r>
      <w:r>
        <w:rPr>
          <w:rFonts w:hint="default" w:asciiTheme="minorHAnsi" w:hAnsiTheme="minorHAnsi" w:eastAsiaTheme="minorEastAsia" w:cstheme="minorBidi"/>
          <w:b w:val="0"/>
          <w:kern w:val="2"/>
          <w:sz w:val="21"/>
          <w:szCs w:val="24"/>
          <w:lang w:val="en-US" w:eastAsia="zh-CN" w:bidi="ar-SA"/>
        </w:rPr>
        <w:fldChar w:fldCharType="begin"/>
      </w:r>
      <w:r>
        <w:rPr>
          <w:rFonts w:hint="default" w:asciiTheme="minorHAnsi" w:hAnsiTheme="minorHAnsi" w:eastAsiaTheme="minorEastAsia" w:cstheme="minorBidi"/>
          <w:b w:val="0"/>
          <w:kern w:val="2"/>
          <w:sz w:val="21"/>
          <w:szCs w:val="24"/>
          <w:lang w:val="en-US" w:eastAsia="zh-CN" w:bidi="ar-SA"/>
        </w:rPr>
        <w:instrText xml:space="preserve"> HYPERLINK "https://baike.baidu.com/item/%E6%8E%89%E6%9C%9F/3048850" \t "https://baike.baidu.com/item/%E7%BB%93%E6%9E%84%E6%80%A7%E7%90%86%E8%B4%A2%E4%BA%A7%E5%93%81/_blank" </w:instrText>
      </w:r>
      <w:r>
        <w:rPr>
          <w:rFonts w:hint="default" w:asciiTheme="minorHAnsi" w:hAnsiTheme="minorHAnsi" w:eastAsiaTheme="minorEastAsia" w:cstheme="minorBidi"/>
          <w:b w:val="0"/>
          <w:kern w:val="2"/>
          <w:sz w:val="21"/>
          <w:szCs w:val="24"/>
          <w:lang w:val="en-US" w:eastAsia="zh-CN" w:bidi="ar-SA"/>
        </w:rPr>
        <w:fldChar w:fldCharType="separate"/>
      </w:r>
      <w:r>
        <w:rPr>
          <w:rFonts w:hint="default" w:asciiTheme="minorHAnsi" w:hAnsiTheme="minorHAnsi" w:eastAsiaTheme="minorEastAsia" w:cstheme="minorBidi"/>
          <w:b w:val="0"/>
          <w:kern w:val="2"/>
          <w:sz w:val="21"/>
          <w:szCs w:val="24"/>
          <w:lang w:val="en-US" w:eastAsia="zh-CN" w:bidi="ar-SA"/>
        </w:rPr>
        <w:t>掉期</w:t>
      </w:r>
      <w:r>
        <w:rPr>
          <w:rFonts w:hint="default" w:asciiTheme="minorHAnsi" w:hAnsiTheme="minorHAnsi" w:eastAsiaTheme="minorEastAsia" w:cstheme="minorBidi"/>
          <w:b w:val="0"/>
          <w:kern w:val="2"/>
          <w:sz w:val="21"/>
          <w:szCs w:val="24"/>
          <w:lang w:val="en-US" w:eastAsia="zh-CN" w:bidi="ar-SA"/>
        </w:rPr>
        <w:fldChar w:fldCharType="end"/>
      </w:r>
      <w:r>
        <w:rPr>
          <w:rFonts w:hint="default" w:asciiTheme="minorHAnsi" w:hAnsiTheme="minorHAnsi" w:eastAsiaTheme="minorEastAsia" w:cstheme="minorBidi"/>
          <w:b w:val="0"/>
          <w:kern w:val="2"/>
          <w:sz w:val="21"/>
          <w:szCs w:val="24"/>
          <w:lang w:val="en-US" w:eastAsia="zh-CN" w:bidi="ar-SA"/>
        </w:rPr>
        <w:t>等）组合在一起而形成的一种新型</w:t>
      </w:r>
      <w:r>
        <w:rPr>
          <w:rFonts w:hint="default" w:asciiTheme="minorHAnsi" w:hAnsiTheme="minorHAnsi" w:eastAsiaTheme="minorEastAsia" w:cstheme="minorBidi"/>
          <w:b w:val="0"/>
          <w:kern w:val="2"/>
          <w:sz w:val="21"/>
          <w:szCs w:val="24"/>
          <w:lang w:val="en-US" w:eastAsia="zh-CN" w:bidi="ar-SA"/>
        </w:rPr>
        <w:fldChar w:fldCharType="begin"/>
      </w:r>
      <w:r>
        <w:rPr>
          <w:rFonts w:hint="default" w:asciiTheme="minorHAnsi" w:hAnsiTheme="minorHAnsi" w:eastAsiaTheme="minorEastAsia" w:cstheme="minorBidi"/>
          <w:b w:val="0"/>
          <w:kern w:val="2"/>
          <w:sz w:val="21"/>
          <w:szCs w:val="24"/>
          <w:lang w:val="en-US" w:eastAsia="zh-CN" w:bidi="ar-SA"/>
        </w:rPr>
        <w:instrText xml:space="preserve"> HYPERLINK "https://baike.baidu.com/item/%E9%87%91%E8%9E%8D%E4%BA%A7%E5%93%81/4732026" \t "https://baike.baidu.com/item/%E7%BB%93%E6%9E%84%E6%80%A7%E7%90%86%E8%B4%A2%E4%BA%A7%E5%93%81/_blank" </w:instrText>
      </w:r>
      <w:r>
        <w:rPr>
          <w:rFonts w:hint="default" w:asciiTheme="minorHAnsi" w:hAnsiTheme="minorHAnsi" w:eastAsiaTheme="minorEastAsia" w:cstheme="minorBidi"/>
          <w:b w:val="0"/>
          <w:kern w:val="2"/>
          <w:sz w:val="21"/>
          <w:szCs w:val="24"/>
          <w:lang w:val="en-US" w:eastAsia="zh-CN" w:bidi="ar-SA"/>
        </w:rPr>
        <w:fldChar w:fldCharType="separate"/>
      </w:r>
      <w:r>
        <w:rPr>
          <w:rFonts w:hint="default" w:asciiTheme="minorHAnsi" w:hAnsiTheme="minorHAnsi" w:eastAsiaTheme="minorEastAsia" w:cstheme="minorBidi"/>
          <w:b w:val="0"/>
          <w:kern w:val="2"/>
          <w:sz w:val="21"/>
          <w:szCs w:val="24"/>
          <w:lang w:val="en-US" w:eastAsia="zh-CN" w:bidi="ar-SA"/>
        </w:rPr>
        <w:t>金融产品</w:t>
      </w:r>
      <w:r>
        <w:rPr>
          <w:rFonts w:hint="default" w:asciiTheme="minorHAnsi" w:hAnsiTheme="minorHAnsi" w:eastAsiaTheme="minorEastAsia" w:cstheme="minorBidi"/>
          <w:b w:val="0"/>
          <w:kern w:val="2"/>
          <w:sz w:val="21"/>
          <w:szCs w:val="24"/>
          <w:lang w:val="en-US" w:eastAsia="zh-CN" w:bidi="ar-SA"/>
        </w:rPr>
        <w:fldChar w:fldCharType="end"/>
      </w:r>
      <w:r>
        <w:rPr>
          <w:rFonts w:hint="default" w:asciiTheme="minorHAnsi" w:hAnsiTheme="minorHAnsi" w:eastAsiaTheme="minorEastAsia" w:cstheme="minorBidi"/>
          <w:b w:val="0"/>
          <w:kern w:val="2"/>
          <w:sz w:val="21"/>
          <w:szCs w:val="24"/>
          <w:lang w:val="en-US" w:eastAsia="zh-CN" w:bidi="ar-SA"/>
        </w:rPr>
        <w:t>。</w:t>
      </w:r>
    </w:p>
    <w:p>
      <w:pPr>
        <w:rPr>
          <w:rFonts w:hint="default" w:asciiTheme="minorHAnsi" w:hAnsiTheme="minorHAnsi" w:eastAsiaTheme="minorEastAsia" w:cstheme="minorBidi"/>
          <w:b w:val="0"/>
          <w:kern w:val="2"/>
          <w:sz w:val="21"/>
          <w:szCs w:val="24"/>
          <w:lang w:val="en-US" w:eastAsia="zh-CN" w:bidi="ar-SA"/>
        </w:rPr>
      </w:pPr>
    </w:p>
    <w:p>
      <w:pPr>
        <w:rPr>
          <w:rFonts w:hint="default" w:asciiTheme="minorHAnsi" w:hAnsiTheme="minorHAnsi" w:eastAsiaTheme="minorEastAsia" w:cstheme="minorBidi"/>
          <w:b/>
          <w:bCs/>
          <w:kern w:val="2"/>
          <w:sz w:val="24"/>
          <w:szCs w:val="32"/>
          <w:lang w:val="en-US" w:eastAsia="zh-CN" w:bidi="ar-SA"/>
        </w:rPr>
      </w:pPr>
      <w:r>
        <w:rPr>
          <w:rFonts w:hint="eastAsia" w:cstheme="minorBidi"/>
          <w:b/>
          <w:bCs/>
          <w:kern w:val="2"/>
          <w:sz w:val="24"/>
          <w:szCs w:val="32"/>
          <w:lang w:val="en-US" w:eastAsia="zh-CN" w:bidi="ar-SA"/>
        </w:rPr>
        <w:t>三、前人研究结果</w:t>
      </w:r>
    </w:p>
    <w:p>
      <w:pPr>
        <w:rPr>
          <w:rFonts w:hint="eastAsia" w:cstheme="minorBidi"/>
          <w:b w:val="0"/>
          <w:kern w:val="2"/>
          <w:sz w:val="21"/>
          <w:szCs w:val="24"/>
          <w:lang w:val="en-US" w:eastAsia="zh-CN" w:bidi="ar-SA"/>
        </w:rPr>
      </w:pPr>
      <w:r>
        <w:rPr>
          <w:rFonts w:hint="eastAsia" w:cstheme="minorBidi"/>
          <w:b w:val="0"/>
          <w:kern w:val="2"/>
          <w:sz w:val="21"/>
          <w:szCs w:val="24"/>
          <w:lang w:val="en-US" w:eastAsia="zh-CN" w:bidi="ar-SA"/>
        </w:rPr>
        <w:t>（1）国外金融市场研究</w:t>
      </w:r>
    </w:p>
    <w:p>
      <w:pPr>
        <w:ind w:firstLine="210" w:firstLineChars="100"/>
        <w:rPr>
          <w:rFonts w:hint="eastAsia" w:cstheme="minorBidi"/>
          <w:b w:val="0"/>
          <w:kern w:val="2"/>
          <w:sz w:val="21"/>
          <w:szCs w:val="24"/>
          <w:lang w:val="en-US" w:eastAsia="zh-CN" w:bidi="ar-SA"/>
        </w:rPr>
      </w:pPr>
      <w:r>
        <w:rPr>
          <w:rFonts w:hint="eastAsia" w:cstheme="minorBidi"/>
          <w:b w:val="0"/>
          <w:kern w:val="2"/>
          <w:sz w:val="21"/>
          <w:szCs w:val="24"/>
          <w:lang w:val="en-US" w:eastAsia="zh-CN" w:bidi="ar-SA"/>
        </w:rPr>
        <w:t>利率动态模型：</w:t>
      </w:r>
      <w:r>
        <w:rPr>
          <w:rFonts w:hint="eastAsia" w:cstheme="minorBidi"/>
          <w:b w:val="0"/>
          <w:kern w:val="2"/>
          <w:sz w:val="21"/>
          <w:szCs w:val="24"/>
          <w:shd w:val="clear" w:color="FFFFFF" w:fill="D9D9D9"/>
          <w:lang w:val="en-US" w:eastAsia="zh-CN" w:bidi="ar-SA"/>
        </w:rPr>
        <w:t>单因素利率模型（Merton，CIR，Ross，CKLS，Sanders，Vasicek）</w:t>
      </w:r>
      <w:r>
        <w:rPr>
          <w:rFonts w:hint="eastAsia" w:cstheme="minorBidi"/>
          <w:b w:val="0"/>
          <w:kern w:val="2"/>
          <w:sz w:val="21"/>
          <w:szCs w:val="24"/>
          <w:lang w:val="en-US" w:eastAsia="zh-CN" w:bidi="ar-SA"/>
        </w:rPr>
        <w:t>Vasicek模型虽然只描述了利率漂移项的均值回复特性与利率扩散项的水平效应，但在研究中仍被经常采纳。改进创新，Merton将跳跃因素加入到标准布朗运动中，用以描述金融市场中存在的不连续动态变化。将随机波动率加入到模型中，且证实加入最忌波动率的模型更好贴近现实。</w:t>
      </w:r>
    </w:p>
    <w:p>
      <w:pPr>
        <w:ind w:firstLine="210" w:firstLineChars="100"/>
        <w:rPr>
          <w:rFonts w:hint="eastAsia" w:cstheme="minorBidi"/>
          <w:b w:val="0"/>
          <w:kern w:val="2"/>
          <w:sz w:val="21"/>
          <w:szCs w:val="24"/>
          <w:lang w:val="en-US" w:eastAsia="zh-CN" w:bidi="ar-SA"/>
        </w:rPr>
      </w:pPr>
      <w:r>
        <w:rPr>
          <w:rFonts w:hint="eastAsia" w:cstheme="minorBidi"/>
          <w:b w:val="0"/>
          <w:kern w:val="2"/>
          <w:sz w:val="21"/>
          <w:szCs w:val="24"/>
          <w:lang w:val="en-US" w:eastAsia="zh-CN" w:bidi="ar-SA"/>
        </w:rPr>
        <w:t>通过在连续的布朗运动中分别接入跳跃项和随机波动项来描述shibor的不连续资产价格变化。该文试图采用带跳的CIR模型，加入跳跃项来反映金融市场中的突发消息引起的利率的不连续变化。</w:t>
      </w:r>
    </w:p>
    <w:p>
      <w:pPr>
        <w:rPr>
          <w:rFonts w:hint="eastAsia" w:cstheme="minorBidi"/>
          <w:b w:val="0"/>
          <w:kern w:val="2"/>
          <w:sz w:val="21"/>
          <w:szCs w:val="24"/>
          <w:lang w:val="en-US" w:eastAsia="zh-CN" w:bidi="ar-SA"/>
        </w:rPr>
      </w:pPr>
    </w:p>
    <w:p>
      <w:pPr>
        <w:rPr>
          <w:rFonts w:hint="default" w:cstheme="minorBidi"/>
          <w:b/>
          <w:bCs/>
          <w:kern w:val="2"/>
          <w:sz w:val="21"/>
          <w:szCs w:val="24"/>
          <w:lang w:val="en-US" w:eastAsia="zh-CN" w:bidi="ar-SA"/>
        </w:rPr>
      </w:pPr>
      <w:r>
        <w:rPr>
          <w:rFonts w:hint="eastAsia" w:cstheme="minorBidi"/>
          <w:b/>
          <w:bCs/>
          <w:kern w:val="2"/>
          <w:sz w:val="21"/>
          <w:szCs w:val="24"/>
          <w:lang w:val="en-US" w:eastAsia="zh-CN" w:bidi="ar-SA"/>
        </w:rPr>
        <w:t>（2）基本模型对比选择</w:t>
      </w:r>
    </w:p>
    <w:p>
      <w:pPr>
        <w:rPr>
          <w:rFonts w:hint="eastAsia" w:cstheme="minorBidi"/>
          <w:b w:val="0"/>
          <w:kern w:val="2"/>
          <w:sz w:val="21"/>
          <w:szCs w:val="24"/>
          <w:lang w:val="en-US" w:eastAsia="zh-CN" w:bidi="ar-SA"/>
        </w:rPr>
      </w:pPr>
      <w:r>
        <w:rPr>
          <w:rFonts w:hint="eastAsia" w:cstheme="minorBidi"/>
          <w:b w:val="0"/>
          <w:kern w:val="2"/>
          <w:sz w:val="21"/>
          <w:szCs w:val="24"/>
          <w:lang w:val="en-US" w:eastAsia="zh-CN" w:bidi="ar-SA"/>
        </w:rPr>
        <w:t>Merton（1973）建立连续时间动态模型，</w:t>
      </w:r>
      <w:r>
        <w:rPr>
          <w:rFonts w:hint="eastAsia" w:cstheme="minorBidi"/>
          <w:b w:val="0"/>
          <w:kern w:val="2"/>
          <w:sz w:val="21"/>
          <w:szCs w:val="24"/>
          <w:shd w:val="clear" w:color="FFFFFF" w:fill="D9D9D9"/>
          <w:lang w:val="en-US" w:eastAsia="zh-CN" w:bidi="ar-SA"/>
        </w:rPr>
        <w:t>利率可能为负值</w:t>
      </w:r>
      <w:r>
        <w:rPr>
          <w:rFonts w:hint="eastAsia" w:cstheme="minorBidi"/>
          <w:b w:val="0"/>
          <w:kern w:val="2"/>
          <w:sz w:val="21"/>
          <w:szCs w:val="24"/>
          <w:lang w:val="en-US" w:eastAsia="zh-CN" w:bidi="ar-SA"/>
        </w:rPr>
        <w:t>，在描述利率的动态特征上，</w:t>
      </w:r>
      <w:r>
        <w:rPr>
          <w:rFonts w:hint="eastAsia" w:cstheme="minorBidi"/>
          <w:b w:val="0"/>
          <w:kern w:val="2"/>
          <w:sz w:val="21"/>
          <w:szCs w:val="24"/>
          <w:shd w:val="clear" w:color="FFFFFF" w:fill="D9D9D9"/>
          <w:lang w:val="en-US" w:eastAsia="zh-CN" w:bidi="ar-SA"/>
        </w:rPr>
        <w:t>不存在均值回复特征</w:t>
      </w:r>
    </w:p>
    <w:p>
      <w:pPr>
        <w:rPr>
          <w:rFonts w:hint="eastAsia" w:cstheme="minorBidi"/>
          <w:b w:val="0"/>
          <w:kern w:val="2"/>
          <w:sz w:val="21"/>
          <w:szCs w:val="24"/>
          <w:lang w:val="en-US" w:eastAsia="zh-CN" w:bidi="ar-SA"/>
        </w:rPr>
      </w:pPr>
      <w:r>
        <w:rPr>
          <w:rFonts w:hint="eastAsia" w:cstheme="minorBidi"/>
          <w:b w:val="0"/>
          <w:kern w:val="2"/>
          <w:sz w:val="21"/>
          <w:szCs w:val="24"/>
          <w:lang w:val="en-US" w:eastAsia="zh-CN" w:bidi="ar-SA"/>
        </w:rPr>
        <w:t>Vasicek（1977）</w:t>
      </w:r>
      <w:r>
        <w:rPr>
          <w:rFonts w:hint="eastAsia" w:cstheme="minorBidi"/>
          <w:b w:val="0"/>
          <w:kern w:val="2"/>
          <w:sz w:val="21"/>
          <w:szCs w:val="24"/>
          <w:shd w:val="clear" w:color="FFFFFF" w:fill="D9D9D9"/>
          <w:lang w:val="en-US" w:eastAsia="zh-CN" w:bidi="ar-SA"/>
        </w:rPr>
        <w:t>模型在均值回复</w:t>
      </w:r>
      <w:r>
        <w:rPr>
          <w:rFonts w:hint="eastAsia" w:cstheme="minorBidi"/>
          <w:b w:val="0"/>
          <w:kern w:val="2"/>
          <w:sz w:val="21"/>
          <w:szCs w:val="24"/>
          <w:lang w:val="en-US" w:eastAsia="zh-CN" w:bidi="ar-SA"/>
        </w:rPr>
        <w:t>，长期利率收敛方面有所改善，但未研究波动率的影响，</w:t>
      </w:r>
      <w:r>
        <w:rPr>
          <w:rFonts w:hint="eastAsia" w:cstheme="minorBidi"/>
          <w:b w:val="0"/>
          <w:kern w:val="2"/>
          <w:sz w:val="21"/>
          <w:szCs w:val="24"/>
          <w:shd w:val="clear" w:color="FFFFFF" w:fill="D9D9D9"/>
          <w:lang w:val="en-US" w:eastAsia="zh-CN" w:bidi="ar-SA"/>
        </w:rPr>
        <w:t>利率仍有可能为负值</w:t>
      </w:r>
    </w:p>
    <w:p>
      <w:pPr>
        <w:rPr>
          <w:rFonts w:hint="eastAsia" w:cstheme="minorBidi"/>
          <w:b/>
          <w:bCs/>
          <w:kern w:val="2"/>
          <w:sz w:val="22"/>
          <w:szCs w:val="28"/>
          <w:lang w:val="en-US" w:eastAsia="zh-CN" w:bidi="ar-SA"/>
        </w:rPr>
      </w:pPr>
      <w:r>
        <w:rPr>
          <w:rFonts w:hint="eastAsia" w:cstheme="minorBidi"/>
          <w:b/>
          <w:bCs/>
          <w:kern w:val="2"/>
          <w:sz w:val="22"/>
          <w:szCs w:val="28"/>
          <w:lang w:val="en-US" w:eastAsia="zh-CN" w:bidi="ar-SA"/>
        </w:rPr>
        <w:t>CIR（1985）</w:t>
      </w:r>
      <w:r>
        <w:rPr>
          <w:rFonts w:hint="eastAsia" w:cstheme="minorBidi"/>
          <w:b/>
          <w:bCs/>
          <w:kern w:val="2"/>
          <w:sz w:val="22"/>
          <w:szCs w:val="28"/>
          <w:shd w:val="clear" w:color="FFFFFF" w:fill="D9D9D9"/>
          <w:lang w:val="en-US" w:eastAsia="zh-CN" w:bidi="ar-SA"/>
        </w:rPr>
        <w:t>均值回复模型，且利率总为非负值</w:t>
      </w:r>
      <w:r>
        <w:rPr>
          <w:rFonts w:hint="eastAsia" w:cstheme="minorBidi"/>
          <w:b/>
          <w:bCs/>
          <w:kern w:val="2"/>
          <w:sz w:val="22"/>
          <w:szCs w:val="28"/>
          <w:lang w:val="en-US" w:eastAsia="zh-CN" w:bidi="ar-SA"/>
        </w:rPr>
        <w:t>，利率波动率的绝对值随利率的提高而增加</w:t>
      </w:r>
    </w:p>
    <w:p>
      <w:r>
        <w:drawing>
          <wp:inline distT="0" distB="0" distL="114300" distR="114300">
            <wp:extent cx="5010150" cy="9271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010150" cy="927100"/>
                    </a:xfrm>
                    <a:prstGeom prst="rect">
                      <a:avLst/>
                    </a:prstGeom>
                    <a:noFill/>
                    <a:ln>
                      <a:noFill/>
                    </a:ln>
                  </pic:spPr>
                </pic:pic>
              </a:graphicData>
            </a:graphic>
          </wp:inline>
        </w:drawing>
      </w:r>
    </w:p>
    <w:p>
      <w:pPr>
        <w:rPr>
          <w:rFonts w:hint="eastAsia"/>
          <w:lang w:val="en-US" w:eastAsia="zh-CN"/>
        </w:rPr>
      </w:pPr>
    </w:p>
    <w:p>
      <w:pPr>
        <w:rPr>
          <w:rFonts w:hint="default"/>
          <w:b/>
          <w:bCs/>
          <w:lang w:val="en-US" w:eastAsia="zh-CN"/>
        </w:rPr>
      </w:pPr>
      <w:r>
        <w:rPr>
          <w:rFonts w:hint="eastAsia"/>
          <w:b/>
          <w:bCs/>
          <w:lang w:val="en-US" w:eastAsia="zh-CN"/>
        </w:rPr>
        <w:t>（3）加入跳跃项</w:t>
      </w:r>
    </w:p>
    <w:p>
      <w:pPr>
        <w:rPr>
          <w:rFonts w:hint="eastAsia"/>
          <w:lang w:val="en-US" w:eastAsia="zh-CN"/>
        </w:rPr>
      </w:pPr>
      <w:r>
        <w:rPr>
          <w:rFonts w:hint="eastAsia"/>
          <w:lang w:val="en-US" w:eastAsia="zh-CN"/>
        </w:rPr>
        <w:t>布朗运动表示连</w:t>
      </w:r>
      <w:bookmarkStart w:id="0" w:name="_GoBack"/>
      <w:bookmarkEnd w:id="0"/>
      <w:r>
        <w:rPr>
          <w:rFonts w:hint="eastAsia"/>
          <w:lang w:val="en-US" w:eastAsia="zh-CN"/>
        </w:rPr>
        <w:t>续的价格变化。为描述突发事件，则需要在其基础上加入跳跃。为此</w:t>
      </w:r>
    </w:p>
    <w:p>
      <w:pPr>
        <w:numPr>
          <w:ilvl w:val="0"/>
          <w:numId w:val="1"/>
        </w:numPr>
        <w:rPr>
          <w:rFonts w:hint="eastAsia"/>
          <w:lang w:val="en-US" w:eastAsia="zh-CN"/>
        </w:rPr>
      </w:pPr>
      <w:r>
        <w:rPr>
          <w:rFonts w:hint="eastAsia"/>
          <w:lang w:val="en-US" w:eastAsia="zh-CN"/>
        </w:rPr>
        <w:t>Merton提出</w:t>
      </w:r>
      <w:r>
        <w:rPr>
          <w:rFonts w:hint="eastAsia"/>
          <w:shd w:val="clear" w:color="FFFFFF" w:fill="D9D9D9"/>
          <w:lang w:val="en-US" w:eastAsia="zh-CN"/>
        </w:rPr>
        <w:t>在标准布朗运动中加入Poisson过程</w:t>
      </w:r>
      <w:r>
        <w:rPr>
          <w:rFonts w:hint="eastAsia"/>
          <w:lang w:val="en-US" w:eastAsia="zh-CN"/>
        </w:rPr>
        <w:t>，建立了股票价格的跳扩散模型。既定股价服从复合泊松跳跃扩散过程，且跳跃时间服从泊松分布，跳跃规模的对数服从标准正太独立同分布。</w:t>
      </w:r>
    </w:p>
    <w:p>
      <w:pPr>
        <w:numPr>
          <w:ilvl w:val="0"/>
          <w:numId w:val="2"/>
        </w:numPr>
        <w:rPr>
          <w:rFonts w:hint="eastAsia"/>
          <w:lang w:val="en-US" w:eastAsia="zh-CN"/>
        </w:rPr>
      </w:pPr>
      <w:r>
        <w:rPr>
          <w:rFonts w:hint="eastAsia"/>
          <w:lang w:val="en-US" w:eastAsia="zh-CN"/>
        </w:rPr>
        <w:t>提出</w:t>
      </w:r>
      <w:r>
        <w:rPr>
          <w:rFonts w:hint="eastAsia"/>
          <w:shd w:val="clear" w:color="FFFFFF" w:fill="D9D9D9"/>
          <w:lang w:val="en-US" w:eastAsia="zh-CN"/>
        </w:rPr>
        <w:t>在ARCH过程中加入跳跃项</w:t>
      </w:r>
      <w:r>
        <w:rPr>
          <w:rFonts w:hint="eastAsia"/>
          <w:lang w:val="en-US" w:eastAsia="zh-CN"/>
        </w:rPr>
        <w:t>可以更好地描述利率动态变化过程</w:t>
      </w:r>
    </w:p>
    <w:p>
      <w:pPr>
        <w:numPr>
          <w:numId w:val="0"/>
        </w:numPr>
        <w:ind w:leftChars="0"/>
        <w:rPr>
          <w:rFonts w:hint="eastAsia"/>
          <w:lang w:val="en-US" w:eastAsia="zh-CN"/>
        </w:rPr>
      </w:pPr>
      <w:r>
        <w:rPr>
          <w:rFonts w:hint="eastAsia"/>
          <w:lang w:val="en-US" w:eastAsia="zh-CN"/>
        </w:rPr>
        <w:t>（2004）通过对带跳跃项和不带跳跃项的利率模型对比，带</w:t>
      </w:r>
      <w:r>
        <w:rPr>
          <w:rFonts w:hint="eastAsia"/>
          <w:shd w:val="clear" w:color="FFFFFF" w:fill="D9D9D9"/>
          <w:lang w:val="en-US" w:eastAsia="zh-CN"/>
        </w:rPr>
        <w:t>跳跃的利率模型能很好地消化利率变化尾部的设定误差</w:t>
      </w:r>
      <w:r>
        <w:rPr>
          <w:rFonts w:hint="eastAsia"/>
          <w:lang w:val="en-US" w:eastAsia="zh-CN"/>
        </w:rPr>
        <w:t>。</w:t>
      </w:r>
    </w:p>
    <w:p>
      <w:pPr>
        <w:numPr>
          <w:numId w:val="0"/>
        </w:numPr>
        <w:ind w:leftChars="0"/>
        <w:rPr>
          <w:rFonts w:hint="eastAsia"/>
          <w:b/>
          <w:bCs/>
          <w:sz w:val="22"/>
          <w:szCs w:val="28"/>
          <w:shd w:val="clear" w:color="FFFFFF" w:fill="D9D9D9"/>
          <w:lang w:val="en-US" w:eastAsia="zh-CN"/>
        </w:rPr>
      </w:pPr>
      <w:r>
        <w:rPr>
          <w:rFonts w:hint="eastAsia"/>
          <w:b/>
          <w:bCs/>
          <w:sz w:val="22"/>
          <w:szCs w:val="28"/>
          <w:shd w:val="clear" w:color="FFFFFF" w:fill="D9D9D9"/>
          <w:lang w:val="en-US" w:eastAsia="zh-CN"/>
        </w:rPr>
        <w:t>本文在CIR上加入跳跃项</w:t>
      </w:r>
    </w:p>
    <w:p>
      <w:pPr>
        <w:numPr>
          <w:numId w:val="0"/>
        </w:numPr>
        <w:ind w:leftChars="0"/>
      </w:pPr>
      <w:r>
        <w:drawing>
          <wp:inline distT="0" distB="0" distL="114300" distR="114300">
            <wp:extent cx="5022850" cy="113665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022850" cy="1136650"/>
                    </a:xfrm>
                    <a:prstGeom prst="rect">
                      <a:avLst/>
                    </a:prstGeom>
                    <a:noFill/>
                    <a:ln>
                      <a:noFill/>
                    </a:ln>
                  </pic:spPr>
                </pic:pic>
              </a:graphicData>
            </a:graphic>
          </wp:inline>
        </w:drawing>
      </w:r>
    </w:p>
    <w:p>
      <w:pPr>
        <w:numPr>
          <w:numId w:val="0"/>
        </w:numPr>
        <w:ind w:leftChars="0"/>
        <w:rPr>
          <w:rFonts w:hint="eastAsia"/>
          <w:lang w:val="en-US" w:eastAsia="zh-CN"/>
        </w:rPr>
      </w:pPr>
      <w:r>
        <w:rPr>
          <w:rFonts w:hint="eastAsia"/>
          <w:lang w:val="en-US" w:eastAsia="zh-CN"/>
        </w:rPr>
        <w:t>数据选择：</w:t>
      </w:r>
    </w:p>
    <w:p>
      <w:pPr>
        <w:numPr>
          <w:numId w:val="0"/>
        </w:numPr>
        <w:ind w:leftChars="0"/>
        <w:rPr>
          <w:rFonts w:hint="default"/>
          <w:lang w:val="en-US" w:eastAsia="zh-CN"/>
        </w:rPr>
      </w:pPr>
      <w:r>
        <w:drawing>
          <wp:inline distT="0" distB="0" distL="114300" distR="114300">
            <wp:extent cx="5130800" cy="6159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130800" cy="615950"/>
                    </a:xfrm>
                    <a:prstGeom prst="rect">
                      <a:avLst/>
                    </a:prstGeom>
                    <a:noFill/>
                    <a:ln>
                      <a:noFill/>
                    </a:ln>
                  </pic:spPr>
                </pic:pic>
              </a:graphicData>
            </a:graphic>
          </wp:inline>
        </w:drawing>
      </w:r>
      <w:r>
        <w:drawing>
          <wp:inline distT="0" distB="0" distL="114300" distR="114300">
            <wp:extent cx="5269230" cy="3493770"/>
            <wp:effectExtent l="0" t="0" r="1270" b="114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69230" cy="349377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F3B189"/>
    <w:multiLevelType w:val="singleLevel"/>
    <w:tmpl w:val="BAF3B189"/>
    <w:lvl w:ilvl="0" w:tentative="0">
      <w:start w:val="1976"/>
      <w:numFmt w:val="decimal"/>
      <w:suff w:val="nothing"/>
      <w:lvlText w:val="（%1）"/>
      <w:lvlJc w:val="left"/>
    </w:lvl>
  </w:abstractNum>
  <w:abstractNum w:abstractNumId="1">
    <w:nsid w:val="6BB8B7C1"/>
    <w:multiLevelType w:val="singleLevel"/>
    <w:tmpl w:val="6BB8B7C1"/>
    <w:lvl w:ilvl="0" w:tentative="0">
      <w:start w:val="200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121167"/>
    <w:rsid w:val="517B2F64"/>
    <w:rsid w:val="63CC5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u305</dc:creator>
  <cp:lastModifiedBy>’</cp:lastModifiedBy>
  <dcterms:modified xsi:type="dcterms:W3CDTF">2019-09-11T07:39:07Z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