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Request 22</w:t>
      </w:r>
    </w:p>
    <w:p>
      <w:r>
        <w:rPr>
          <w:b/>
        </w:rPr>
        <w:t xml:space="preserve">Source: </w:t>
      </w:r>
      <w:r>
        <w:t>Previous Requests Revision.md (Section 1 — Projects to Start With, Clinician-Curated, Highlighted Yellow)</w:t>
      </w:r>
    </w:p>
    <w:p>
      <w:pPr>
        <w:pStyle w:val="Heading2"/>
      </w:pPr>
      <w:r>
        <w:t>Project Name</w:t>
      </w:r>
    </w:p>
    <w:p>
      <w:r>
        <w:t>Focus of audit: Immune Checkpoint Inhibitor (ICI) toxicity incidents in the immunotherapy patient population.</w:t>
      </w:r>
    </w:p>
    <w:p>
      <w:r>
        <w:rPr>
          <w:b/>
        </w:rPr>
        <w:t xml:space="preserve">Primary goal: </w:t>
      </w:r>
      <w:r>
        <w:t>To identify ICI toxicity incidents and patterns in solid tumour oncology patients treated with ICIs.</w:t>
      </w:r>
    </w:p>
    <w:p>
      <w:r>
        <w:rPr>
          <w:b/>
        </w:rPr>
        <w:t xml:space="preserve">Secondary goal: </w:t>
      </w:r>
      <w:r>
        <w:t>To describe the management of the toxicities, assess compliance with guidelines and identify areas for improvements in patient care. Describe responses to ICI toxicity treatment including secondary immunosuppressive agents and complications at UCLH.</w:t>
      </w:r>
    </w:p>
    <w:p>
      <w:pPr>
        <w:pStyle w:val="Heading2"/>
      </w:pPr>
      <w:r>
        <w:t>Datatype (my version)</w:t>
      </w:r>
    </w:p>
    <w:p>
      <w:r>
        <w:t>To be completed</w:t>
      </w:r>
    </w:p>
    <w:p>
      <w:pPr>
        <w:pStyle w:val="Heading2"/>
      </w:pPr>
      <w:r>
        <w:t>Datatype (SQL version)</w:t>
      </w:r>
    </w:p>
    <w:p>
      <w:r>
        <w:t>To be completed</w:t>
      </w:r>
    </w:p>
    <w:p>
      <w:pPr>
        <w:pStyle w:val="Heading2"/>
      </w:pPr>
      <w:r>
        <w:t>Datatype (clinician's version)</w:t>
      </w:r>
    </w:p>
    <w:p>
      <w:r>
        <w:t>To be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