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643E" w14:textId="2B16CCFF" w:rsidR="00856967" w:rsidRPr="002C5C6E" w:rsidRDefault="002C5C6E" w:rsidP="002C5C6E">
      <w:pPr>
        <w:jc w:val="center"/>
        <w:rPr>
          <w:b/>
          <w:bCs/>
          <w:sz w:val="32"/>
          <w:szCs w:val="32"/>
        </w:rPr>
      </w:pPr>
      <w:proofErr w:type="spellStart"/>
      <w:r w:rsidRPr="002C5C6E">
        <w:rPr>
          <w:b/>
          <w:bCs/>
          <w:sz w:val="32"/>
          <w:szCs w:val="32"/>
        </w:rPr>
        <w:t>Quantamental</w:t>
      </w:r>
      <w:proofErr w:type="spellEnd"/>
      <w:r w:rsidRPr="002C5C6E">
        <w:rPr>
          <w:b/>
          <w:bCs/>
          <w:sz w:val="32"/>
          <w:szCs w:val="32"/>
        </w:rPr>
        <w:t xml:space="preserve"> investing - From single stock performance to factor exposure (1) </w:t>
      </w:r>
      <w:r w:rsidRPr="002C5C6E">
        <w:rPr>
          <w:b/>
          <w:bCs/>
          <w:sz w:val="32"/>
          <w:szCs w:val="32"/>
        </w:rPr>
        <w:t>–</w:t>
      </w:r>
      <w:r w:rsidRPr="002C5C6E">
        <w:rPr>
          <w:b/>
          <w:bCs/>
          <w:sz w:val="32"/>
          <w:szCs w:val="32"/>
        </w:rPr>
        <w:t xml:space="preserve"> 20260225</w:t>
      </w:r>
    </w:p>
    <w:p w14:paraId="003140B9" w14:textId="067488C8" w:rsidR="002C5C6E" w:rsidRPr="002C5C6E" w:rsidRDefault="002C5C6E" w:rsidP="002C5C6E">
      <w:r w:rsidRPr="002C5C6E">
        <w:t xml:space="preserve">This article opens </w:t>
      </w:r>
      <w:r w:rsidRPr="002C5C6E">
        <w:t>research</w:t>
      </w:r>
      <w:r w:rsidRPr="002C5C6E">
        <w:t xml:space="preserve"> for the long-time question in my mind: For a given </w:t>
      </w:r>
      <w:r w:rsidRPr="002C5C6E">
        <w:t>period</w:t>
      </w:r>
      <w:r w:rsidRPr="002C5C6E">
        <w:t>, the performance of a stock is exposed to what factor (or what kind of risk in risk-control term).</w:t>
      </w:r>
    </w:p>
    <w:p w14:paraId="7C8CA9AF" w14:textId="77777777" w:rsidR="002C5C6E" w:rsidRPr="002C5C6E" w:rsidRDefault="002C5C6E" w:rsidP="002C5C6E">
      <w:r w:rsidRPr="002C5C6E">
        <w:t>The key will be: To use a factor model and estimate the stock’s factor loadings with regression.</w:t>
      </w:r>
    </w:p>
    <w:p w14:paraId="3B568C6C" w14:textId="77777777" w:rsidR="002C5C6E" w:rsidRPr="002C5C6E" w:rsidRDefault="002C5C6E" w:rsidP="002C5C6E">
      <w:r w:rsidRPr="002C5C6E">
        <w:t>For example, A stock excessive return over risk free in the past three month is to what extend exposed to: US Stock - US Rf Small over Big (IWM - SPY) Total stock market over US market (VT vs VTI) US Stock over US bond (VTI - IEF) Industry over overall stocks (IGV vs SPY) Value over growth (VTV vs VTG)</w:t>
      </w:r>
    </w:p>
    <w:p w14:paraId="0255D80A" w14:textId="77777777" w:rsidR="002C5C6E" w:rsidRPr="002C5C6E" w:rsidRDefault="002C5C6E" w:rsidP="002C5C6E">
      <w:r w:rsidRPr="002C5C6E">
        <w:t>After that, a stock can be designed to its exposure to above factors.</w:t>
      </w:r>
    </w:p>
    <w:p w14:paraId="324DB214" w14:textId="77777777" w:rsidR="002C5C6E" w:rsidRPr="002C5C6E" w:rsidRDefault="002C5C6E" w:rsidP="002C5C6E">
      <w:r w:rsidRPr="002C5C6E">
        <w:t xml:space="preserve">Take </w:t>
      </w:r>
    </w:p>
    <w:p w14:paraId="69B576D1" w14:textId="77777777" w:rsidR="002C5C6E" w:rsidRPr="002C5C6E" w:rsidRDefault="002C5C6E" w:rsidP="002C5C6E">
      <w:hyperlink r:id="rId7" w:tgtFrame="_blank" w:history="1">
        <w:r w:rsidRPr="002C5C6E">
          <w:rPr>
            <w:rStyle w:val="Hyperlink"/>
          </w:rPr>
          <w:t>$MSFT</w:t>
        </w:r>
      </w:hyperlink>
    </w:p>
    <w:p w14:paraId="719C20B1" w14:textId="60FB6E48" w:rsidR="002C5C6E" w:rsidRPr="002C5C6E" w:rsidRDefault="002C5C6E" w:rsidP="002C5C6E">
      <w:r w:rsidRPr="002C5C6E">
        <w:t xml:space="preserve">as an examples in the past 100 days. Most of the </w:t>
      </w:r>
      <w:r w:rsidRPr="002C5C6E">
        <w:t>drawdown</w:t>
      </w:r>
      <w:r w:rsidRPr="002C5C6E">
        <w:t xml:space="preserve"> can be explained in three factors: 1. Market transit to small value companies 2. Market appetite </w:t>
      </w:r>
      <w:proofErr w:type="gramStart"/>
      <w:r w:rsidRPr="002C5C6E">
        <w:t>change</w:t>
      </w:r>
      <w:proofErr w:type="gramEnd"/>
      <w:r w:rsidRPr="002C5C6E">
        <w:t xml:space="preserve"> towards bonds, stock over bond effect is weak 3. IGV as an industry indicator is weak against overall stock market</w:t>
      </w:r>
    </w:p>
    <w:p w14:paraId="29F47E4F" w14:textId="39F46070" w:rsidR="002C5C6E" w:rsidRPr="002C5C6E" w:rsidRDefault="002C5C6E" w:rsidP="002C5C6E">
      <w:r>
        <w:rPr>
          <w:noProof/>
        </w:rPr>
        <w:drawing>
          <wp:inline distT="0" distB="0" distL="0" distR="0" wp14:anchorId="2A644410" wp14:editId="297E6D04">
            <wp:extent cx="5731510" cy="1589405"/>
            <wp:effectExtent l="0" t="0" r="2540" b="0"/>
            <wp:docPr id="181377694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6A7A" w14:textId="77777777" w:rsidR="002C5C6E" w:rsidRPr="002C5C6E" w:rsidRDefault="002C5C6E" w:rsidP="002C5C6E">
      <w:r w:rsidRPr="002C5C6E">
        <w:t>Factors MSFT is exposed to in the past 100 days</w:t>
      </w:r>
    </w:p>
    <w:p w14:paraId="0F6792A1" w14:textId="77777777" w:rsidR="002C5C6E" w:rsidRPr="002C5C6E" w:rsidRDefault="002C5C6E" w:rsidP="002C5C6E">
      <w:r w:rsidRPr="002C5C6E">
        <w:t xml:space="preserve">In case of doubt on other factors, same significance </w:t>
      </w:r>
      <w:proofErr w:type="gramStart"/>
      <w:r w:rsidRPr="002C5C6E">
        <w:t>result</w:t>
      </w:r>
      <w:proofErr w:type="gramEnd"/>
      <w:r w:rsidRPr="002C5C6E">
        <w:t xml:space="preserve"> with three factors only. </w:t>
      </w:r>
    </w:p>
    <w:p w14:paraId="1370E8D5" w14:textId="14B26055" w:rsidR="002C5C6E" w:rsidRPr="002C5C6E" w:rsidRDefault="002C5C6E" w:rsidP="002C5C6E">
      <w:pPr>
        <w:rPr>
          <w:rStyle w:val="Hyperlink"/>
        </w:rPr>
      </w:pPr>
      <w:r>
        <w:rPr>
          <w:noProof/>
        </w:rPr>
        <w:drawing>
          <wp:inline distT="0" distB="0" distL="0" distR="0" wp14:anchorId="18025911" wp14:editId="0AB709D3">
            <wp:extent cx="5731510" cy="1299845"/>
            <wp:effectExtent l="0" t="0" r="2540" b="0"/>
            <wp:docPr id="2072685172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C6E">
        <w:fldChar w:fldCharType="begin"/>
      </w:r>
      <w:r w:rsidRPr="002C5C6E">
        <w:instrText>HYPERLINK "https://pbs.twimg.com/media/HB-yU3ubMAARpI-.png" \t "_blank"</w:instrText>
      </w:r>
      <w:r w:rsidRPr="002C5C6E">
        <w:fldChar w:fldCharType="separate"/>
      </w:r>
    </w:p>
    <w:p w14:paraId="6DA0EBA6" w14:textId="77777777" w:rsidR="002C5C6E" w:rsidRPr="002C5C6E" w:rsidRDefault="002C5C6E" w:rsidP="002C5C6E">
      <w:r w:rsidRPr="002C5C6E">
        <w:fldChar w:fldCharType="end"/>
      </w:r>
    </w:p>
    <w:p w14:paraId="517D28F4" w14:textId="77777777" w:rsidR="002C5C6E" w:rsidRPr="002C5C6E" w:rsidRDefault="002C5C6E" w:rsidP="002C5C6E">
      <w:r w:rsidRPr="002C5C6E">
        <w:lastRenderedPageBreak/>
        <w:t>The next steps will be</w:t>
      </w:r>
    </w:p>
    <w:p w14:paraId="4998F6FA" w14:textId="77777777" w:rsidR="002C5C6E" w:rsidRPr="002C5C6E" w:rsidRDefault="002C5C6E" w:rsidP="002C5C6E">
      <w:pPr>
        <w:numPr>
          <w:ilvl w:val="0"/>
          <w:numId w:val="2"/>
        </w:numPr>
      </w:pPr>
      <w:r w:rsidRPr="002C5C6E">
        <w:t xml:space="preserve">looking at </w:t>
      </w:r>
      <w:proofErr w:type="spellStart"/>
      <w:r w:rsidRPr="002C5C6E">
        <w:t>quantamental</w:t>
      </w:r>
      <w:proofErr w:type="spellEnd"/>
      <w:r w:rsidRPr="002C5C6E">
        <w:t xml:space="preserve"> funds about their ideas in investing. E.g. AQR, Millennium, Balyasny, </w:t>
      </w:r>
      <w:proofErr w:type="spellStart"/>
      <w:r w:rsidRPr="002C5C6E">
        <w:t>Rayliant</w:t>
      </w:r>
      <w:proofErr w:type="spellEnd"/>
      <w:r w:rsidRPr="002C5C6E">
        <w:t xml:space="preserve"> Global Advisors, Guggenheim Investments.</w:t>
      </w:r>
    </w:p>
    <w:p w14:paraId="0C47A299" w14:textId="77777777" w:rsidR="002C5C6E" w:rsidRPr="002C5C6E" w:rsidRDefault="002C5C6E" w:rsidP="002C5C6E">
      <w:pPr>
        <w:numPr>
          <w:ilvl w:val="0"/>
          <w:numId w:val="2"/>
        </w:numPr>
      </w:pPr>
      <w:r w:rsidRPr="002C5C6E">
        <w:t>Including factor sentiment for analysis and monitoring</w:t>
      </w:r>
    </w:p>
    <w:p w14:paraId="195A4203" w14:textId="77777777" w:rsidR="002C5C6E" w:rsidRPr="002C5C6E" w:rsidRDefault="002C5C6E"/>
    <w:p w14:paraId="6BD3956A" w14:textId="77777777" w:rsidR="002C5C6E" w:rsidRDefault="002C5C6E"/>
    <w:sectPr w:rsidR="002C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DAAF" w14:textId="77777777" w:rsidR="00E15B6B" w:rsidRDefault="00E15B6B" w:rsidP="002C5C6E">
      <w:pPr>
        <w:spacing w:after="0" w:line="240" w:lineRule="auto"/>
      </w:pPr>
      <w:r>
        <w:separator/>
      </w:r>
    </w:p>
  </w:endnote>
  <w:endnote w:type="continuationSeparator" w:id="0">
    <w:p w14:paraId="0FBCE14E" w14:textId="77777777" w:rsidR="00E15B6B" w:rsidRDefault="00E15B6B" w:rsidP="002C5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F857F" w14:textId="77777777" w:rsidR="00E15B6B" w:rsidRDefault="00E15B6B" w:rsidP="002C5C6E">
      <w:pPr>
        <w:spacing w:after="0" w:line="240" w:lineRule="auto"/>
      </w:pPr>
      <w:r>
        <w:separator/>
      </w:r>
    </w:p>
  </w:footnote>
  <w:footnote w:type="continuationSeparator" w:id="0">
    <w:p w14:paraId="1890525E" w14:textId="77777777" w:rsidR="00E15B6B" w:rsidRDefault="00E15B6B" w:rsidP="002C5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4F8F"/>
    <w:multiLevelType w:val="multilevel"/>
    <w:tmpl w:val="CCCC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95D74"/>
    <w:multiLevelType w:val="multilevel"/>
    <w:tmpl w:val="C6F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163189">
    <w:abstractNumId w:val="0"/>
  </w:num>
  <w:num w:numId="2" w16cid:durableId="178141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8B"/>
    <w:rsid w:val="00194868"/>
    <w:rsid w:val="001B2EB1"/>
    <w:rsid w:val="001E708B"/>
    <w:rsid w:val="001E7751"/>
    <w:rsid w:val="002C5C6E"/>
    <w:rsid w:val="00856967"/>
    <w:rsid w:val="00B42401"/>
    <w:rsid w:val="00D039E3"/>
    <w:rsid w:val="00E1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CBFAD"/>
  <w15:chartTrackingRefBased/>
  <w15:docId w15:val="{2D33D647-8859-409C-A423-A3CD0E7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0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C6E"/>
  </w:style>
  <w:style w:type="paragraph" w:styleId="Footer">
    <w:name w:val="footer"/>
    <w:basedOn w:val="Normal"/>
    <w:link w:val="FooterChar"/>
    <w:uiPriority w:val="99"/>
    <w:unhideWhenUsed/>
    <w:rsid w:val="002C5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C6E"/>
  </w:style>
  <w:style w:type="character" w:styleId="Hyperlink">
    <w:name w:val="Hyperlink"/>
    <w:basedOn w:val="DefaultParagraphFont"/>
    <w:uiPriority w:val="99"/>
    <w:unhideWhenUsed/>
    <w:rsid w:val="002C5C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x.com/search?q=%24MSFT&amp;src=cashtag_cli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1300</Characters>
  <Application>Microsoft Office Word</Application>
  <DocSecurity>0</DocSecurity>
  <Lines>108</Lines>
  <Paragraphs>48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Chen</dc:creator>
  <cp:keywords/>
  <dc:description/>
  <cp:lastModifiedBy>Xavier Chen</cp:lastModifiedBy>
  <cp:revision>2</cp:revision>
  <dcterms:created xsi:type="dcterms:W3CDTF">2026-02-27T06:32:00Z</dcterms:created>
  <dcterms:modified xsi:type="dcterms:W3CDTF">2026-02-27T06:35:00Z</dcterms:modified>
</cp:coreProperties>
</file>