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2059" w14:textId="6FAE4B34" w:rsidR="00713B6B" w:rsidRDefault="00000000">
      <w:pPr>
        <w:pStyle w:val="1"/>
        <w:rPr>
          <w:lang w:eastAsia="zh-CN"/>
        </w:rPr>
      </w:pPr>
      <w:bookmarkStart w:id="0" w:name="跨区小麦机收级联效应研究模型与算法方案修订版"/>
      <w:r>
        <w:rPr>
          <w:lang w:eastAsia="zh-CN"/>
        </w:rPr>
        <w:t>跨区小麦机收级联效应研究模型与算法方案</w:t>
      </w:r>
    </w:p>
    <w:p w14:paraId="3858B5A6" w14:textId="77777777" w:rsidR="00713B6B" w:rsidRDefault="00000000">
      <w:pPr>
        <w:pStyle w:val="2"/>
        <w:rPr>
          <w:lang w:eastAsia="zh-CN"/>
        </w:rPr>
      </w:pPr>
      <w:bookmarkStart w:id="1" w:name="一研究总体思路"/>
      <w:r>
        <w:rPr>
          <w:lang w:eastAsia="zh-CN"/>
        </w:rPr>
        <w:t>一、研究总体思路</w:t>
      </w:r>
    </w:p>
    <w:p w14:paraId="3E3D6770" w14:textId="77777777" w:rsidR="00713B6B" w:rsidRDefault="00000000">
      <w:pPr>
        <w:pStyle w:val="FirstParagraph"/>
        <w:rPr>
          <w:lang w:eastAsia="zh-CN"/>
        </w:rPr>
      </w:pPr>
      <w:r>
        <w:rPr>
          <w:lang w:eastAsia="zh-CN"/>
        </w:rPr>
        <w:t>本研究将跨区小麦机收系统抽象为城市级动态有向网络：地级市为节点，农机跨市转移为有向边，城市日尺度收割进度与降雨扰动为节点时序状态。在此基础上，重点识别两类现象：</w:t>
      </w:r>
      <w:r>
        <w:rPr>
          <w:b/>
          <w:bCs/>
          <w:lang w:eastAsia="zh-CN"/>
        </w:rPr>
        <w:t>级联滞后</w:t>
      </w:r>
      <w:r>
        <w:rPr>
          <w:lang w:eastAsia="zh-CN"/>
        </w:rPr>
        <w:t>与</w:t>
      </w:r>
      <w:r>
        <w:rPr>
          <w:b/>
          <w:bCs/>
          <w:lang w:eastAsia="zh-CN"/>
        </w:rPr>
        <w:t>路径重构</w:t>
      </w:r>
      <w:r>
        <w:rPr>
          <w:lang w:eastAsia="zh-CN"/>
        </w:rPr>
        <w:t>。</w:t>
      </w:r>
    </w:p>
    <w:p w14:paraId="54B60E20" w14:textId="77777777" w:rsidR="00713B6B" w:rsidRDefault="00000000">
      <w:pPr>
        <w:pStyle w:val="a0"/>
        <w:rPr>
          <w:lang w:eastAsia="zh-CN"/>
        </w:rPr>
      </w:pPr>
      <w:r>
        <w:rPr>
          <w:lang w:eastAsia="zh-CN"/>
        </w:rPr>
        <w:t>其中，级联滞后关注的是：某一城市在收获期遭遇降雨扰动后，其本地收割进度发生滞后，这种滞后是否会通过农机跨区转移链条进一步影响后续城市。路径重构关注的是：在受扰年份中，农机是否改变了正常年份中相对稳定的迁移路径，表现为原有主链路减弱、新的替代路径增强或城市间流动结构发生明显变化。</w:t>
      </w:r>
    </w:p>
    <w:p w14:paraId="6748C4AE" w14:textId="4F75ED47" w:rsidR="00713B6B" w:rsidRDefault="00000000">
      <w:pPr>
        <w:pStyle w:val="a0"/>
        <w:rPr>
          <w:lang w:eastAsia="zh-CN"/>
        </w:rPr>
      </w:pPr>
      <w:r>
        <w:rPr>
          <w:lang w:eastAsia="zh-CN"/>
        </w:rPr>
        <w:t>本研究从</w:t>
      </w:r>
      <w:r>
        <w:rPr>
          <w:b/>
          <w:bCs/>
          <w:lang w:eastAsia="zh-CN"/>
        </w:rPr>
        <w:t>网络结构变化</w:t>
      </w:r>
      <w:r>
        <w:rPr>
          <w:lang w:eastAsia="zh-CN"/>
        </w:rPr>
        <w:t>和</w:t>
      </w:r>
      <w:r>
        <w:rPr>
          <w:b/>
          <w:bCs/>
          <w:lang w:eastAsia="zh-CN"/>
        </w:rPr>
        <w:t>流动矩阵差异</w:t>
      </w:r>
      <w:r>
        <w:rPr>
          <w:lang w:eastAsia="zh-CN"/>
        </w:rPr>
        <w:t>出发，描述受扰年份相对于基线年份的整体路径变化。</w:t>
      </w:r>
    </w:p>
    <w:p w14:paraId="6DAE25FE" w14:textId="343368E4" w:rsidR="00713B6B" w:rsidRDefault="00000000">
      <w:pPr>
        <w:pStyle w:val="a0"/>
        <w:rPr>
          <w:lang w:eastAsia="zh-CN"/>
        </w:rPr>
      </w:pPr>
      <w:r>
        <w:rPr>
          <w:lang w:eastAsia="zh-CN"/>
        </w:rPr>
        <w:t>因此，研究主线为：先构建城市级基线收割链路，再识别降雨扰动下的本地进度滞后，进一步判断滞后是否沿基线链路向下游城市传导，最后比较受扰年份与基线年份的农机流动网络差异，分析路径重构现象。</w:t>
      </w:r>
    </w:p>
    <w:p w14:paraId="4CF478DC" w14:textId="77777777" w:rsidR="00713B6B" w:rsidRDefault="00000000">
      <w:pPr>
        <w:pStyle w:val="2"/>
        <w:rPr>
          <w:lang w:eastAsia="zh-CN"/>
        </w:rPr>
      </w:pPr>
      <w:bookmarkStart w:id="2" w:name="二概念模型"/>
      <w:bookmarkEnd w:id="1"/>
      <w:r>
        <w:rPr>
          <w:lang w:eastAsia="zh-CN"/>
        </w:rPr>
        <w:t>二、概念模型</w:t>
      </w:r>
    </w:p>
    <w:p w14:paraId="59CD65DD" w14:textId="77777777" w:rsidR="00713B6B" w:rsidRDefault="00000000">
      <w:pPr>
        <w:pStyle w:val="3"/>
        <w:rPr>
          <w:lang w:eastAsia="zh-CN"/>
        </w:rPr>
      </w:pPr>
      <w:bookmarkStart w:id="3" w:name="级联滞后"/>
      <w:r>
        <w:rPr>
          <w:lang w:eastAsia="zh-CN"/>
        </w:rPr>
        <w:t xml:space="preserve">2.1 </w:t>
      </w:r>
      <w:r>
        <w:rPr>
          <w:lang w:eastAsia="zh-CN"/>
        </w:rPr>
        <w:t>级联滞后</w:t>
      </w:r>
    </w:p>
    <w:p w14:paraId="37C9B63D" w14:textId="77777777" w:rsidR="00713B6B" w:rsidRDefault="00000000">
      <w:pPr>
        <w:pStyle w:val="FirstParagraph"/>
        <w:rPr>
          <w:lang w:eastAsia="zh-CN"/>
        </w:rPr>
      </w:pPr>
      <w:r>
        <w:rPr>
          <w:lang w:eastAsia="zh-CN"/>
        </w:rPr>
        <w:t>级联滞后描述的是降雨扰动沿农机跨区作业链条向后续城市传导的过程。正常情况下，农机在不同城市之间具有一定的收割接续关系。上游城市完成收割后，农机会向后续城市转移，为下游城市提供作业能力。当上游城市遭遇降雨扰动时，可能出现作业停滞、收割滞后和农机迁出延迟，进而导致下游城市在正常接续窗口内出现农机供给不足和进度滞后。</w:t>
      </w:r>
    </w:p>
    <w:p w14:paraId="50610BAA" w14:textId="77777777" w:rsidR="00713B6B" w:rsidRDefault="00000000">
      <w:pPr>
        <w:pStyle w:val="a0"/>
        <w:rPr>
          <w:lang w:eastAsia="zh-CN"/>
        </w:rPr>
      </w:pPr>
      <w:r>
        <w:rPr>
          <w:lang w:eastAsia="zh-CN"/>
        </w:rPr>
        <w:t>因此，级联滞后不是简单地认为“上游下雨后下游也滞后”，而是需要同时满足三个条件：第一，网络约束，即上游城市和下游城市之间在正常年份中存在稳定的农机流动关系或收割接续关系；第二，时间约束，即下游城市的滞后必须发生在上游城市降雨扰动或进度滞后之后的合理时间窗口内；第三，本地降雨控制，即下游城市自身降雨较弱，或者在考虑下游降雨强度、持续时间和收割阶段后，仍然存在无法由本地降雨解释的额外滞后。</w:t>
      </w:r>
    </w:p>
    <w:p w14:paraId="360959DE" w14:textId="77777777" w:rsidR="00713B6B" w:rsidRDefault="00000000">
      <w:pPr>
        <w:pStyle w:val="a0"/>
        <w:rPr>
          <w:lang w:eastAsia="zh-CN"/>
        </w:rPr>
      </w:pPr>
      <w:r>
        <w:rPr>
          <w:lang w:eastAsia="zh-CN"/>
        </w:rPr>
        <w:t>级联滞后的概念模型可以表述为：上游城市降雨扰动 → 上游收割进度滞后 → 农机迁出延迟或供给减少 → 下游城市在接续窗口内出现额外滞后 → 形成跨城市级联影响。</w:t>
      </w:r>
    </w:p>
    <w:p w14:paraId="1FC95CB6" w14:textId="77777777" w:rsidR="00713B6B" w:rsidRDefault="00000000">
      <w:pPr>
        <w:pStyle w:val="3"/>
        <w:rPr>
          <w:lang w:eastAsia="zh-CN"/>
        </w:rPr>
      </w:pPr>
      <w:bookmarkStart w:id="4" w:name="路径重构"/>
      <w:bookmarkEnd w:id="3"/>
      <w:r>
        <w:rPr>
          <w:lang w:eastAsia="zh-CN"/>
        </w:rPr>
        <w:lastRenderedPageBreak/>
        <w:t xml:space="preserve">2.2 </w:t>
      </w:r>
      <w:r>
        <w:rPr>
          <w:lang w:eastAsia="zh-CN"/>
        </w:rPr>
        <w:t>路径重构</w:t>
      </w:r>
    </w:p>
    <w:p w14:paraId="0AF67B67" w14:textId="77777777" w:rsidR="00713B6B" w:rsidRDefault="00000000">
      <w:pPr>
        <w:pStyle w:val="FirstParagraph"/>
        <w:rPr>
          <w:lang w:eastAsia="zh-CN"/>
        </w:rPr>
      </w:pPr>
      <w:r>
        <w:rPr>
          <w:lang w:eastAsia="zh-CN"/>
        </w:rPr>
        <w:t>路径重构描述的是农机在降雨扰动或降雨预期影响下，对正常跨区作业路径进行主动调整的现象。正常年份中，农机跨区作业会形成相对稳定的主迁移链路。例如，某些城市之间在多个年份中反复出现农机接续关系，可以被视为基线链路。但在受扰年份中，部分城市遭遇降雨后，农机服务主体可能不再按照原有路径转移，而是根据天气风险、作业需求和市场调度信号选择新的目标城市，从而形成路径重构。</w:t>
      </w:r>
    </w:p>
    <w:p w14:paraId="2CE8C442" w14:textId="30021F7F" w:rsidR="00713B6B" w:rsidRDefault="00000000">
      <w:pPr>
        <w:pStyle w:val="a0"/>
        <w:rPr>
          <w:lang w:eastAsia="zh-CN"/>
        </w:rPr>
      </w:pPr>
      <w:r>
        <w:rPr>
          <w:lang w:eastAsia="zh-CN"/>
        </w:rPr>
        <w:t>路径重构的表述应为：受扰年份中，部分基线边减弱或消失，部分非基线边增强或出现，导致农机流动结构相对于正常年份发生明显偏离。</w:t>
      </w:r>
    </w:p>
    <w:p w14:paraId="78BDE766" w14:textId="77777777" w:rsidR="00713B6B" w:rsidRDefault="00000000">
      <w:pPr>
        <w:pStyle w:val="2"/>
        <w:rPr>
          <w:lang w:eastAsia="zh-CN"/>
        </w:rPr>
      </w:pPr>
      <w:bookmarkStart w:id="5" w:name="三数学模型与指标体系"/>
      <w:bookmarkEnd w:id="2"/>
      <w:bookmarkEnd w:id="4"/>
      <w:r>
        <w:rPr>
          <w:lang w:eastAsia="zh-CN"/>
        </w:rPr>
        <w:t>三、数学模型与指标体系</w:t>
      </w:r>
    </w:p>
    <w:p w14:paraId="28632293" w14:textId="77777777" w:rsidR="00713B6B" w:rsidRDefault="00000000">
      <w:pPr>
        <w:pStyle w:val="FirstParagraph"/>
        <w:rPr>
          <w:lang w:eastAsia="zh-CN"/>
        </w:rPr>
      </w:pPr>
      <w:r>
        <w:rPr>
          <w:lang w:eastAsia="zh-CN"/>
        </w:rPr>
        <w:t>本研究的数学模型包括四部分：城市本地状态模型、城市级基线收割网络模型、级联滞后指标和路径重构指标。</w:t>
      </w:r>
    </w:p>
    <w:p w14:paraId="7E32383E" w14:textId="77777777" w:rsidR="00713B6B" w:rsidRDefault="00000000">
      <w:pPr>
        <w:pStyle w:val="3"/>
        <w:rPr>
          <w:lang w:eastAsia="zh-CN"/>
        </w:rPr>
      </w:pPr>
      <w:bookmarkStart w:id="6" w:name="城市本地状态模型"/>
      <w:r>
        <w:rPr>
          <w:lang w:eastAsia="zh-CN"/>
        </w:rPr>
        <w:t xml:space="preserve">3.1 </w:t>
      </w:r>
      <w:r>
        <w:rPr>
          <w:lang w:eastAsia="zh-CN"/>
        </w:rPr>
        <w:t>城市本地状态模型</w:t>
      </w:r>
    </w:p>
    <w:p w14:paraId="67A4905E" w14:textId="77777777" w:rsidR="00713B6B" w:rsidRDefault="00000000">
      <w:pPr>
        <w:pStyle w:val="FirstParagraph"/>
        <w:rPr>
          <w:lang w:eastAsia="zh-CN"/>
        </w:rPr>
      </w:pPr>
      <w:r>
        <w:rPr>
          <w:lang w:eastAsia="zh-CN"/>
        </w:rPr>
        <w:t xml:space="preserve">在城市本地状态刻画方面，首先保留前期已有的进度偏离定义。设城市 </w:t>
      </w:r>
      <m:oMath>
        <m:r>
          <w:rPr>
            <w:rFonts w:ascii="Cambria Math" w:hAnsi="Cambria Math"/>
            <w:lang w:eastAsia="zh-CN"/>
          </w:rPr>
          <m:t>i</m:t>
        </m:r>
      </m:oMath>
      <w:r>
        <w:rPr>
          <w:lang w:eastAsia="zh-CN"/>
        </w:rPr>
        <w:t xml:space="preserve"> 在第 </w:t>
      </w:r>
      <m:oMath>
        <m:r>
          <w:rPr>
            <w:rFonts w:ascii="Cambria Math" w:hAnsi="Cambria Math"/>
            <w:lang w:eastAsia="zh-CN"/>
          </w:rPr>
          <m:t>t</m:t>
        </m:r>
      </m:oMath>
      <w:r>
        <w:rPr>
          <w:lang w:eastAsia="zh-CN"/>
        </w:rPr>
        <w:t xml:space="preserve"> 天的实际累计收割进度为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oMath>
      <w:r>
        <w:rPr>
          <w:lang w:eastAsia="zh-CN"/>
        </w:rPr>
        <w:t xml:space="preserve">，期望累计收割进度为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oMath>
      <w:r>
        <w:rPr>
          <w:lang w:eastAsia="zh-CN"/>
        </w:rPr>
        <w:t>，则进度偏离为：</w:t>
      </w:r>
    </w:p>
    <w:p w14:paraId="2F434B14"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oMath>
      </m:oMathPara>
    </w:p>
    <w:p w14:paraId="43A40B71" w14:textId="77777777" w:rsidR="00713B6B" w:rsidRDefault="00000000">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&gt;</m:t>
        </m:r>
        <m:r>
          <w:rPr>
            <w:rFonts w:ascii="Cambria Math" w:hAnsi="Cambria Math"/>
            <w:lang w:eastAsia="zh-CN"/>
          </w:rPr>
          <m:t>0</m:t>
        </m:r>
      </m:oMath>
      <w:r>
        <w:rPr>
          <w:lang w:eastAsia="zh-CN"/>
        </w:rPr>
        <w:t xml:space="preserve"> 表示实际进度快于期望进度，可理解为主动提前或抢收；</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&lt;</m:t>
        </m:r>
        <m:r>
          <w:rPr>
            <w:rFonts w:ascii="Cambria Math" w:hAnsi="Cambria Math"/>
            <w:lang w:eastAsia="zh-CN"/>
          </w:rPr>
          <m:t>0</m:t>
        </m:r>
      </m:oMath>
      <w:r>
        <w:rPr>
          <w:lang w:eastAsia="zh-CN"/>
        </w:rPr>
        <w:t xml:space="preserve"> 表示实际进度慢于期望进度，可理解为收割滞后。</w:t>
      </w:r>
    </w:p>
    <w:p w14:paraId="5016D9DC" w14:textId="46A620A5" w:rsidR="00713B6B" w:rsidRPr="00FD1002" w:rsidRDefault="00713B6B">
      <w:pPr>
        <w:pStyle w:val="FirstParagraph"/>
        <w:rPr>
          <w:rFonts w:eastAsiaTheme="minorEastAsia"/>
          <w:lang w:eastAsia="zh-CN"/>
        </w:rPr>
      </w:pPr>
    </w:p>
    <w:p w14:paraId="17B0AC62" w14:textId="77777777" w:rsidR="00713B6B" w:rsidRDefault="00000000">
      <w:pPr>
        <w:pStyle w:val="a0"/>
        <w:rPr>
          <w:lang w:eastAsia="zh-CN"/>
        </w:rPr>
      </w:pPr>
      <w:r>
        <w:rPr>
          <w:lang w:eastAsia="zh-CN"/>
        </w:rPr>
        <w:t xml:space="preserve">城市 </w:t>
      </w:r>
      <m:oMath>
        <m:r>
          <w:rPr>
            <w:rFonts w:ascii="Cambria Math" w:hAnsi="Cambria Math"/>
            <w:lang w:eastAsia="zh-CN"/>
          </w:rPr>
          <m:t>i</m:t>
        </m:r>
      </m:oMath>
      <w:r>
        <w:rPr>
          <w:lang w:eastAsia="zh-CN"/>
        </w:rPr>
        <w:t xml:space="preserve"> 的累计滞后面积定义为：</w:t>
      </w:r>
    </w:p>
    <w:p w14:paraId="6FD1EECF" w14:textId="77777777" w:rsidR="00713B6B" w:rsidRDefault="00000000">
      <w:pPr>
        <w:pStyle w:val="a0"/>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e>
          </m:d>
        </m:oMath>
      </m:oMathPara>
    </w:p>
    <w:p w14:paraId="63C378C7" w14:textId="77777777" w:rsidR="00713B6B" w:rsidRDefault="00000000">
      <w:pPr>
        <w:pStyle w:val="FirstParagraph"/>
        <w:rPr>
          <w:lang w:eastAsia="zh-CN"/>
        </w:rPr>
      </w:pPr>
      <w:r>
        <w:rPr>
          <w:lang w:eastAsia="zh-CN"/>
        </w:rPr>
        <w:t>其中，</w:t>
      </w:r>
      <m:oMath>
        <m:r>
          <w:rPr>
            <w:rFonts w:ascii="Cambria Math" w:hAnsi="Cambria Math"/>
            <w:lang w:eastAsia="zh-CN"/>
          </w:rPr>
          <m:t>L</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用于衡量城市 </w:t>
      </w:r>
      <m:oMath>
        <m:r>
          <w:rPr>
            <w:rFonts w:ascii="Cambria Math" w:hAnsi="Cambria Math"/>
            <w:lang w:eastAsia="zh-CN"/>
          </w:rPr>
          <m:t>i</m:t>
        </m:r>
      </m:oMath>
      <w:r>
        <w:rPr>
          <w:lang w:eastAsia="zh-CN"/>
        </w:rPr>
        <w:t xml:space="preserve"> 在整个收割期内累计落后于期望进度的程度。</w:t>
      </w:r>
    </w:p>
    <w:p w14:paraId="5CFD549D" w14:textId="77777777" w:rsidR="00713B6B" w:rsidRDefault="00000000">
      <w:pPr>
        <w:pStyle w:val="a0"/>
        <w:rPr>
          <w:lang w:eastAsia="zh-CN"/>
        </w:rPr>
      </w:pPr>
      <w:r>
        <w:rPr>
          <w:lang w:eastAsia="zh-CN"/>
        </w:rPr>
        <w:t>为了增强稳健性，还可以构建基于收割完成比例阈值的滞后指标：</w:t>
      </w:r>
    </w:p>
    <w:p w14:paraId="19F50CF3"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=min{</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q</m:t>
          </m:r>
          <m:r>
            <m:rPr>
              <m:sty m:val="p"/>
            </m:rPr>
            <w:rPr>
              <w:rFonts w:ascii="Cambria Math" w:hAnsi="Cambria Math"/>
            </w:rPr>
            <m:t>}</m:t>
          </m:r>
        </m:oMath>
      </m:oMathPara>
    </w:p>
    <w:p w14:paraId="68FE9181" w14:textId="77777777" w:rsidR="00713B6B" w:rsidRDefault="00000000">
      <w:pPr>
        <w:pStyle w:val="FirstParagraph"/>
        <w:rPr>
          <w:lang w:eastAsia="zh-CN"/>
        </w:rPr>
      </w:pPr>
      <m:oMath>
        <m:r>
          <w:rPr>
            <w:rFonts w:ascii="Cambria Math" w:hAnsi="Cambria Math"/>
            <w:lang w:eastAsia="zh-CN"/>
          </w:rPr>
          <m:t>q</m:t>
        </m:r>
      </m:oMath>
      <w:r>
        <w:rPr>
          <w:lang w:eastAsia="zh-CN"/>
        </w:rPr>
        <w:t xml:space="preserve"> 表示累计收割完成比例，可取 </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0.3</m:t>
        </m:r>
        <m:r>
          <m:rPr>
            <m:sty m:val="p"/>
          </m:rPr>
          <w:rPr>
            <w:rFonts w:ascii="Cambria Math" w:hAnsi="Cambria Math"/>
            <w:lang w:eastAsia="zh-CN"/>
          </w:rPr>
          <m:t>,</m:t>
        </m:r>
        <m:r>
          <w:rPr>
            <w:rFonts w:ascii="Cambria Math" w:hAnsi="Cambria Math"/>
            <w:lang w:eastAsia="zh-CN"/>
          </w:rPr>
          <m:t>0.5</m:t>
        </m:r>
        <m:r>
          <m:rPr>
            <m:sty m:val="p"/>
          </m:rPr>
          <w:rPr>
            <w:rFonts w:ascii="Cambria Math" w:hAnsi="Cambria Math"/>
            <w:lang w:eastAsia="zh-CN"/>
          </w:rPr>
          <m:t>,</m:t>
        </m:r>
        <m:r>
          <w:rPr>
            <w:rFonts w:ascii="Cambria Math" w:hAnsi="Cambria Math"/>
            <w:lang w:eastAsia="zh-CN"/>
          </w:rPr>
          <m:t>0.8</m:t>
        </m:r>
      </m:oMath>
      <w:r>
        <w:rPr>
          <w:lang w:eastAsia="zh-CN"/>
        </w:rPr>
        <w:t>。其中，</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0.5</m:t>
        </m:r>
      </m:oMath>
      <w:r>
        <w:rPr>
          <w:lang w:eastAsia="zh-CN"/>
        </w:rPr>
        <w:t xml:space="preserve"> 对应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50</m:t>
            </m:r>
          </m:sub>
        </m:sSub>
      </m:oMath>
      <w:r>
        <w:rPr>
          <w:lang w:eastAsia="zh-CN"/>
        </w:rPr>
        <w:t>。该指标用于判断城市达到 30%、50%、80% 收割进度时，相对于正常年份提前或滞后。</w:t>
      </w:r>
    </w:p>
    <w:p w14:paraId="0920E9CB" w14:textId="77777777" w:rsidR="00713B6B" w:rsidRDefault="00000000">
      <w:pPr>
        <w:pStyle w:val="3"/>
        <w:rPr>
          <w:lang w:eastAsia="zh-CN"/>
        </w:rPr>
      </w:pPr>
      <w:bookmarkStart w:id="7" w:name="城市级基线收割网络模型"/>
      <w:bookmarkEnd w:id="6"/>
      <w:r>
        <w:rPr>
          <w:lang w:eastAsia="zh-CN"/>
        </w:rPr>
        <w:t xml:space="preserve">3.2 </w:t>
      </w:r>
      <w:r>
        <w:rPr>
          <w:lang w:eastAsia="zh-CN"/>
        </w:rPr>
        <w:t>城市级基线收割网络模型</w:t>
      </w:r>
    </w:p>
    <w:p w14:paraId="4EB5C1C0" w14:textId="77777777" w:rsidR="00713B6B" w:rsidRDefault="00000000">
      <w:pPr>
        <w:pStyle w:val="FirstParagraph"/>
        <w:rPr>
          <w:lang w:eastAsia="zh-CN"/>
        </w:rPr>
      </w:pPr>
      <w:r>
        <w:rPr>
          <w:lang w:eastAsia="zh-CN"/>
        </w:rPr>
        <w:t>设城市级基线收割网络为：</w:t>
      </w:r>
    </w:p>
    <w:p w14:paraId="2DD6B4A6" w14:textId="056A347B"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0</m:t>
                      </m:r>
                    </m:e>
                  </m:d>
                </m:sup>
              </m:sSup>
              <m:r>
                <w:rPr>
                  <w:rFonts w:ascii="Cambria Math" w:hAnsi="Cambria Math"/>
                </w:rPr>
                <m:t>,</m:t>
              </m:r>
              <m:sSup>
                <m:sSupPr>
                  <m:ctrlPr>
                    <w:rPr>
                      <w:rFonts w:ascii="Cambria Math" w:hAnsi="Cambria Math"/>
                    </w:rPr>
                  </m:ctrlPr>
                </m:sSupPr>
                <m:e>
                  <m:r>
                    <w:rPr>
                      <w:rFonts w:ascii="Cambria Math" w:hAnsi="Cambria Math"/>
                    </w:rPr>
                    <m:t>U</m:t>
                  </m:r>
                </m:e>
                <m:sup>
                  <m:d>
                    <m:dPr>
                      <m:ctrlPr>
                        <w:rPr>
                          <w:rFonts w:ascii="Cambria Math" w:hAnsi="Cambria Math"/>
                        </w:rPr>
                      </m:ctrlPr>
                    </m:dPr>
                    <m:e>
                      <m:r>
                        <w:rPr>
                          <w:rFonts w:ascii="Cambria Math" w:hAnsi="Cambria Math"/>
                        </w:rPr>
                        <m:t>0</m:t>
                      </m:r>
                    </m:e>
                  </m:d>
                </m:sup>
              </m:sSup>
            </m:e>
          </m:d>
        </m:oMath>
      </m:oMathPara>
    </w:p>
    <w:p w14:paraId="20DD0C3D" w14:textId="77777777" w:rsidR="00713B6B" w:rsidRDefault="00000000">
      <w:pPr>
        <w:pStyle w:val="FirstParagraph"/>
        <w:rPr>
          <w:lang w:eastAsia="zh-CN"/>
        </w:rPr>
      </w:pPr>
      <w:r>
        <w:rPr>
          <w:lang w:eastAsia="zh-CN"/>
        </w:rPr>
        <w:lastRenderedPageBreak/>
        <w:t>其中，</w:t>
      </w:r>
      <m:oMath>
        <m:r>
          <w:rPr>
            <w:rFonts w:ascii="Cambria Math" w:hAnsi="Cambria Math"/>
            <w:lang w:eastAsia="zh-CN"/>
          </w:rPr>
          <m:t>V</m:t>
        </m:r>
      </m:oMath>
      <w:r>
        <w:rPr>
          <w:lang w:eastAsia="zh-CN"/>
        </w:rPr>
        <w:t xml:space="preserve"> 表示地级市节点集合，</w:t>
      </w:r>
      <m:oMath>
        <m:sSup>
          <m:sSupPr>
            <m:ctrlPr>
              <w:rPr>
                <w:rFonts w:ascii="Cambria Math" w:hAnsi="Cambria Math"/>
              </w:rPr>
            </m:ctrlPr>
          </m:sSupPr>
          <m:e>
            <m:r>
              <w:rPr>
                <w:rFonts w:ascii="Cambria Math" w:hAnsi="Cambria Math"/>
                <w:lang w:eastAsia="zh-CN"/>
              </w:rPr>
              <m:t>E</m:t>
            </m:r>
          </m:e>
          <m:sup>
            <m:d>
              <m:dPr>
                <m:ctrlPr>
                  <w:rPr>
                    <w:rFonts w:ascii="Cambria Math" w:hAnsi="Cambria Math"/>
                  </w:rPr>
                </m:ctrlPr>
              </m:dPr>
              <m:e>
                <m:r>
                  <w:rPr>
                    <w:rFonts w:ascii="Cambria Math" w:hAnsi="Cambria Math"/>
                    <w:lang w:eastAsia="zh-CN"/>
                  </w:rPr>
                  <m:t>0</m:t>
                </m:r>
              </m:e>
            </m:d>
          </m:sup>
        </m:sSup>
      </m:oMath>
      <w:r>
        <w:rPr>
          <w:lang w:eastAsia="zh-CN"/>
        </w:rPr>
        <w:t xml:space="preserve"> 表示正常年份中存在稳定收割接续关系的有向边集合，</w:t>
      </w:r>
      <m:oMath>
        <m:sSup>
          <m:sSupPr>
            <m:ctrlPr>
              <w:rPr>
                <w:rFonts w:ascii="Cambria Math" w:hAnsi="Cambria Math"/>
              </w:rPr>
            </m:ctrlPr>
          </m:sSupPr>
          <m:e>
            <m:r>
              <w:rPr>
                <w:rFonts w:ascii="Cambria Math" w:hAnsi="Cambria Math"/>
                <w:lang w:eastAsia="zh-CN"/>
              </w:rPr>
              <m:t>W</m:t>
            </m:r>
          </m:e>
          <m:sup>
            <m:d>
              <m:dPr>
                <m:ctrlPr>
                  <w:rPr>
                    <w:rFonts w:ascii="Cambria Math" w:hAnsi="Cambria Math"/>
                  </w:rPr>
                </m:ctrlPr>
              </m:dPr>
              <m:e>
                <m:r>
                  <w:rPr>
                    <w:rFonts w:ascii="Cambria Math" w:hAnsi="Cambria Math"/>
                    <w:lang w:eastAsia="zh-CN"/>
                  </w:rPr>
                  <m:t>0</m:t>
                </m:r>
              </m:e>
            </m:d>
          </m:sup>
        </m:sSup>
      </m:oMath>
      <w:r>
        <w:rPr>
          <w:lang w:eastAsia="zh-CN"/>
        </w:rPr>
        <w:t xml:space="preserve"> 表示城市之间农机流动强度、转移概率或标准化边权。</w:t>
      </w:r>
    </w:p>
    <w:p w14:paraId="5B2B4205" w14:textId="77777777" w:rsidR="00713B6B" w:rsidRDefault="00000000">
      <w:pPr>
        <w:pStyle w:val="a0"/>
        <w:rPr>
          <w:lang w:eastAsia="zh-CN"/>
        </w:rPr>
      </w:pPr>
      <w:r>
        <w:rPr>
          <w:lang w:eastAsia="zh-CN"/>
        </w:rPr>
        <w:t xml:space="preserve">若城市 </w:t>
      </w:r>
      <m:oMath>
        <m:r>
          <w:rPr>
            <w:rFonts w:ascii="Cambria Math" w:hAnsi="Cambria Math"/>
            <w:lang w:eastAsia="zh-CN"/>
          </w:rPr>
          <m:t>i</m:t>
        </m:r>
      </m:oMath>
      <w:r>
        <w:rPr>
          <w:lang w:eastAsia="zh-CN"/>
        </w:rPr>
        <w:t xml:space="preserve"> 在正常年份中通常早于城市 </w:t>
      </w:r>
      <m:oMath>
        <m:r>
          <w:rPr>
            <w:rFonts w:ascii="Cambria Math" w:hAnsi="Cambria Math"/>
            <w:lang w:eastAsia="zh-CN"/>
          </w:rPr>
          <m:t>j</m:t>
        </m:r>
      </m:oMath>
      <w:r>
        <w:rPr>
          <w:lang w:eastAsia="zh-CN"/>
        </w:rPr>
        <w:t xml:space="preserve"> 收割，且二者之间存在稳定农机流动联系，则记为：</w:t>
      </w:r>
    </w:p>
    <w:p w14:paraId="2590AD0F" w14:textId="77777777" w:rsidR="00713B6B" w:rsidRDefault="00000000">
      <w:pPr>
        <w:pStyle w:val="a0"/>
      </w:pPr>
      <m:oMathPara>
        <m:oMathParaPr>
          <m:jc m:val="center"/>
        </m:oMathParaP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oMath>
      </m:oMathPara>
    </w:p>
    <w:p w14:paraId="3A4BD9DD" w14:textId="77777777" w:rsidR="00713B6B" w:rsidRDefault="00000000">
      <w:pPr>
        <w:pStyle w:val="FirstParagraph"/>
      </w:pPr>
      <w:r>
        <w:t>或写作：</w:t>
      </w:r>
    </w:p>
    <w:p w14:paraId="0AF1BCB8" w14:textId="77777777" w:rsidR="00713B6B" w:rsidRDefault="00000000">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j</m:t>
          </m:r>
        </m:oMath>
      </m:oMathPara>
    </w:p>
    <w:p w14:paraId="76E1929E" w14:textId="77777777" w:rsidR="00713B6B" w:rsidRDefault="00000000">
      <w:pPr>
        <w:pStyle w:val="FirstParagraph"/>
        <w:rPr>
          <w:lang w:eastAsia="zh-CN"/>
        </w:rPr>
      </w:pPr>
      <w:r>
        <w:rPr>
          <w:lang w:eastAsia="zh-CN"/>
        </w:rPr>
        <w:t xml:space="preserve">表示城市 </w:t>
      </w:r>
      <m:oMath>
        <m:r>
          <w:rPr>
            <w:rFonts w:ascii="Cambria Math" w:hAnsi="Cambria Math"/>
            <w:lang w:eastAsia="zh-CN"/>
          </w:rPr>
          <m:t>i</m:t>
        </m:r>
      </m:oMath>
      <w:r>
        <w:rPr>
          <w:lang w:eastAsia="zh-CN"/>
        </w:rPr>
        <w:t xml:space="preserve"> 是城市 </w:t>
      </w:r>
      <m:oMath>
        <m:r>
          <w:rPr>
            <w:rFonts w:ascii="Cambria Math" w:hAnsi="Cambria Math"/>
            <w:lang w:eastAsia="zh-CN"/>
          </w:rPr>
          <m:t>j</m:t>
        </m:r>
      </m:oMath>
      <w:r>
        <w:rPr>
          <w:lang w:eastAsia="zh-CN"/>
        </w:rPr>
        <w:t xml:space="preserve"> 的潜在上游城市，城市 </w:t>
      </w:r>
      <m:oMath>
        <m:r>
          <w:rPr>
            <w:rFonts w:ascii="Cambria Math" w:hAnsi="Cambria Math"/>
            <w:lang w:eastAsia="zh-CN"/>
          </w:rPr>
          <m:t>j</m:t>
        </m:r>
      </m:oMath>
      <w:r>
        <w:rPr>
          <w:lang w:eastAsia="zh-CN"/>
        </w:rPr>
        <w:t xml:space="preserve"> 是城市 </w:t>
      </w:r>
      <m:oMath>
        <m:r>
          <w:rPr>
            <w:rFonts w:ascii="Cambria Math" w:hAnsi="Cambria Math"/>
            <w:lang w:eastAsia="zh-CN"/>
          </w:rPr>
          <m:t>i</m:t>
        </m:r>
      </m:oMath>
      <w:r>
        <w:rPr>
          <w:lang w:eastAsia="zh-CN"/>
        </w:rPr>
        <w:t xml:space="preserve"> 的潜在下游城市。</w:t>
      </w:r>
    </w:p>
    <w:p w14:paraId="46C2A4F2" w14:textId="77777777" w:rsidR="00713B6B" w:rsidRDefault="00000000">
      <w:pPr>
        <w:pStyle w:val="a0"/>
        <w:rPr>
          <w:lang w:eastAsia="zh-CN"/>
        </w:rPr>
      </w:pPr>
      <w:r>
        <w:rPr>
          <w:lang w:eastAsia="zh-CN"/>
        </w:rPr>
        <w:t xml:space="preserve">城市 </w:t>
      </w:r>
      <m:oMath>
        <m:r>
          <w:rPr>
            <w:rFonts w:ascii="Cambria Math" w:hAnsi="Cambria Math"/>
            <w:lang w:eastAsia="zh-CN"/>
          </w:rPr>
          <m:t>i</m:t>
        </m:r>
      </m:oMath>
      <w:r>
        <w:rPr>
          <w:lang w:eastAsia="zh-CN"/>
        </w:rPr>
        <w:t xml:space="preserve"> 的下游邻域定义为：</w:t>
      </w:r>
    </w:p>
    <w:p w14:paraId="343EA0F8" w14:textId="77777777" w:rsidR="00713B6B" w:rsidRDefault="00000000">
      <w:pPr>
        <w:pStyle w:val="a0"/>
      </w:pPr>
      <m:oMathPara>
        <m:oMathParaPr>
          <m:jc m:val="center"/>
        </m:oMathParaPr>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w:rPr>
                  <w:rFonts w:ascii="Cambria Math" w:hAnsi="Cambria Math"/>
                </w:rPr>
                <m:t>out</m:t>
              </m:r>
            </m:sup>
          </m:sSubSup>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oMath>
      </m:oMathPara>
    </w:p>
    <w:p w14:paraId="61B227C1" w14:textId="77777777" w:rsidR="00713B6B" w:rsidRDefault="00000000">
      <w:pPr>
        <w:pStyle w:val="FirstParagraph"/>
        <w:rPr>
          <w:lang w:eastAsia="zh-CN"/>
        </w:rPr>
      </w:pPr>
      <w:r>
        <w:rPr>
          <w:lang w:eastAsia="zh-CN"/>
        </w:rPr>
        <w:t xml:space="preserve">这里使用 </w:t>
      </w:r>
      <m:oMath>
        <m:sSubSup>
          <m:sSubSupPr>
            <m:ctrlPr>
              <w:rPr>
                <w:rFonts w:ascii="Cambria Math" w:hAnsi="Cambria Math"/>
              </w:rPr>
            </m:ctrlPr>
          </m:sSubSupPr>
          <m:e>
            <m:r>
              <m:rPr>
                <m:scr m:val="script"/>
                <m:sty m:val="p"/>
              </m:rPr>
              <w:rPr>
                <w:rFonts w:ascii="Cambria Math" w:hAnsi="Cambria Math"/>
                <w:lang w:eastAsia="zh-CN"/>
              </w:rPr>
              <m:t>N</m:t>
            </m:r>
          </m:e>
          <m:sub>
            <m:r>
              <w:rPr>
                <w:rFonts w:ascii="Cambria Math" w:hAnsi="Cambria Math"/>
                <w:lang w:eastAsia="zh-CN"/>
              </w:rPr>
              <m:t>i</m:t>
            </m:r>
          </m:sub>
          <m:sup>
            <m:r>
              <w:rPr>
                <w:rFonts w:ascii="Cambria Math" w:hAnsi="Cambria Math"/>
                <w:lang w:eastAsia="zh-CN"/>
              </w:rPr>
              <m:t>out</m:t>
            </m:r>
          </m:sup>
        </m:sSubSup>
      </m:oMath>
      <w:r>
        <w:rPr>
          <w:lang w:eastAsia="zh-CN"/>
        </w:rPr>
        <w:t xml:space="preserve"> 表示下游城市集合，避免与滞后面积符号混淆。</w:t>
      </w:r>
    </w:p>
    <w:p w14:paraId="0AABF2E7" w14:textId="77777777" w:rsidR="00713B6B" w:rsidRDefault="00000000">
      <w:pPr>
        <w:pStyle w:val="3"/>
        <w:rPr>
          <w:lang w:eastAsia="zh-CN"/>
        </w:rPr>
      </w:pPr>
      <w:bookmarkStart w:id="8" w:name="级联滞后指标"/>
      <w:bookmarkEnd w:id="7"/>
      <w:r>
        <w:rPr>
          <w:lang w:eastAsia="zh-CN"/>
        </w:rPr>
        <w:t xml:space="preserve">3.3 </w:t>
      </w:r>
      <w:r>
        <w:rPr>
          <w:lang w:eastAsia="zh-CN"/>
        </w:rPr>
        <w:t>级联滞后指标</w:t>
      </w:r>
    </w:p>
    <w:p w14:paraId="01924EF4" w14:textId="77777777" w:rsidR="00713B6B" w:rsidRDefault="00000000">
      <w:pPr>
        <w:pStyle w:val="FirstParagraph"/>
        <w:rPr>
          <w:lang w:eastAsia="zh-CN"/>
        </w:rPr>
      </w:pPr>
      <w:r>
        <w:rPr>
          <w:lang w:eastAsia="zh-CN"/>
        </w:rPr>
        <w:t>级联滞后指标用于回答：上游城市受扰后，下游城市是否出现了沿基线链路传导的额外滞后。</w:t>
      </w:r>
    </w:p>
    <w:p w14:paraId="64EBA19B" w14:textId="77777777" w:rsidR="00713B6B" w:rsidRDefault="00000000">
      <w:pPr>
        <w:pStyle w:val="a0"/>
      </w:pPr>
      <w:r>
        <w:t>级联滞后强度定义为：</w:t>
      </w:r>
    </w:p>
    <w:p w14:paraId="3EA3B5A4" w14:textId="77777777" w:rsidR="00713B6B" w:rsidRDefault="00000000">
      <w:pPr>
        <w:pStyle w:val="a0"/>
      </w:pPr>
      <m:oMathPara>
        <m:oMathParaPr>
          <m:jc m:val="center"/>
        </m:oMathParaPr>
        <m:oMath>
          <m:r>
            <w:rPr>
              <w:rFonts w:ascii="Cambria Math" w:hAnsi="Cambria Math"/>
            </w:rPr>
            <m:t>CL</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w:rPr>
                      <w:rFonts w:ascii="Cambria Math" w:hAnsi="Cambria Math"/>
                    </w:rPr>
                    <m:t>out</m:t>
                  </m:r>
                </m:sup>
              </m:sSubSup>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ij</m:t>
                  </m:r>
                </m:sub>
              </m:sSub>
            </m:e>
          </m:nary>
          <m:r>
            <m:rPr>
              <m:sty m:val="p"/>
            </m:rPr>
            <w:rPr>
              <w:rFonts w:ascii="Cambria Math" w:hAnsi="Cambria Math"/>
            </w:rPr>
            <m:t>⋅</m:t>
          </m:r>
          <m:r>
            <w:rPr>
              <w:rFonts w:ascii="Cambria Math" w:hAnsi="Cambria Math"/>
            </w:rPr>
            <m:t>L</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after</m:t>
              </m:r>
            </m:sup>
          </m:sSubSup>
        </m:oMath>
      </m:oMathPara>
    </w:p>
    <w:p w14:paraId="297C1CF6" w14:textId="77777777" w:rsidR="00713B6B" w:rsidRDefault="00000000">
      <w:pPr>
        <w:pStyle w:val="FirstParagraph"/>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w</m:t>
                </m:r>
              </m:e>
            </m:acc>
          </m:e>
          <m:sub>
            <m:r>
              <w:rPr>
                <w:rFonts w:ascii="Cambria Math" w:hAnsi="Cambria Math"/>
                <w:lang w:eastAsia="zh-CN"/>
              </w:rPr>
              <m:t>ij</m:t>
            </m:r>
          </m:sub>
        </m:sSub>
      </m:oMath>
      <w:r>
        <w:rPr>
          <w:lang w:eastAsia="zh-CN"/>
        </w:rPr>
        <w:t xml:space="preserve"> 表示标准化后的基线边权；</w:t>
      </w:r>
      <m:oMath>
        <m:r>
          <w:rPr>
            <w:rFonts w:ascii="Cambria Math" w:hAnsi="Cambria Math"/>
            <w:lang w:eastAsia="zh-CN"/>
          </w:rPr>
          <m:t>L</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j</m:t>
            </m:r>
          </m:sub>
          <m:sup>
            <m:r>
              <w:rPr>
                <w:rFonts w:ascii="Cambria Math" w:hAnsi="Cambria Math"/>
                <w:lang w:eastAsia="zh-CN"/>
              </w:rPr>
              <m:t>after</m:t>
            </m:r>
          </m:sup>
        </m:sSubSup>
      </m:oMath>
      <w:r>
        <w:rPr>
          <w:lang w:eastAsia="zh-CN"/>
        </w:rPr>
        <w:t xml:space="preserve"> 表示上游城市 </w:t>
      </w:r>
      <m:oMath>
        <m:r>
          <w:rPr>
            <w:rFonts w:ascii="Cambria Math" w:hAnsi="Cambria Math"/>
            <w:lang w:eastAsia="zh-CN"/>
          </w:rPr>
          <m:t>i</m:t>
        </m:r>
      </m:oMath>
      <w:r>
        <w:rPr>
          <w:lang w:eastAsia="zh-CN"/>
        </w:rPr>
        <w:t xml:space="preserve"> 发生降雨扰动或明显滞后后，下游城市 </w:t>
      </w:r>
      <m:oMath>
        <m:r>
          <w:rPr>
            <w:rFonts w:ascii="Cambria Math" w:hAnsi="Cambria Math"/>
            <w:lang w:eastAsia="zh-CN"/>
          </w:rPr>
          <m:t>j</m:t>
        </m:r>
      </m:oMath>
      <w:r>
        <w:rPr>
          <w:lang w:eastAsia="zh-CN"/>
        </w:rPr>
        <w:t xml:space="preserve"> 在后续接续窗口内形成的滞后面积。</w:t>
      </w:r>
      <m:oMath>
        <m:r>
          <w:rPr>
            <w:rFonts w:ascii="Cambria Math" w:hAnsi="Cambria Math"/>
            <w:lang w:eastAsia="zh-CN"/>
          </w:rPr>
          <m:t>CL</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i</m:t>
            </m:r>
          </m:sub>
        </m:sSub>
      </m:oMath>
      <w:r>
        <w:rPr>
          <w:lang w:eastAsia="zh-CN"/>
        </w:rPr>
        <w:t xml:space="preserve"> 越大，说明城市 </w:t>
      </w:r>
      <m:oMath>
        <m:r>
          <w:rPr>
            <w:rFonts w:ascii="Cambria Math" w:hAnsi="Cambria Math"/>
            <w:lang w:eastAsia="zh-CN"/>
          </w:rPr>
          <m:t>i</m:t>
        </m:r>
      </m:oMath>
      <w:r>
        <w:rPr>
          <w:lang w:eastAsia="zh-CN"/>
        </w:rPr>
        <w:t xml:space="preserve"> 的扰动对下游城市造成的加权总滞后越强。</w:t>
      </w:r>
    </w:p>
    <w:p w14:paraId="196FCEAE" w14:textId="77777777" w:rsidR="00713B6B" w:rsidRDefault="00000000">
      <w:pPr>
        <w:pStyle w:val="a0"/>
      </w:pPr>
      <w:r>
        <w:t>级联影响范围定义为：</w:t>
      </w:r>
    </w:p>
    <w:p w14:paraId="71589D5C" w14:textId="77777777" w:rsidR="00713B6B" w:rsidRDefault="00000000">
      <w:pPr>
        <w:pStyle w:val="a0"/>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w:rPr>
                      <w:rFonts w:ascii="Cambria Math" w:hAnsi="Cambria Math"/>
                    </w:rPr>
                    <m:t>out</m:t>
                  </m:r>
                </m:sup>
              </m:sSubSup>
            </m:sub>
            <m:sup>
              <m:r>
                <w:rPr>
                  <w:rFonts w:ascii="Cambria Math" w:hAnsi="Cambria Math"/>
                </w:rPr>
                <m:t>​</m:t>
              </m:r>
            </m:sup>
            <m:e>
              <m:r>
                <w:rPr>
                  <w:rFonts w:ascii="Cambria Math" w:hAnsi="Cambria Math"/>
                </w:rPr>
                <m:t>I</m:t>
              </m:r>
            </m:e>
          </m:nary>
          <m:d>
            <m:dPr>
              <m:ctrlPr>
                <w:rPr>
                  <w:rFonts w:ascii="Cambria Math" w:hAnsi="Cambria Math"/>
                </w:rPr>
              </m:ctrlPr>
            </m:dPr>
            <m:e>
              <m:r>
                <w:rPr>
                  <w:rFonts w:ascii="Cambria Math" w:hAnsi="Cambria Math"/>
                </w:rPr>
                <m:t>L</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after</m:t>
                  </m:r>
                </m:sup>
              </m:sSubSup>
              <m:r>
                <m:rPr>
                  <m:sty m:val="p"/>
                </m:rPr>
                <w:rPr>
                  <w:rFonts w:ascii="Cambria Math" w:hAnsi="Cambria Math"/>
                </w:rPr>
                <m:t>&gt;</m:t>
              </m:r>
              <m:r>
                <w:rPr>
                  <w:rFonts w:ascii="Cambria Math" w:hAnsi="Cambria Math"/>
                </w:rPr>
                <m:t>θ</m:t>
              </m:r>
            </m:e>
          </m:d>
        </m:oMath>
      </m:oMathPara>
    </w:p>
    <w:p w14:paraId="6F99BC71" w14:textId="77777777" w:rsidR="00713B6B" w:rsidRDefault="00000000">
      <w:pPr>
        <w:pStyle w:val="FirstParagraph"/>
        <w:rPr>
          <w:lang w:eastAsia="zh-CN"/>
        </w:rPr>
      </w:pPr>
      <w:r>
        <w:rPr>
          <w:lang w:eastAsia="zh-CN"/>
        </w:rPr>
        <w:t>其中，</w:t>
      </w:r>
      <m:oMath>
        <m:r>
          <w:rPr>
            <w:rFonts w:ascii="Cambria Math" w:hAnsi="Cambria Math"/>
            <w:lang w:eastAsia="zh-CN"/>
          </w:rPr>
          <m:t>I</m:t>
        </m:r>
        <m:d>
          <m:dPr>
            <m:ctrlPr>
              <w:rPr>
                <w:rFonts w:ascii="Cambria Math" w:hAnsi="Cambria Math"/>
              </w:rPr>
            </m:ctrlPr>
          </m:dPr>
          <m:e>
            <m:r>
              <m:rPr>
                <m:sty m:val="p"/>
              </m:rPr>
              <w:rPr>
                <w:rFonts w:ascii="Cambria Math" w:hAnsi="Cambria Math"/>
                <w:lang w:eastAsia="zh-CN"/>
              </w:rPr>
              <m:t>⋅</m:t>
            </m:r>
          </m:e>
        </m:d>
      </m:oMath>
      <w:r>
        <w:rPr>
          <w:lang w:eastAsia="zh-CN"/>
        </w:rPr>
        <w:t xml:space="preserve"> 为指示函数，条件成立时取 1，否则取 0；</w:t>
      </w:r>
      <m:oMath>
        <m:r>
          <w:rPr>
            <w:rFonts w:ascii="Cambria Math" w:hAnsi="Cambria Math"/>
            <w:lang w:eastAsia="zh-CN"/>
          </w:rPr>
          <m:t>θ</m:t>
        </m:r>
      </m:oMath>
      <w:r>
        <w:rPr>
          <w:lang w:eastAsia="zh-CN"/>
        </w:rPr>
        <w:t xml:space="preserve"> 为滞后判定阈值。该指标用于统计上游城市 </w:t>
      </w:r>
      <m:oMath>
        <m:r>
          <w:rPr>
            <w:rFonts w:ascii="Cambria Math" w:hAnsi="Cambria Math"/>
            <w:lang w:eastAsia="zh-CN"/>
          </w:rPr>
          <m:t>i</m:t>
        </m:r>
      </m:oMath>
      <w:r>
        <w:rPr>
          <w:lang w:eastAsia="zh-CN"/>
        </w:rPr>
        <w:t xml:space="preserve"> 受扰后，有多少个下游城市出现明显连带滞后。</w:t>
      </w:r>
    </w:p>
    <w:p w14:paraId="77DF3C26" w14:textId="77777777" w:rsidR="00713B6B" w:rsidRDefault="00000000">
      <w:pPr>
        <w:pStyle w:val="a0"/>
        <w:rPr>
          <w:lang w:eastAsia="zh-CN"/>
        </w:rPr>
      </w:pPr>
      <w:r>
        <w:rPr>
          <w:lang w:eastAsia="zh-CN"/>
        </w:rPr>
        <w:t>如果需要消除不同上游城市下游节点数量差异的影响，也可以使用标准化形式：</w:t>
      </w:r>
    </w:p>
    <w:p w14:paraId="4A137CCF" w14:textId="77777777" w:rsidR="00713B6B" w:rsidRDefault="00000000">
      <w:pPr>
        <w:pStyle w:val="a0"/>
      </w:pPr>
      <m:oMathPara>
        <m:oMathParaPr>
          <m:jc m:val="center"/>
        </m:oMathParaPr>
        <m:oMath>
          <m:r>
            <w:rPr>
              <w:rFonts w:ascii="Cambria Math" w:hAnsi="Cambria Math"/>
            </w:rPr>
            <m:t>C</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ratio</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w:rPr>
                          <w:rFonts w:ascii="Cambria Math" w:hAnsi="Cambria Math"/>
                        </w:rPr>
                        <m:t>out</m:t>
                      </m:r>
                    </m:sup>
                  </m:sSubSup>
                </m:sub>
                <m:sup>
                  <m:r>
                    <w:rPr>
                      <w:rFonts w:ascii="Cambria Math" w:hAnsi="Cambria Math"/>
                    </w:rPr>
                    <m:t>​</m:t>
                  </m:r>
                </m:sup>
                <m:e>
                  <m:r>
                    <w:rPr>
                      <w:rFonts w:ascii="Cambria Math" w:hAnsi="Cambria Math"/>
                    </w:rPr>
                    <m:t>I</m:t>
                  </m:r>
                </m:e>
              </m:nary>
              <m:d>
                <m:dPr>
                  <m:ctrlPr>
                    <w:rPr>
                      <w:rFonts w:ascii="Cambria Math" w:hAnsi="Cambria Math"/>
                    </w:rPr>
                  </m:ctrlPr>
                </m:dPr>
                <m:e>
                  <m:r>
                    <w:rPr>
                      <w:rFonts w:ascii="Cambria Math" w:hAnsi="Cambria Math"/>
                    </w:rPr>
                    <m:t>L</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after</m:t>
                      </m:r>
                    </m:sup>
                  </m:sSubSup>
                  <m:r>
                    <m:rPr>
                      <m:sty m:val="p"/>
                    </m:rPr>
                    <w:rPr>
                      <w:rFonts w:ascii="Cambria Math" w:hAnsi="Cambria Math"/>
                    </w:rPr>
                    <m:t>&gt;</m:t>
                  </m:r>
                  <m:r>
                    <w:rPr>
                      <w:rFonts w:ascii="Cambria Math" w:hAnsi="Cambria Math"/>
                    </w:rPr>
                    <m:t>θ</m:t>
                  </m:r>
                </m:e>
              </m:d>
            </m:num>
            <m:den>
              <m:d>
                <m:dPr>
                  <m:begChr m:val="|"/>
                  <m:endChr m:val="|"/>
                  <m:ctrlPr>
                    <w:rPr>
                      <w:rFonts w:ascii="Cambria Math" w:hAnsi="Cambria Math"/>
                    </w:rPr>
                  </m:ctrlPr>
                </m:dPr>
                <m:e>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i</m:t>
                      </m:r>
                    </m:sub>
                    <m:sup>
                      <m:r>
                        <w:rPr>
                          <w:rFonts w:ascii="Cambria Math" w:hAnsi="Cambria Math"/>
                        </w:rPr>
                        <m:t>out</m:t>
                      </m:r>
                    </m:sup>
                  </m:sSubSup>
                </m:e>
              </m:d>
            </m:den>
          </m:f>
        </m:oMath>
      </m:oMathPara>
    </w:p>
    <w:p w14:paraId="68A7E68A" w14:textId="77777777" w:rsidR="00713B6B" w:rsidRDefault="00000000">
      <w:pPr>
        <w:pStyle w:val="FirstParagraph"/>
      </w:pPr>
      <w:r>
        <w:t>级联放大率定义为：</w:t>
      </w:r>
    </w:p>
    <w:p w14:paraId="0C443811" w14:textId="77777777" w:rsidR="00713B6B" w:rsidRDefault="00000000">
      <w:pPr>
        <w:pStyle w:val="a0"/>
      </w:pPr>
      <m:oMathPara>
        <m:oMathParaPr>
          <m:jc m:val="center"/>
        </m:oMathParaPr>
        <m:oMath>
          <m:r>
            <w:rPr>
              <w:rFonts w:ascii="Cambria Math" w:hAnsi="Cambria Math"/>
            </w:rPr>
            <w:lastRenderedPageBreak/>
            <m:t>C</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CL</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L</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ε</m:t>
              </m:r>
            </m:den>
          </m:f>
        </m:oMath>
      </m:oMathPara>
    </w:p>
    <w:p w14:paraId="3027A849" w14:textId="77777777" w:rsidR="00713B6B" w:rsidRDefault="00000000">
      <w:pPr>
        <w:pStyle w:val="FirstParagraph"/>
        <w:rPr>
          <w:lang w:eastAsia="zh-CN"/>
        </w:rPr>
      </w:pPr>
      <w:r>
        <w:rPr>
          <w:lang w:eastAsia="zh-CN"/>
        </w:rPr>
        <w:t>其中，</w:t>
      </w:r>
      <m:oMath>
        <m:r>
          <w:rPr>
            <w:rFonts w:ascii="Cambria Math" w:hAnsi="Cambria Math"/>
            <w:lang w:eastAsia="zh-CN"/>
          </w:rPr>
          <m:t>L</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表示上游城市 </w:t>
      </w:r>
      <m:oMath>
        <m:r>
          <w:rPr>
            <w:rFonts w:ascii="Cambria Math" w:hAnsi="Cambria Math"/>
            <w:lang w:eastAsia="zh-CN"/>
          </w:rPr>
          <m:t>i</m:t>
        </m:r>
      </m:oMath>
      <w:r>
        <w:rPr>
          <w:lang w:eastAsia="zh-CN"/>
        </w:rPr>
        <w:t xml:space="preserve"> 的本地累计滞后面积，</w:t>
      </w:r>
      <m:oMath>
        <m:r>
          <w:rPr>
            <w:rFonts w:ascii="Cambria Math" w:hAnsi="Cambria Math"/>
            <w:lang w:eastAsia="zh-CN"/>
          </w:rPr>
          <m:t>ε</m:t>
        </m:r>
      </m:oMath>
      <w:r>
        <w:rPr>
          <w:lang w:eastAsia="zh-CN"/>
        </w:rPr>
        <w:t xml:space="preserve"> 为避免分母为零的小常数。当 </w:t>
      </w:r>
      <m:oMath>
        <m:r>
          <w:rPr>
            <w:rFonts w:ascii="Cambria Math" w:hAnsi="Cambria Math"/>
            <w:lang w:eastAsia="zh-CN"/>
          </w:rPr>
          <m:t>C</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&gt;</m:t>
        </m:r>
        <m:r>
          <w:rPr>
            <w:rFonts w:ascii="Cambria Math" w:hAnsi="Cambria Math"/>
            <w:lang w:eastAsia="zh-CN"/>
          </w:rPr>
          <m:t>1</m:t>
        </m:r>
      </m:oMath>
      <w:r>
        <w:rPr>
          <w:lang w:eastAsia="zh-CN"/>
        </w:rPr>
        <w:t xml:space="preserve"> 时，说明下游加权总滞后超过上游本地滞后，局地扰动可能通过跨区机收链条被放大。</w:t>
      </w:r>
    </w:p>
    <w:p w14:paraId="7C6FD6A0" w14:textId="77777777" w:rsidR="00713B6B" w:rsidRDefault="00000000">
      <w:pPr>
        <w:pStyle w:val="3"/>
        <w:rPr>
          <w:lang w:eastAsia="zh-CN"/>
        </w:rPr>
      </w:pPr>
      <w:bookmarkStart w:id="9" w:name="路径重构指标"/>
      <w:bookmarkEnd w:id="8"/>
      <w:r>
        <w:rPr>
          <w:lang w:eastAsia="zh-CN"/>
        </w:rPr>
        <w:t xml:space="preserve">3.4 </w:t>
      </w:r>
      <w:r>
        <w:rPr>
          <w:lang w:eastAsia="zh-CN"/>
        </w:rPr>
        <w:t>路径重构指标</w:t>
      </w:r>
    </w:p>
    <w:p w14:paraId="6989BDB8" w14:textId="77777777" w:rsidR="00713B6B" w:rsidRDefault="00000000">
      <w:pPr>
        <w:pStyle w:val="FirstParagraph"/>
        <w:rPr>
          <w:lang w:eastAsia="zh-CN"/>
        </w:rPr>
      </w:pPr>
      <w:r>
        <w:rPr>
          <w:lang w:eastAsia="zh-CN"/>
        </w:rPr>
        <w:t>路径重构用于衡量受扰年份农机流动结构相对于基线年份的整体偏离程度。设基线年份的转移概率矩阵为：</w:t>
      </w:r>
    </w:p>
    <w:p w14:paraId="644036F3"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0</m:t>
                      </m:r>
                    </m:e>
                  </m:d>
                </m:sup>
              </m:sSubSup>
            </m:e>
          </m:d>
        </m:oMath>
      </m:oMathPara>
    </w:p>
    <w:p w14:paraId="0E88F2D4" w14:textId="77777777" w:rsidR="00713B6B" w:rsidRDefault="00000000">
      <w:pPr>
        <w:pStyle w:val="FirstParagraph"/>
        <w:rPr>
          <w:lang w:eastAsia="zh-CN"/>
        </w:rPr>
      </w:pPr>
      <w:r>
        <w:rPr>
          <w:lang w:eastAsia="zh-CN"/>
        </w:rPr>
        <w:t>设受扰年份或受扰窗口下的转移概率矩阵为：</w:t>
      </w:r>
    </w:p>
    <w:p w14:paraId="36D86DBB"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y</m:t>
                  </m:r>
                </m:e>
              </m:d>
            </m:sup>
          </m:s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y</m:t>
                      </m:r>
                    </m:e>
                  </m:d>
                </m:sup>
              </m:sSubSup>
            </m:e>
          </m:d>
        </m:oMath>
      </m:oMathPara>
    </w:p>
    <w:p w14:paraId="27F67A0C" w14:textId="77777777" w:rsidR="00713B6B" w:rsidRDefault="00000000">
      <w:pPr>
        <w:pStyle w:val="FirstParagraph"/>
        <w:rPr>
          <w:lang w:eastAsia="zh-CN"/>
        </w:rPr>
      </w:pPr>
      <w:r>
        <w:rPr>
          <w:lang w:eastAsia="zh-CN"/>
        </w:rPr>
        <w:t>其中，</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ij</m:t>
            </m:r>
          </m:sub>
          <m:sup>
            <m:d>
              <m:dPr>
                <m:ctrlPr>
                  <w:rPr>
                    <w:rFonts w:ascii="Cambria Math" w:hAnsi="Cambria Math"/>
                  </w:rPr>
                </m:ctrlPr>
              </m:dPr>
              <m:e>
                <m:r>
                  <w:rPr>
                    <w:rFonts w:ascii="Cambria Math" w:hAnsi="Cambria Math"/>
                    <w:lang w:eastAsia="zh-CN"/>
                  </w:rPr>
                  <m:t>0</m:t>
                </m:r>
              </m:e>
            </m:d>
          </m:sup>
        </m:sSubSup>
      </m:oMath>
      <w:r>
        <w:rPr>
          <w:lang w:eastAsia="zh-CN"/>
        </w:rPr>
        <w:t xml:space="preserve"> 表示正常年份中农机从城市 </w:t>
      </w:r>
      <m:oMath>
        <m:r>
          <w:rPr>
            <w:rFonts w:ascii="Cambria Math" w:hAnsi="Cambria Math"/>
            <w:lang w:eastAsia="zh-CN"/>
          </w:rPr>
          <m:t>i</m:t>
        </m:r>
      </m:oMath>
      <w:r>
        <w:rPr>
          <w:lang w:eastAsia="zh-CN"/>
        </w:rPr>
        <w:t xml:space="preserve"> 转移到城市 </w:t>
      </w:r>
      <m:oMath>
        <m:r>
          <w:rPr>
            <w:rFonts w:ascii="Cambria Math" w:hAnsi="Cambria Math"/>
            <w:lang w:eastAsia="zh-CN"/>
          </w:rPr>
          <m:t>j</m:t>
        </m:r>
      </m:oMath>
      <w:r>
        <w:rPr>
          <w:lang w:eastAsia="zh-CN"/>
        </w:rPr>
        <w:t xml:space="preserve"> 的概率，</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ij</m:t>
            </m:r>
          </m:sub>
          <m:sup>
            <m:d>
              <m:dPr>
                <m:ctrlPr>
                  <w:rPr>
                    <w:rFonts w:ascii="Cambria Math" w:hAnsi="Cambria Math"/>
                  </w:rPr>
                </m:ctrlPr>
              </m:dPr>
              <m:e>
                <m:r>
                  <w:rPr>
                    <w:rFonts w:ascii="Cambria Math" w:hAnsi="Cambria Math"/>
                    <w:lang w:eastAsia="zh-CN"/>
                  </w:rPr>
                  <m:t>y</m:t>
                </m:r>
              </m:e>
            </m:d>
          </m:sup>
        </m:sSubSup>
      </m:oMath>
      <w:r>
        <w:rPr>
          <w:lang w:eastAsia="zh-CN"/>
        </w:rPr>
        <w:t xml:space="preserve"> 表示受扰年份中农机从城市 </w:t>
      </w:r>
      <m:oMath>
        <m:r>
          <w:rPr>
            <w:rFonts w:ascii="Cambria Math" w:hAnsi="Cambria Math"/>
            <w:lang w:eastAsia="zh-CN"/>
          </w:rPr>
          <m:t>i</m:t>
        </m:r>
      </m:oMath>
      <w:r>
        <w:rPr>
          <w:lang w:eastAsia="zh-CN"/>
        </w:rPr>
        <w:t xml:space="preserve"> 转移到城市 </w:t>
      </w:r>
      <m:oMath>
        <m:r>
          <w:rPr>
            <w:rFonts w:ascii="Cambria Math" w:hAnsi="Cambria Math"/>
            <w:lang w:eastAsia="zh-CN"/>
          </w:rPr>
          <m:t>j</m:t>
        </m:r>
      </m:oMath>
      <w:r>
        <w:rPr>
          <w:lang w:eastAsia="zh-CN"/>
        </w:rPr>
        <w:t xml:space="preserve"> 的概率。</w:t>
      </w:r>
    </w:p>
    <w:p w14:paraId="35B4F367" w14:textId="77777777" w:rsidR="00713B6B" w:rsidRDefault="00000000">
      <w:pPr>
        <w:pStyle w:val="a0"/>
      </w:pPr>
      <w:r>
        <w:t>路径重构强度定义为：</w:t>
      </w:r>
    </w:p>
    <w:p w14:paraId="79EA9679" w14:textId="77777777" w:rsidR="00713B6B" w:rsidRDefault="00000000">
      <w:pPr>
        <w:pStyle w:val="a0"/>
      </w:pPr>
      <m:oMathPara>
        <m:oMathParaPr>
          <m:jc m:val="center"/>
        </m:oMathParaPr>
        <m:oMath>
          <m:r>
            <w:rPr>
              <w:rFonts w:ascii="Cambria Math" w:hAnsi="Cambria Math"/>
            </w:rPr>
            <m:t>RD</m:t>
          </m:r>
          <m:sSup>
            <m:sSupPr>
              <m:ctrlPr>
                <w:rPr>
                  <w:rFonts w:ascii="Cambria Math" w:hAnsi="Cambria Math"/>
                </w:rPr>
              </m:ctrlPr>
            </m:sSupPr>
            <m:e>
              <m:r>
                <w:rPr>
                  <w:rFonts w:ascii="Cambria Math" w:hAnsi="Cambria Math"/>
                </w:rPr>
                <m:t>I</m:t>
              </m:r>
            </m:e>
            <m:sup>
              <m:d>
                <m:dPr>
                  <m:ctrlPr>
                    <w:rPr>
                      <w:rFonts w:ascii="Cambria Math" w:hAnsi="Cambria Math"/>
                    </w:rPr>
                  </m:ctrlPr>
                </m:dPr>
                <m:e>
                  <m:r>
                    <w:rPr>
                      <w:rFonts w:ascii="Cambria Math" w:hAnsi="Cambria Math"/>
                    </w:rPr>
                    <m:t>y</m:t>
                  </m:r>
                </m:e>
              </m: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y</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0</m:t>
                          </m:r>
                        </m:e>
                      </m:d>
                    </m:sup>
                  </m:sSubSup>
                </m:e>
              </m:d>
            </m:e>
          </m:nary>
        </m:oMath>
      </m:oMathPara>
    </w:p>
    <w:p w14:paraId="379B9AEA" w14:textId="77777777" w:rsidR="00713B6B" w:rsidRDefault="00000000">
      <w:pPr>
        <w:pStyle w:val="FirstParagraph"/>
        <w:rPr>
          <w:lang w:eastAsia="zh-CN"/>
        </w:rPr>
      </w:pPr>
      <w:r>
        <w:rPr>
          <w:lang w:eastAsia="zh-CN"/>
        </w:rPr>
        <w:t>该指标用于衡量受扰年份农机转移概率矩阵相对于基线矩阵的整体差异。</w:t>
      </w:r>
      <m:oMath>
        <m:r>
          <w:rPr>
            <w:rFonts w:ascii="Cambria Math" w:hAnsi="Cambria Math"/>
            <w:lang w:eastAsia="zh-CN"/>
          </w:rPr>
          <m:t>RD</m:t>
        </m:r>
        <m:sSup>
          <m:sSupPr>
            <m:ctrlPr>
              <w:rPr>
                <w:rFonts w:ascii="Cambria Math" w:hAnsi="Cambria Math"/>
              </w:rPr>
            </m:ctrlPr>
          </m:sSupPr>
          <m:e>
            <m:r>
              <w:rPr>
                <w:rFonts w:ascii="Cambria Math" w:hAnsi="Cambria Math"/>
                <w:lang w:eastAsia="zh-CN"/>
              </w:rPr>
              <m:t>I</m:t>
            </m:r>
          </m:e>
          <m:sup>
            <m:d>
              <m:dPr>
                <m:ctrlPr>
                  <w:rPr>
                    <w:rFonts w:ascii="Cambria Math" w:hAnsi="Cambria Math"/>
                  </w:rPr>
                </m:ctrlPr>
              </m:dPr>
              <m:e>
                <m:r>
                  <w:rPr>
                    <w:rFonts w:ascii="Cambria Math" w:hAnsi="Cambria Math"/>
                    <w:lang w:eastAsia="zh-CN"/>
                  </w:rPr>
                  <m:t>y</m:t>
                </m:r>
              </m:e>
            </m:d>
          </m:sup>
        </m:sSup>
      </m:oMath>
      <w:r>
        <w:rPr>
          <w:lang w:eastAsia="zh-CN"/>
        </w:rPr>
        <w:t xml:space="preserve"> 越大，说明受扰年份的农机流动结构越偏离正常基线链路。这里使用概率矩阵而不是原始流量矩阵，是为了避免不同年份农机总量差异对路径重构指标造成干扰。</w:t>
      </w:r>
    </w:p>
    <w:p w14:paraId="6792DFB1" w14:textId="77777777" w:rsidR="00713B6B" w:rsidRDefault="00000000">
      <w:pPr>
        <w:pStyle w:val="a0"/>
        <w:rPr>
          <w:lang w:eastAsia="zh-CN"/>
        </w:rPr>
      </w:pPr>
      <w:r>
        <w:rPr>
          <w:lang w:eastAsia="zh-CN"/>
        </w:rPr>
        <w:t>边周转率用于衡量基线网络和受扰网络之间边集合的变化程度：</w:t>
      </w:r>
    </w:p>
    <w:p w14:paraId="089C7D98" w14:textId="77777777" w:rsidR="00713B6B" w:rsidRDefault="00000000">
      <w:pPr>
        <w:pStyle w:val="a0"/>
      </w:pPr>
      <m:oMathPara>
        <m:oMathParaPr>
          <m:jc m:val="center"/>
        </m:oMathParaPr>
        <m:oMath>
          <m:r>
            <w:rPr>
              <w:rFonts w:ascii="Cambria Math" w:hAnsi="Cambria Math"/>
            </w:rPr>
            <m:t>ET</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y</m:t>
                  </m:r>
                </m:e>
              </m:d>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y</m:t>
                          </m:r>
                        </m:e>
                      </m:d>
                    </m:sup>
                  </m:sSup>
                </m:e>
              </m:d>
            </m:num>
            <m:den>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y</m:t>
                          </m:r>
                        </m:e>
                      </m:d>
                    </m:sup>
                  </m:sSup>
                </m:e>
              </m:d>
            </m:den>
          </m:f>
        </m:oMath>
      </m:oMathPara>
    </w:p>
    <w:p w14:paraId="768AE018" w14:textId="77777777" w:rsidR="00713B6B" w:rsidRDefault="00000000">
      <w:pPr>
        <w:pStyle w:val="FirstParagraph"/>
        <w:rPr>
          <w:lang w:eastAsia="zh-CN"/>
        </w:rPr>
      </w:pPr>
      <w:r>
        <w:rPr>
          <w:lang w:eastAsia="zh-CN"/>
        </w:rPr>
        <w:t>其中，</w:t>
      </w:r>
      <m:oMath>
        <m:sSup>
          <m:sSupPr>
            <m:ctrlPr>
              <w:rPr>
                <w:rFonts w:ascii="Cambria Math" w:hAnsi="Cambria Math"/>
              </w:rPr>
            </m:ctrlPr>
          </m:sSupPr>
          <m:e>
            <m:r>
              <w:rPr>
                <w:rFonts w:ascii="Cambria Math" w:hAnsi="Cambria Math"/>
                <w:lang w:eastAsia="zh-CN"/>
              </w:rPr>
              <m:t>E</m:t>
            </m:r>
          </m:e>
          <m:sup>
            <m:d>
              <m:dPr>
                <m:ctrlPr>
                  <w:rPr>
                    <w:rFonts w:ascii="Cambria Math" w:hAnsi="Cambria Math"/>
                  </w:rPr>
                </m:ctrlPr>
              </m:dPr>
              <m:e>
                <m:r>
                  <w:rPr>
                    <w:rFonts w:ascii="Cambria Math" w:hAnsi="Cambria Math"/>
                    <w:lang w:eastAsia="zh-CN"/>
                  </w:rPr>
                  <m:t>0</m:t>
                </m:r>
              </m:e>
            </m:d>
          </m:sup>
        </m:sSup>
      </m:oMath>
      <w:r>
        <w:rPr>
          <w:lang w:eastAsia="zh-CN"/>
        </w:rPr>
        <w:t xml:space="preserve"> 表示基线网络中的边集合，</w:t>
      </w:r>
      <m:oMath>
        <m:sSup>
          <m:sSupPr>
            <m:ctrlPr>
              <w:rPr>
                <w:rFonts w:ascii="Cambria Math" w:hAnsi="Cambria Math"/>
              </w:rPr>
            </m:ctrlPr>
          </m:sSupPr>
          <m:e>
            <m:r>
              <w:rPr>
                <w:rFonts w:ascii="Cambria Math" w:hAnsi="Cambria Math"/>
                <w:lang w:eastAsia="zh-CN"/>
              </w:rPr>
              <m:t>E</m:t>
            </m:r>
          </m:e>
          <m:sup>
            <m:d>
              <m:dPr>
                <m:ctrlPr>
                  <w:rPr>
                    <w:rFonts w:ascii="Cambria Math" w:hAnsi="Cambria Math"/>
                  </w:rPr>
                </m:ctrlPr>
              </m:dPr>
              <m:e>
                <m:r>
                  <w:rPr>
                    <w:rFonts w:ascii="Cambria Math" w:hAnsi="Cambria Math"/>
                    <w:lang w:eastAsia="zh-CN"/>
                  </w:rPr>
                  <m:t>y</m:t>
                </m:r>
              </m:e>
            </m:d>
          </m:sup>
        </m:sSup>
      </m:oMath>
      <w:r>
        <w:rPr>
          <w:lang w:eastAsia="zh-CN"/>
        </w:rPr>
        <w:t xml:space="preserve"> 表示受扰年份中的边集合。当 </w:t>
      </w:r>
      <m:oMath>
        <m:r>
          <w:rPr>
            <w:rFonts w:ascii="Cambria Math" w:hAnsi="Cambria Math"/>
            <w:lang w:eastAsia="zh-CN"/>
          </w:rPr>
          <m:t>ET</m:t>
        </m:r>
        <m:sSup>
          <m:sSupPr>
            <m:ctrlPr>
              <w:rPr>
                <w:rFonts w:ascii="Cambria Math" w:hAnsi="Cambria Math"/>
              </w:rPr>
            </m:ctrlPr>
          </m:sSupPr>
          <m:e>
            <m:r>
              <w:rPr>
                <w:rFonts w:ascii="Cambria Math" w:hAnsi="Cambria Math"/>
                <w:lang w:eastAsia="zh-CN"/>
              </w:rPr>
              <m:t>R</m:t>
            </m:r>
          </m:e>
          <m:sup>
            <m:d>
              <m:dPr>
                <m:ctrlPr>
                  <w:rPr>
                    <w:rFonts w:ascii="Cambria Math" w:hAnsi="Cambria Math"/>
                  </w:rPr>
                </m:ctrlPr>
              </m:dPr>
              <m:e>
                <m:r>
                  <w:rPr>
                    <w:rFonts w:ascii="Cambria Math" w:hAnsi="Cambria Math"/>
                    <w:lang w:eastAsia="zh-CN"/>
                  </w:rPr>
                  <m:t>y</m:t>
                </m:r>
              </m:e>
            </m:d>
          </m:sup>
        </m:sSup>
      </m:oMath>
      <w:r>
        <w:rPr>
          <w:lang w:eastAsia="zh-CN"/>
        </w:rPr>
        <w:t xml:space="preserve"> 较高时，说明受扰年份中有较多基线边消失或新边出现，网络结构变化较强。</w:t>
      </w:r>
    </w:p>
    <w:p w14:paraId="48C3FB8B" w14:textId="77777777" w:rsidR="00713B6B" w:rsidRDefault="00000000">
      <w:pPr>
        <w:pStyle w:val="a0"/>
      </w:pPr>
      <w:r>
        <w:rPr>
          <w:lang w:eastAsia="zh-CN"/>
        </w:rPr>
        <w:t>路径熵用于衡量农机流动是否更加分散。</w:t>
      </w:r>
      <w:r>
        <w:t>设：</w:t>
      </w:r>
    </w:p>
    <w:p w14:paraId="2195E308" w14:textId="77777777" w:rsidR="00713B6B" w:rsidRDefault="00000000">
      <w:pPr>
        <w:pStyle w:val="a0"/>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ij</m:t>
              </m:r>
            </m:sub>
            <m:sup>
              <m:d>
                <m:dPr>
                  <m:ctrlPr>
                    <w:rPr>
                      <w:rFonts w:ascii="Cambria Math" w:hAnsi="Cambria Math"/>
                    </w:rPr>
                  </m:ctrlPr>
                </m:dPr>
                <m:e>
                  <m:r>
                    <w:rPr>
                      <w:rFonts w:ascii="Cambria Math" w:hAnsi="Cambria Math"/>
                    </w:rPr>
                    <m:t>y</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ij</m:t>
                  </m:r>
                </m:sub>
                <m:sup>
                  <m:d>
                    <m:dPr>
                      <m:ctrlPr>
                        <w:rPr>
                          <w:rFonts w:ascii="Cambria Math" w:hAnsi="Cambria Math"/>
                        </w:rPr>
                      </m:ctrlPr>
                    </m:dPr>
                    <m:e>
                      <m:r>
                        <w:rPr>
                          <w:rFonts w:ascii="Cambria Math" w:hAnsi="Cambria Math"/>
                        </w:rPr>
                        <m:t>y</m:t>
                      </m:r>
                    </m:e>
                  </m:d>
                </m:sup>
              </m:sSubSup>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ij</m:t>
                      </m:r>
                    </m:sub>
                    <m:sup>
                      <m:d>
                        <m:dPr>
                          <m:ctrlPr>
                            <w:rPr>
                              <w:rFonts w:ascii="Cambria Math" w:hAnsi="Cambria Math"/>
                            </w:rPr>
                          </m:ctrlPr>
                        </m:dPr>
                        <m:e>
                          <m:r>
                            <w:rPr>
                              <w:rFonts w:ascii="Cambria Math" w:hAnsi="Cambria Math"/>
                            </w:rPr>
                            <m:t>y</m:t>
                          </m:r>
                        </m:e>
                      </m:d>
                    </m:sup>
                  </m:sSubSup>
                </m:e>
              </m:nary>
            </m:den>
          </m:f>
        </m:oMath>
      </m:oMathPara>
    </w:p>
    <w:p w14:paraId="0E337417" w14:textId="77777777" w:rsidR="00713B6B" w:rsidRDefault="00000000">
      <w:pPr>
        <w:pStyle w:val="FirstParagraph"/>
      </w:pPr>
      <w:r>
        <w:rPr>
          <w:lang w:eastAsia="zh-CN"/>
        </w:rPr>
        <w:t>其中，</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ij</m:t>
            </m:r>
          </m:sub>
          <m:sup>
            <m:d>
              <m:dPr>
                <m:ctrlPr>
                  <w:rPr>
                    <w:rFonts w:ascii="Cambria Math" w:hAnsi="Cambria Math"/>
                  </w:rPr>
                </m:ctrlPr>
              </m:dPr>
              <m:e>
                <m:r>
                  <w:rPr>
                    <w:rFonts w:ascii="Cambria Math" w:hAnsi="Cambria Math"/>
                    <w:lang w:eastAsia="zh-CN"/>
                  </w:rPr>
                  <m:t>y</m:t>
                </m:r>
              </m:e>
            </m:d>
          </m:sup>
        </m:sSubSup>
      </m:oMath>
      <w:r>
        <w:rPr>
          <w:lang w:eastAsia="zh-CN"/>
        </w:rPr>
        <w:t xml:space="preserve"> 表示年份 </w:t>
      </w:r>
      <m:oMath>
        <m:r>
          <w:rPr>
            <w:rFonts w:ascii="Cambria Math" w:hAnsi="Cambria Math"/>
            <w:lang w:eastAsia="zh-CN"/>
          </w:rPr>
          <m:t>y</m:t>
        </m:r>
      </m:oMath>
      <w:r>
        <w:rPr>
          <w:lang w:eastAsia="zh-CN"/>
        </w:rPr>
        <w:t xml:space="preserve"> 中城市 </w:t>
      </w:r>
      <m:oMath>
        <m:r>
          <w:rPr>
            <w:rFonts w:ascii="Cambria Math" w:hAnsi="Cambria Math"/>
            <w:lang w:eastAsia="zh-CN"/>
          </w:rPr>
          <m:t>i</m:t>
        </m:r>
      </m:oMath>
      <w:r>
        <w:rPr>
          <w:lang w:eastAsia="zh-CN"/>
        </w:rPr>
        <w:t xml:space="preserve"> 到城市 </w:t>
      </w:r>
      <m:oMath>
        <m:r>
          <w:rPr>
            <w:rFonts w:ascii="Cambria Math" w:hAnsi="Cambria Math"/>
            <w:lang w:eastAsia="zh-CN"/>
          </w:rPr>
          <m:t>j</m:t>
        </m:r>
      </m:oMath>
      <w:r>
        <w:rPr>
          <w:lang w:eastAsia="zh-CN"/>
        </w:rPr>
        <w:t xml:space="preserve"> 的农机流动量。</w:t>
      </w:r>
      <w:r>
        <w:t>路径熵定义为：</w:t>
      </w:r>
    </w:p>
    <w:p w14:paraId="66F94316"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y</m:t>
                  </m:r>
                </m:e>
              </m:d>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π</m:t>
                  </m:r>
                </m:e>
                <m:sub>
                  <m:r>
                    <w:rPr>
                      <w:rFonts w:ascii="Cambria Math" w:hAnsi="Cambria Math"/>
                    </w:rPr>
                    <m:t>ij</m:t>
                  </m:r>
                </m:sub>
                <m:sup>
                  <m:d>
                    <m:dPr>
                      <m:ctrlPr>
                        <w:rPr>
                          <w:rFonts w:ascii="Cambria Math" w:hAnsi="Cambria Math"/>
                        </w:rPr>
                      </m:ctrlPr>
                    </m:dPr>
                    <m:e>
                      <m:r>
                        <w:rPr>
                          <w:rFonts w:ascii="Cambria Math" w:hAnsi="Cambria Math"/>
                        </w:rPr>
                        <m:t>y</m:t>
                      </m:r>
                    </m:e>
                  </m:d>
                </m:sup>
              </m:sSubSup>
            </m:e>
          </m:nary>
          <m:r>
            <m:rPr>
              <m:sty m:val="p"/>
            </m:rPr>
            <w:rPr>
              <w:rFonts w:ascii="Cambria Math" w:hAnsi="Cambria Math"/>
            </w:rPr>
            <m:t>log</m:t>
          </m:r>
          <m:sSubSup>
            <m:sSubSupPr>
              <m:ctrlPr>
                <w:rPr>
                  <w:rFonts w:ascii="Cambria Math" w:hAnsi="Cambria Math"/>
                </w:rPr>
              </m:ctrlPr>
            </m:sSubSupPr>
            <m:e>
              <m:r>
                <w:rPr>
                  <w:rFonts w:ascii="Cambria Math" w:hAnsi="Cambria Math"/>
                </w:rPr>
                <m:t>π</m:t>
              </m:r>
            </m:e>
            <m:sub>
              <m:r>
                <w:rPr>
                  <w:rFonts w:ascii="Cambria Math" w:hAnsi="Cambria Math"/>
                </w:rPr>
                <m:t>ij</m:t>
              </m:r>
            </m:sub>
            <m:sup>
              <m:d>
                <m:dPr>
                  <m:ctrlPr>
                    <w:rPr>
                      <w:rFonts w:ascii="Cambria Math" w:hAnsi="Cambria Math"/>
                    </w:rPr>
                  </m:ctrlPr>
                </m:dPr>
                <m:e>
                  <m:r>
                    <w:rPr>
                      <w:rFonts w:ascii="Cambria Math" w:hAnsi="Cambria Math"/>
                    </w:rPr>
                    <m:t>y</m:t>
                  </m:r>
                </m:e>
              </m:d>
            </m:sup>
          </m:sSubSup>
        </m:oMath>
      </m:oMathPara>
    </w:p>
    <w:p w14:paraId="038F8DB2" w14:textId="77777777" w:rsidR="00713B6B" w:rsidRDefault="00000000">
      <w:pPr>
        <w:pStyle w:val="FirstParagraph"/>
      </w:pPr>
      <w:r>
        <w:t>路径熵变化为：</w:t>
      </w:r>
    </w:p>
    <w:p w14:paraId="353B8BF4" w14:textId="77777777" w:rsidR="00713B6B" w:rsidRDefault="00000000">
      <w:pPr>
        <w:pStyle w:val="a0"/>
      </w:pPr>
      <m:oMathPara>
        <m:oMathParaPr>
          <m:jc m:val="center"/>
        </m:oMathParaPr>
        <m:oMath>
          <m:r>
            <w:rPr>
              <w:rFonts w:ascii="Cambria Math" w:hAnsi="Cambria Math"/>
            </w:rPr>
            <m:t>ΔH</m:t>
          </m:r>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y</m:t>
                  </m:r>
                </m:e>
              </m:d>
            </m:sup>
          </m:sSup>
          <m:r>
            <m:rPr>
              <m:sty m:val="p"/>
            </m:rPr>
            <w:rPr>
              <w:rFonts w:ascii="Cambria Math" w:hAnsi="Cambria Math"/>
            </w:rPr>
            <m:t>-</m:t>
          </m:r>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0</m:t>
                  </m:r>
                </m:e>
              </m:d>
            </m:sup>
          </m:sSup>
        </m:oMath>
      </m:oMathPara>
    </w:p>
    <w:p w14:paraId="4874E283" w14:textId="77777777" w:rsidR="00713B6B" w:rsidRDefault="00000000">
      <w:pPr>
        <w:pStyle w:val="FirstParagraph"/>
        <w:rPr>
          <w:lang w:eastAsia="zh-CN"/>
        </w:rPr>
      </w:pPr>
      <w:r>
        <w:rPr>
          <w:lang w:eastAsia="zh-CN"/>
        </w:rPr>
        <w:t xml:space="preserve">当 </w:t>
      </w:r>
      <m:oMath>
        <m:r>
          <w:rPr>
            <w:rFonts w:ascii="Cambria Math" w:hAnsi="Cambria Math"/>
            <w:lang w:eastAsia="zh-CN"/>
          </w:rPr>
          <m:t>ΔH</m:t>
        </m:r>
        <m:r>
          <m:rPr>
            <m:sty m:val="p"/>
          </m:rPr>
          <w:rPr>
            <w:rFonts w:ascii="Cambria Math" w:hAnsi="Cambria Math"/>
            <w:lang w:eastAsia="zh-CN"/>
          </w:rPr>
          <m:t>&gt;</m:t>
        </m:r>
        <m:r>
          <w:rPr>
            <w:rFonts w:ascii="Cambria Math" w:hAnsi="Cambria Math"/>
            <w:lang w:eastAsia="zh-CN"/>
          </w:rPr>
          <m:t>0</m:t>
        </m:r>
      </m:oMath>
      <w:r>
        <w:rPr>
          <w:lang w:eastAsia="zh-CN"/>
        </w:rPr>
        <w:t xml:space="preserve"> 时，说明受扰年份农机流动更加分散，路径选择更加多样化；当 </w:t>
      </w:r>
      <m:oMath>
        <m:r>
          <w:rPr>
            <w:rFonts w:ascii="Cambria Math" w:hAnsi="Cambria Math"/>
            <w:lang w:eastAsia="zh-CN"/>
          </w:rPr>
          <m:t>ΔH</m:t>
        </m:r>
        <m:r>
          <m:rPr>
            <m:sty m:val="p"/>
          </m:rPr>
          <w:rPr>
            <w:rFonts w:ascii="Cambria Math" w:hAnsi="Cambria Math"/>
            <w:lang w:eastAsia="zh-CN"/>
          </w:rPr>
          <m:t>&lt;</m:t>
        </m:r>
        <m:r>
          <w:rPr>
            <w:rFonts w:ascii="Cambria Math" w:hAnsi="Cambria Math"/>
            <w:lang w:eastAsia="zh-CN"/>
          </w:rPr>
          <m:t>0</m:t>
        </m:r>
      </m:oMath>
      <w:r>
        <w:rPr>
          <w:lang w:eastAsia="zh-CN"/>
        </w:rPr>
        <w:t xml:space="preserve"> 时，说明受扰年份农机流动更加集中，可能集中到少数替代路径上。</w:t>
      </w:r>
    </w:p>
    <w:p w14:paraId="47229162" w14:textId="77777777" w:rsidR="00713B6B" w:rsidRDefault="00000000">
      <w:pPr>
        <w:pStyle w:val="2"/>
        <w:rPr>
          <w:lang w:eastAsia="zh-CN"/>
        </w:rPr>
      </w:pPr>
      <w:bookmarkStart w:id="10" w:name="四基线链路构建方法"/>
      <w:bookmarkEnd w:id="5"/>
      <w:bookmarkEnd w:id="9"/>
      <w:r>
        <w:rPr>
          <w:lang w:eastAsia="zh-CN"/>
        </w:rPr>
        <w:t>四、基线链路构建方法</w:t>
      </w:r>
    </w:p>
    <w:p w14:paraId="1430359F" w14:textId="77777777" w:rsidR="00713B6B" w:rsidRDefault="00000000">
      <w:pPr>
        <w:pStyle w:val="FirstParagraph"/>
        <w:rPr>
          <w:lang w:eastAsia="zh-CN"/>
        </w:rPr>
      </w:pPr>
      <w:r>
        <w:rPr>
          <w:lang w:eastAsia="zh-CN"/>
        </w:rPr>
        <w:t>基线链路是本文需要自行构建的核心对象。已有文献可以证明农机跨区作业具有明显时空规律，但不能直接等同于已有文献已经完成了“基线链路构建”。因此，本文应将基线链路构建作为自己的方法创新之一。</w:t>
      </w:r>
    </w:p>
    <w:p w14:paraId="1885C026" w14:textId="77777777" w:rsidR="00713B6B" w:rsidRDefault="00000000">
      <w:pPr>
        <w:pStyle w:val="a0"/>
        <w:rPr>
          <w:lang w:eastAsia="zh-CN"/>
        </w:rPr>
      </w:pPr>
      <w:r>
        <w:rPr>
          <w:lang w:eastAsia="zh-CN"/>
        </w:rPr>
        <w:t>需要注意的是，本研究不需要恢复所有农机的完整真实路径，也不应该以“完全刻画所有农机流向”为目标。更合理的目标是：通过大多数农机在正常年份中反复出现的稳定转移关系，构建城市级主迁移链路骨架。</w:t>
      </w:r>
    </w:p>
    <w:p w14:paraId="5E292BCC" w14:textId="77777777" w:rsidR="00713B6B" w:rsidRDefault="00000000">
      <w:pPr>
        <w:pStyle w:val="3"/>
        <w:rPr>
          <w:lang w:eastAsia="zh-CN"/>
        </w:rPr>
      </w:pPr>
      <w:bookmarkStart w:id="11" w:name="经验阈值抽边法"/>
      <w:r>
        <w:rPr>
          <w:lang w:eastAsia="zh-CN"/>
        </w:rPr>
        <w:t xml:space="preserve">4.1 </w:t>
      </w:r>
      <w:r>
        <w:rPr>
          <w:lang w:eastAsia="zh-CN"/>
        </w:rPr>
        <w:t>经验阈值抽边法</w:t>
      </w:r>
    </w:p>
    <w:p w14:paraId="6C822193" w14:textId="77777777" w:rsidR="00713B6B" w:rsidRDefault="00000000">
      <w:pPr>
        <w:pStyle w:val="FirstParagraph"/>
        <w:rPr>
          <w:lang w:eastAsia="zh-CN"/>
        </w:rPr>
      </w:pPr>
      <w:r>
        <w:rPr>
          <w:lang w:eastAsia="zh-CN"/>
        </w:rPr>
        <w:t>根据 GNSS 轨迹提取农机的城市序列，例如：</w:t>
      </w:r>
    </w:p>
    <w:p w14:paraId="574EF6E4" w14:textId="77777777" w:rsidR="00713B6B"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m:oMathPara>
    </w:p>
    <w:p w14:paraId="0B6277A7" w14:textId="77777777" w:rsidR="00713B6B" w:rsidRDefault="00000000">
      <w:pPr>
        <w:pStyle w:val="FirstParagraph"/>
        <w:rPr>
          <w:lang w:eastAsia="zh-CN"/>
        </w:rPr>
      </w:pPr>
      <w:r>
        <w:rPr>
          <w:lang w:eastAsia="zh-CN"/>
        </w:rPr>
        <w:t xml:space="preserve">如果某台农机从城市 </w:t>
      </w:r>
      <m:oMath>
        <m:r>
          <w:rPr>
            <w:rFonts w:ascii="Cambria Math" w:hAnsi="Cambria Math"/>
            <w:lang w:eastAsia="zh-CN"/>
          </w:rPr>
          <m:t>i</m:t>
        </m:r>
      </m:oMath>
      <w:r>
        <w:rPr>
          <w:lang w:eastAsia="zh-CN"/>
        </w:rPr>
        <w:t xml:space="preserve"> 离开后，在合理时间窗口内进入城市 </w:t>
      </w:r>
      <m:oMath>
        <m:r>
          <w:rPr>
            <w:rFonts w:ascii="Cambria Math" w:hAnsi="Cambria Math"/>
            <w:lang w:eastAsia="zh-CN"/>
          </w:rPr>
          <m:t>j</m:t>
        </m:r>
      </m:oMath>
      <w:r>
        <w:rPr>
          <w:lang w:eastAsia="zh-CN"/>
        </w:rPr>
        <w:t>，则记录一次城市间转移：</w:t>
      </w:r>
    </w:p>
    <w:p w14:paraId="5B94E795" w14:textId="77777777" w:rsidR="00713B6B" w:rsidRDefault="00000000">
      <w:pPr>
        <w:pStyle w:val="a0"/>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j</m:t>
          </m:r>
        </m:oMath>
      </m:oMathPara>
    </w:p>
    <w:p w14:paraId="7A851585" w14:textId="77777777" w:rsidR="00713B6B" w:rsidRDefault="00000000">
      <w:pPr>
        <w:pStyle w:val="FirstParagraph"/>
        <w:rPr>
          <w:lang w:eastAsia="zh-CN"/>
        </w:rPr>
      </w:pPr>
      <w:r>
        <w:rPr>
          <w:lang w:eastAsia="zh-CN"/>
        </w:rPr>
        <w:t>对所有农机和所有正常年份进行统计，得到城市间转移次数：</w:t>
      </w:r>
    </w:p>
    <w:p w14:paraId="5E9779B7"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ij</m:t>
              </m:r>
            </m:sub>
          </m:sSub>
        </m:oMath>
      </m:oMathPara>
    </w:p>
    <w:p w14:paraId="7425389F" w14:textId="77777777" w:rsidR="00713B6B" w:rsidRDefault="00000000">
      <w:pPr>
        <w:pStyle w:val="FirstParagraph"/>
        <w:rPr>
          <w:lang w:eastAsia="zh-CN"/>
        </w:rPr>
      </w:pPr>
      <w:r>
        <w:rPr>
          <w:lang w:eastAsia="zh-CN"/>
        </w:rPr>
        <w:t xml:space="preserve">然后保留满足以下条件的边：第一，转移次数超过最小阈值；第二，转移比例超过城市 </w:t>
      </w:r>
      <m:oMath>
        <m:r>
          <w:rPr>
            <w:rFonts w:ascii="Cambria Math" w:hAnsi="Cambria Math"/>
            <w:lang w:eastAsia="zh-CN"/>
          </w:rPr>
          <m:t>i</m:t>
        </m:r>
      </m:oMath>
      <w:r>
        <w:rPr>
          <w:lang w:eastAsia="zh-CN"/>
        </w:rPr>
        <w:t xml:space="preserve"> 所有外出转移的一定比例；第三，该边在多个正常年份中重复出现。该方法优点是直观、可解释、易实现，适合作为第一版基线链路构建方法。</w:t>
      </w:r>
    </w:p>
    <w:p w14:paraId="52FA0F1E" w14:textId="77777777" w:rsidR="00713B6B" w:rsidRDefault="00000000">
      <w:pPr>
        <w:pStyle w:val="3"/>
        <w:rPr>
          <w:lang w:eastAsia="zh-CN"/>
        </w:rPr>
      </w:pPr>
      <w:bookmarkStart w:id="12" w:name="转移矩阵估计法"/>
      <w:bookmarkEnd w:id="11"/>
      <w:r>
        <w:rPr>
          <w:lang w:eastAsia="zh-CN"/>
        </w:rPr>
        <w:t xml:space="preserve">4.2 </w:t>
      </w:r>
      <w:r>
        <w:rPr>
          <w:lang w:eastAsia="zh-CN"/>
        </w:rPr>
        <w:t>转移矩阵估计法</w:t>
      </w:r>
    </w:p>
    <w:p w14:paraId="5E22C657" w14:textId="77777777" w:rsidR="00713B6B" w:rsidRDefault="00000000">
      <w:pPr>
        <w:pStyle w:val="FirstParagraph"/>
        <w:rPr>
          <w:lang w:eastAsia="zh-CN"/>
        </w:rPr>
      </w:pPr>
      <w:r>
        <w:rPr>
          <w:lang w:eastAsia="zh-CN"/>
        </w:rPr>
        <w:t>将城市间农机转移表示为转移概率矩阵：</w:t>
      </w:r>
    </w:p>
    <w:p w14:paraId="771FECA4" w14:textId="77777777" w:rsidR="00713B6B" w:rsidRDefault="00000000">
      <w:pPr>
        <w:pStyle w:val="a0"/>
      </w:pPr>
      <m:oMathPara>
        <m:oMathParaPr>
          <m:jc m:val="center"/>
        </m:oMathParaPr>
        <m:oMath>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ij</m:t>
                  </m:r>
                </m:sub>
              </m:sSub>
            </m:e>
          </m:d>
        </m:oMath>
      </m:oMathPara>
    </w:p>
    <w:p w14:paraId="1EC64525" w14:textId="77777777" w:rsidR="00713B6B" w:rsidRDefault="00000000">
      <w:pPr>
        <w:pStyle w:val="FirstParagraph"/>
      </w:pPr>
      <w:r>
        <w:t>其中：</w:t>
      </w:r>
    </w:p>
    <w:p w14:paraId="37574FC5"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ij</m:t>
                      </m:r>
                    </m:sub>
                  </m:sSub>
                </m:e>
              </m:nary>
            </m:den>
          </m:f>
        </m:oMath>
      </m:oMathPara>
    </w:p>
    <w:p w14:paraId="2B9BFC4E" w14:textId="77777777" w:rsidR="00713B6B" w:rsidRDefault="00000000">
      <w:pPr>
        <w:pStyle w:val="FirstParagraph"/>
        <w:rPr>
          <w:lang w:eastAsia="zh-CN"/>
        </w:rPr>
      </w:pPr>
      <w:r>
        <w:rPr>
          <w:lang w:eastAsia="zh-CN"/>
        </w:rPr>
        <w:lastRenderedPageBreak/>
        <w:t xml:space="preserve">该矩阵表示从城市 </w:t>
      </w:r>
      <m:oMath>
        <m:r>
          <w:rPr>
            <w:rFonts w:ascii="Cambria Math" w:hAnsi="Cambria Math"/>
            <w:lang w:eastAsia="zh-CN"/>
          </w:rPr>
          <m:t>i</m:t>
        </m:r>
      </m:oMath>
      <w:r>
        <w:rPr>
          <w:lang w:eastAsia="zh-CN"/>
        </w:rPr>
        <w:t xml:space="preserve"> 出发的农机转移到城市 </w:t>
      </w:r>
      <m:oMath>
        <m:r>
          <w:rPr>
            <w:rFonts w:ascii="Cambria Math" w:hAnsi="Cambria Math"/>
            <w:lang w:eastAsia="zh-CN"/>
          </w:rPr>
          <m:t>j</m:t>
        </m:r>
      </m:oMath>
      <w:r>
        <w:rPr>
          <w:lang w:eastAsia="zh-CN"/>
        </w:rPr>
        <w:t xml:space="preserve"> 的概率。如果使用 2021—2022 年作为正常年份，则可以先分别计算：</w:t>
      </w:r>
    </w:p>
    <w:p w14:paraId="1A2AF79B"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2021</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2022</m:t>
                  </m:r>
                </m:e>
              </m:d>
            </m:sup>
          </m:sSup>
        </m:oMath>
      </m:oMathPara>
    </w:p>
    <w:p w14:paraId="7D69C2C8" w14:textId="77777777" w:rsidR="00713B6B" w:rsidRDefault="00000000">
      <w:pPr>
        <w:pStyle w:val="FirstParagraph"/>
        <w:rPr>
          <w:lang w:eastAsia="zh-CN"/>
        </w:rPr>
      </w:pPr>
      <w:r>
        <w:rPr>
          <w:lang w:eastAsia="zh-CN"/>
        </w:rPr>
        <w:t>再取平均得到经验基线转移矩阵：</w:t>
      </w:r>
    </w:p>
    <w:p w14:paraId="5D626BD0" w14:textId="77777777" w:rsidR="00713B6B" w:rsidRDefault="00000000">
      <w:pPr>
        <w:pStyle w:val="a0"/>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P</m:t>
                  </m:r>
                </m:e>
              </m:acc>
            </m:e>
            <m:sup>
              <m:r>
                <w:rPr>
                  <w:rFonts w:ascii="Cambria Math" w:hAnsi="Cambria Math"/>
                </w:rPr>
                <m:t>emp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2021</m:t>
                      </m:r>
                    </m:e>
                  </m:d>
                </m:sup>
              </m:sSup>
              <m:r>
                <m:rPr>
                  <m:sty m:val="p"/>
                </m:rP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2022</m:t>
                      </m:r>
                    </m:e>
                  </m:d>
                </m:sup>
              </m:sSup>
            </m:e>
          </m:d>
        </m:oMath>
      </m:oMathPara>
    </w:p>
    <w:p w14:paraId="23CEFFD4" w14:textId="77777777" w:rsidR="00713B6B" w:rsidRDefault="00000000">
      <w:pPr>
        <w:pStyle w:val="FirstParagraph"/>
        <w:rPr>
          <w:lang w:eastAsia="zh-CN"/>
        </w:rPr>
      </w:pPr>
      <w:r>
        <w:rPr>
          <w:lang w:eastAsia="zh-CN"/>
        </w:rPr>
        <w:t>这种方法数学形式清晰，后续可以直接用于 RDI、ETR、路径熵等指标计算。</w:t>
      </w:r>
    </w:p>
    <w:p w14:paraId="573925C1" w14:textId="77777777" w:rsidR="00713B6B" w:rsidRDefault="00000000">
      <w:pPr>
        <w:pStyle w:val="3"/>
        <w:rPr>
          <w:lang w:eastAsia="zh-CN"/>
        </w:rPr>
      </w:pPr>
      <w:bookmarkStart w:id="13" w:name="频繁路径挖掘法"/>
      <w:bookmarkEnd w:id="12"/>
      <w:r>
        <w:rPr>
          <w:lang w:eastAsia="zh-CN"/>
        </w:rPr>
        <w:t xml:space="preserve">4.3 </w:t>
      </w:r>
      <w:r>
        <w:rPr>
          <w:lang w:eastAsia="zh-CN"/>
        </w:rPr>
        <w:t>频繁路径挖掘法</w:t>
      </w:r>
    </w:p>
    <w:p w14:paraId="466A50BA" w14:textId="77777777" w:rsidR="00713B6B" w:rsidRDefault="00000000">
      <w:pPr>
        <w:pStyle w:val="FirstParagraph"/>
        <w:rPr>
          <w:lang w:eastAsia="zh-CN"/>
        </w:rPr>
      </w:pPr>
      <w:r>
        <w:rPr>
          <w:lang w:eastAsia="zh-CN"/>
        </w:rPr>
        <w:t>在单机城市序列中挖掘高频路径片段，例如：</w:t>
      </w:r>
    </w:p>
    <w:p w14:paraId="77A7D3D2" w14:textId="77777777" w:rsidR="00713B6B" w:rsidRDefault="00000000">
      <w:pPr>
        <w:pStyle w:val="a0"/>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oMath>
      </m:oMathPara>
    </w:p>
    <w:p w14:paraId="7C7620D6" w14:textId="77777777" w:rsidR="00713B6B" w:rsidRDefault="00000000">
      <w:pPr>
        <w:pStyle w:val="FirstParagraph"/>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m:oMathPara>
    </w:p>
    <w:p w14:paraId="5AD6B431" w14:textId="77777777" w:rsidR="00713B6B" w:rsidRDefault="00000000">
      <w:pPr>
        <w:pStyle w:val="FirstParagraph"/>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m:oMathPara>
    </w:p>
    <w:p w14:paraId="79CB9EC7" w14:textId="77777777" w:rsidR="00713B6B" w:rsidRDefault="00000000">
      <w:pPr>
        <w:pStyle w:val="FirstParagraph"/>
        <w:rPr>
          <w:lang w:eastAsia="zh-CN"/>
        </w:rPr>
      </w:pPr>
      <w:r>
        <w:rPr>
          <w:lang w:eastAsia="zh-CN"/>
        </w:rPr>
        <w:t>如果某些路径片段在大量农机或多个年份中反复出现，就可以将其作为基线主链路的一部分。该方法的优势是能够保留链式路径信息，而不仅仅是一阶转移关系。缺点是参数较多，对轨迹完整性要求更高。因此，建议将其作为经验阈值抽边法的补充，而不是唯一方法。</w:t>
      </w:r>
    </w:p>
    <w:p w14:paraId="1397367A" w14:textId="77777777" w:rsidR="00713B6B" w:rsidRDefault="00000000">
      <w:pPr>
        <w:pStyle w:val="3"/>
        <w:rPr>
          <w:lang w:eastAsia="zh-CN"/>
        </w:rPr>
      </w:pPr>
      <w:bookmarkStart w:id="14" w:name="混合先验法"/>
      <w:bookmarkEnd w:id="13"/>
      <w:r>
        <w:rPr>
          <w:lang w:eastAsia="zh-CN"/>
        </w:rPr>
        <w:t xml:space="preserve">4.4 </w:t>
      </w:r>
      <w:r>
        <w:rPr>
          <w:lang w:eastAsia="zh-CN"/>
        </w:rPr>
        <w:t>混合先验法</w:t>
      </w:r>
    </w:p>
    <w:p w14:paraId="2B11954D" w14:textId="77777777" w:rsidR="00713B6B" w:rsidRDefault="00000000">
      <w:pPr>
        <w:pStyle w:val="FirstParagraph"/>
      </w:pPr>
      <w:r>
        <w:rPr>
          <w:lang w:eastAsia="zh-CN"/>
        </w:rPr>
        <w:t>如果某些城市对之间历史样本较少，仅依靠经验转移可能会漏掉潜在边。</w:t>
      </w:r>
      <w:r>
        <w:t>此时可以引入先验模型，例如 gravity model 或 radiation model，构造先验转移概率：</w:t>
      </w:r>
    </w:p>
    <w:p w14:paraId="5C99808A"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prior</m:t>
              </m:r>
            </m:sup>
          </m:sSup>
        </m:oMath>
      </m:oMathPara>
    </w:p>
    <w:p w14:paraId="07E5189C" w14:textId="77777777" w:rsidR="00713B6B" w:rsidRDefault="00000000">
      <w:pPr>
        <w:pStyle w:val="FirstParagraph"/>
        <w:rPr>
          <w:lang w:eastAsia="zh-CN"/>
        </w:rPr>
      </w:pPr>
      <w:r>
        <w:rPr>
          <w:lang w:eastAsia="zh-CN"/>
        </w:rPr>
        <w:t>然后与经验转移矩阵融合：</w:t>
      </w:r>
    </w:p>
    <w:p w14:paraId="7AEDD06A" w14:textId="77777777" w:rsidR="00713B6B" w:rsidRDefault="00000000">
      <w:pPr>
        <w:pStyle w:val="a0"/>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P</m:t>
                  </m:r>
                </m:e>
              </m:acc>
            </m:e>
            <m:sup>
              <m:d>
                <m:dPr>
                  <m:ctrlPr>
                    <w:rPr>
                      <w:rFonts w:ascii="Cambria Math" w:hAnsi="Cambria Math"/>
                    </w:rPr>
                  </m:ctrlPr>
                </m:dPr>
                <m:e>
                  <m:r>
                    <w:rPr>
                      <w:rFonts w:ascii="Cambria Math" w:hAnsi="Cambria Math"/>
                    </w:rPr>
                    <m:t>0</m:t>
                  </m:r>
                </m:e>
              </m:d>
            </m:sup>
          </m:sSup>
          <m:r>
            <m:rPr>
              <m:sty m:val="p"/>
            </m:rPr>
            <w:rPr>
              <w:rFonts w:ascii="Cambria Math" w:hAnsi="Cambria Math"/>
            </w:rPr>
            <m:t>=</m:t>
          </m:r>
          <m:r>
            <w:rPr>
              <w:rFonts w:ascii="Cambria Math" w:hAnsi="Cambria Math"/>
            </w:rPr>
            <m:t>λ</m:t>
          </m:r>
          <m:sSup>
            <m:sSupPr>
              <m:ctrlPr>
                <w:rPr>
                  <w:rFonts w:ascii="Cambria Math" w:hAnsi="Cambria Math"/>
                </w:rPr>
              </m:ctrlPr>
            </m:sSupPr>
            <m:e>
              <m:acc>
                <m:accPr>
                  <m:chr m:val="‾"/>
                  <m:ctrlPr>
                    <w:rPr>
                      <w:rFonts w:ascii="Cambria Math" w:hAnsi="Cambria Math"/>
                    </w:rPr>
                  </m:ctrlPr>
                </m:accPr>
                <m:e>
                  <m:r>
                    <w:rPr>
                      <w:rFonts w:ascii="Cambria Math" w:hAnsi="Cambria Math"/>
                    </w:rPr>
                    <m:t>P</m:t>
                  </m:r>
                </m:e>
              </m:acc>
            </m:e>
            <m:sup>
              <m:r>
                <w:rPr>
                  <w:rFonts w:ascii="Cambria Math" w:hAnsi="Cambria Math"/>
                </w:rPr>
                <m:t>emp</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p>
            <m:sSupPr>
              <m:ctrlPr>
                <w:rPr>
                  <w:rFonts w:ascii="Cambria Math" w:hAnsi="Cambria Math"/>
                </w:rPr>
              </m:ctrlPr>
            </m:sSupPr>
            <m:e>
              <m:r>
                <w:rPr>
                  <w:rFonts w:ascii="Cambria Math" w:hAnsi="Cambria Math"/>
                </w:rPr>
                <m:t>P</m:t>
              </m:r>
            </m:e>
            <m:sup>
              <m:r>
                <w:rPr>
                  <w:rFonts w:ascii="Cambria Math" w:hAnsi="Cambria Math"/>
                </w:rPr>
                <m:t>prior</m:t>
              </m:r>
            </m:sup>
          </m:sSup>
        </m:oMath>
      </m:oMathPara>
    </w:p>
    <w:p w14:paraId="1061781C" w14:textId="77777777" w:rsidR="00713B6B" w:rsidRDefault="00000000">
      <w:pPr>
        <w:pStyle w:val="FirstParagraph"/>
        <w:rPr>
          <w:lang w:eastAsia="zh-CN"/>
        </w:rPr>
      </w:pPr>
      <w:r>
        <w:rPr>
          <w:lang w:eastAsia="zh-CN"/>
        </w:rPr>
        <w:t>其中，</w:t>
      </w:r>
      <m:oMath>
        <m:r>
          <w:rPr>
            <w:rFonts w:ascii="Cambria Math" w:hAnsi="Cambria Math"/>
            <w:lang w:eastAsia="zh-CN"/>
          </w:rPr>
          <m:t>λ</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表示经验数据和先验模型的权重。当历史样本较可靠时，</w:t>
      </w:r>
      <m:oMath>
        <m:r>
          <w:rPr>
            <w:rFonts w:ascii="Cambria Math" w:hAnsi="Cambria Math"/>
            <w:lang w:eastAsia="zh-CN"/>
          </w:rPr>
          <m:t>λ</m:t>
        </m:r>
      </m:oMath>
      <w:r>
        <w:rPr>
          <w:lang w:eastAsia="zh-CN"/>
        </w:rPr>
        <w:t xml:space="preserve"> 可以取较大值；当历史样本较稀疏时，先验模型可以起到补充作用。</w:t>
      </w:r>
    </w:p>
    <w:p w14:paraId="0649788E" w14:textId="77777777" w:rsidR="00713B6B" w:rsidRDefault="00000000">
      <w:pPr>
        <w:pStyle w:val="a0"/>
        <w:rPr>
          <w:lang w:eastAsia="zh-CN"/>
        </w:rPr>
      </w:pPr>
      <w:r>
        <w:rPr>
          <w:lang w:eastAsia="zh-CN"/>
        </w:rPr>
        <w:t xml:space="preserve">最终基线链路可以从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P</m:t>
                </m:r>
              </m:e>
            </m:acc>
          </m:e>
          <m:sup>
            <m:d>
              <m:dPr>
                <m:ctrlPr>
                  <w:rPr>
                    <w:rFonts w:ascii="Cambria Math" w:hAnsi="Cambria Math"/>
                  </w:rPr>
                </m:ctrlPr>
              </m:dPr>
              <m:e>
                <m:r>
                  <w:rPr>
                    <w:rFonts w:ascii="Cambria Math" w:hAnsi="Cambria Math"/>
                    <w:lang w:eastAsia="zh-CN"/>
                  </w:rPr>
                  <m:t>0</m:t>
                </m:r>
              </m:e>
            </m:d>
          </m:sup>
        </m:sSup>
      </m:oMath>
      <w:r>
        <w:rPr>
          <w:lang w:eastAsia="zh-CN"/>
        </w:rPr>
        <w:t xml:space="preserve"> 中提取主边，例如保留每个城市的 top-k 出边，或保留超过概率阈值的边。</w:t>
      </w:r>
    </w:p>
    <w:p w14:paraId="4BA2A3C5" w14:textId="77777777" w:rsidR="00713B6B" w:rsidRDefault="00000000">
      <w:pPr>
        <w:pStyle w:val="3"/>
        <w:rPr>
          <w:lang w:eastAsia="zh-CN"/>
        </w:rPr>
      </w:pPr>
      <w:bookmarkStart w:id="15" w:name="推荐的基线链路构建方案"/>
      <w:bookmarkEnd w:id="14"/>
      <w:r>
        <w:rPr>
          <w:lang w:eastAsia="zh-CN"/>
        </w:rPr>
        <w:t xml:space="preserve">4.5 </w:t>
      </w:r>
      <w:r>
        <w:rPr>
          <w:lang w:eastAsia="zh-CN"/>
        </w:rPr>
        <w:t>推荐的基线链路构建方案</w:t>
      </w:r>
    </w:p>
    <w:p w14:paraId="3971A1A5" w14:textId="77777777" w:rsidR="00713B6B" w:rsidRDefault="00000000">
      <w:pPr>
        <w:pStyle w:val="FirstParagraph"/>
        <w:rPr>
          <w:lang w:eastAsia="zh-CN"/>
        </w:rPr>
      </w:pPr>
      <w:r>
        <w:rPr>
          <w:lang w:eastAsia="zh-CN"/>
        </w:rPr>
        <w:t>综合可解释性和可实施性，建议采用：经验阈值抽边 + 转移矩阵估计 + 频繁路径验证 + 先验模型补充。</w:t>
      </w:r>
    </w:p>
    <w:p w14:paraId="5753120E" w14:textId="77777777" w:rsidR="00713B6B" w:rsidRDefault="00000000">
      <w:pPr>
        <w:pStyle w:val="a0"/>
        <w:rPr>
          <w:lang w:eastAsia="zh-CN"/>
        </w:rPr>
      </w:pPr>
      <w:r>
        <w:rPr>
          <w:lang w:eastAsia="zh-CN"/>
        </w:rPr>
        <w:lastRenderedPageBreak/>
        <w:t xml:space="preserve">具体流程为：第一步，从 GNSS 数据中提取农机城市停留与转移序列；第二步，统计 2021—2022 年城市间转移次数，形成流量矩阵 </w:t>
      </w:r>
      <m:oMath>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2021</m:t>
                </m:r>
              </m:e>
            </m:d>
          </m:sup>
        </m:sSup>
      </m:oMath>
      <w:r>
        <w:rPr>
          <w:lang w:eastAsia="zh-CN"/>
        </w:rPr>
        <w:t>、</w:t>
      </w:r>
      <m:oMath>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2022</m:t>
                </m:r>
              </m:e>
            </m:d>
          </m:sup>
        </m:sSup>
      </m:oMath>
      <w:r>
        <w:rPr>
          <w:lang w:eastAsia="zh-CN"/>
        </w:rPr>
        <w:t xml:space="preserve">；第三步，将流量矩阵标准化为转移概率矩阵 </w:t>
      </w:r>
      <m:oMath>
        <m:sSup>
          <m:sSupPr>
            <m:ctrlPr>
              <w:rPr>
                <w:rFonts w:ascii="Cambria Math" w:hAnsi="Cambria Math"/>
              </w:rPr>
            </m:ctrlPr>
          </m:sSupPr>
          <m:e>
            <m:r>
              <w:rPr>
                <w:rFonts w:ascii="Cambria Math" w:hAnsi="Cambria Math"/>
                <w:lang w:eastAsia="zh-CN"/>
              </w:rPr>
              <m:t>P</m:t>
            </m:r>
          </m:e>
          <m:sup>
            <m:d>
              <m:dPr>
                <m:ctrlPr>
                  <w:rPr>
                    <w:rFonts w:ascii="Cambria Math" w:hAnsi="Cambria Math"/>
                  </w:rPr>
                </m:ctrlPr>
              </m:dPr>
              <m:e>
                <m:r>
                  <w:rPr>
                    <w:rFonts w:ascii="Cambria Math" w:hAnsi="Cambria Math"/>
                    <w:lang w:eastAsia="zh-CN"/>
                  </w:rPr>
                  <m:t>2021</m:t>
                </m:r>
              </m:e>
            </m:d>
          </m:sup>
        </m:sSup>
      </m:oMath>
      <w:r>
        <w:rPr>
          <w:lang w:eastAsia="zh-CN"/>
        </w:rPr>
        <w:t>、</w:t>
      </w:r>
      <m:oMath>
        <m:sSup>
          <m:sSupPr>
            <m:ctrlPr>
              <w:rPr>
                <w:rFonts w:ascii="Cambria Math" w:hAnsi="Cambria Math"/>
              </w:rPr>
            </m:ctrlPr>
          </m:sSupPr>
          <m:e>
            <m:r>
              <w:rPr>
                <w:rFonts w:ascii="Cambria Math" w:hAnsi="Cambria Math"/>
                <w:lang w:eastAsia="zh-CN"/>
              </w:rPr>
              <m:t>P</m:t>
            </m:r>
          </m:e>
          <m:sup>
            <m:d>
              <m:dPr>
                <m:ctrlPr>
                  <w:rPr>
                    <w:rFonts w:ascii="Cambria Math" w:hAnsi="Cambria Math"/>
                  </w:rPr>
                </m:ctrlPr>
              </m:dPr>
              <m:e>
                <m:r>
                  <w:rPr>
                    <w:rFonts w:ascii="Cambria Math" w:hAnsi="Cambria Math"/>
                    <w:lang w:eastAsia="zh-CN"/>
                  </w:rPr>
                  <m:t>2022</m:t>
                </m:r>
              </m:e>
            </m:d>
          </m:sup>
        </m:sSup>
      </m:oMath>
      <w:r>
        <w:rPr>
          <w:lang w:eastAsia="zh-CN"/>
        </w:rPr>
        <w:t xml:space="preserve">；第四步，计算经验基线矩阵 </w:t>
      </w:r>
      <m:oMath>
        <m:sSup>
          <m:sSupPr>
            <m:ctrlPr>
              <w:rPr>
                <w:rFonts w:ascii="Cambria Math" w:hAnsi="Cambria Math"/>
              </w:rPr>
            </m:ctrlPr>
          </m:sSupPr>
          <m:e>
            <m:acc>
              <m:accPr>
                <m:chr m:val="‾"/>
                <m:ctrlPr>
                  <w:rPr>
                    <w:rFonts w:ascii="Cambria Math" w:hAnsi="Cambria Math"/>
                  </w:rPr>
                </m:ctrlPr>
              </m:accPr>
              <m:e>
                <m:r>
                  <w:rPr>
                    <w:rFonts w:ascii="Cambria Math" w:hAnsi="Cambria Math"/>
                    <w:lang w:eastAsia="zh-CN"/>
                  </w:rPr>
                  <m:t>P</m:t>
                </m:r>
              </m:e>
            </m:acc>
          </m:e>
          <m:sup>
            <m:r>
              <w:rPr>
                <w:rFonts w:ascii="Cambria Math" w:hAnsi="Cambria Math"/>
                <w:lang w:eastAsia="zh-CN"/>
              </w:rPr>
              <m:t>emp</m:t>
            </m:r>
          </m:sup>
        </m:sSup>
      </m:oMath>
      <w:r>
        <w:rPr>
          <w:lang w:eastAsia="zh-CN"/>
        </w:rPr>
        <w:t xml:space="preserve">；第五步，对低样本城市对引入 gravity/radiation 先验，得到融合基线矩阵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P</m:t>
                </m:r>
              </m:e>
            </m:acc>
          </m:e>
          <m:sup>
            <m:d>
              <m:dPr>
                <m:ctrlPr>
                  <w:rPr>
                    <w:rFonts w:ascii="Cambria Math" w:hAnsi="Cambria Math"/>
                  </w:rPr>
                </m:ctrlPr>
              </m:dPr>
              <m:e>
                <m:r>
                  <w:rPr>
                    <w:rFonts w:ascii="Cambria Math" w:hAnsi="Cambria Math"/>
                    <w:lang w:eastAsia="zh-CN"/>
                  </w:rPr>
                  <m:t>0</m:t>
                </m:r>
              </m:e>
            </m:d>
          </m:sup>
        </m:sSup>
      </m:oMath>
      <w:r>
        <w:rPr>
          <w:lang w:eastAsia="zh-CN"/>
        </w:rPr>
        <w:t>；第六步，采用 top-k、支持度阈值和跨年稳定性筛选主边，得到基线网络：</w:t>
      </w:r>
    </w:p>
    <w:p w14:paraId="28E87822"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0</m:t>
                      </m:r>
                    </m:e>
                  </m:d>
                </m:sup>
              </m:sSup>
            </m:e>
          </m:d>
        </m:oMath>
      </m:oMathPara>
    </w:p>
    <w:p w14:paraId="79556A0B" w14:textId="77777777" w:rsidR="00713B6B" w:rsidRDefault="00000000">
      <w:pPr>
        <w:pStyle w:val="FirstParagraph"/>
        <w:rPr>
          <w:lang w:eastAsia="zh-CN"/>
        </w:rPr>
      </w:pPr>
      <w:r>
        <w:rPr>
          <w:lang w:eastAsia="zh-CN"/>
        </w:rPr>
        <w:t>该方案不要求恢复所有农机路径，而是识别稳定主迁移链路，因此实验可行性较高。</w:t>
      </w:r>
    </w:p>
    <w:p w14:paraId="5CD222F4" w14:textId="77777777" w:rsidR="00713B6B" w:rsidRDefault="00000000">
      <w:pPr>
        <w:pStyle w:val="2"/>
        <w:rPr>
          <w:lang w:eastAsia="zh-CN"/>
        </w:rPr>
      </w:pPr>
      <w:bookmarkStart w:id="16" w:name="五算法模型与具体实施步骤"/>
      <w:bookmarkEnd w:id="10"/>
      <w:bookmarkEnd w:id="15"/>
      <w:r>
        <w:rPr>
          <w:lang w:eastAsia="zh-CN"/>
        </w:rPr>
        <w:t>五、算法模型与具体实施步骤</w:t>
      </w:r>
    </w:p>
    <w:p w14:paraId="0493C755" w14:textId="77777777" w:rsidR="00713B6B" w:rsidRDefault="00000000">
      <w:pPr>
        <w:pStyle w:val="3"/>
        <w:rPr>
          <w:lang w:eastAsia="zh-CN"/>
        </w:rPr>
      </w:pPr>
      <w:bookmarkStart w:id="17" w:name="step-1数据预处理与城市匹配"/>
      <w:r>
        <w:rPr>
          <w:lang w:eastAsia="zh-CN"/>
        </w:rPr>
        <w:t>5.1 Step 1</w:t>
      </w:r>
      <w:r>
        <w:rPr>
          <w:lang w:eastAsia="zh-CN"/>
        </w:rPr>
        <w:t>：数据预处理与城市匹配</w:t>
      </w:r>
    </w:p>
    <w:p w14:paraId="3452AF71" w14:textId="77777777" w:rsidR="00713B6B" w:rsidRDefault="00000000">
      <w:pPr>
        <w:pStyle w:val="FirstParagraph"/>
        <w:rPr>
          <w:lang w:eastAsia="zh-CN"/>
        </w:rPr>
      </w:pPr>
      <w:r>
        <w:rPr>
          <w:lang w:eastAsia="zh-CN"/>
        </w:rPr>
        <w:t>输入数据包括农机 GNSS 轨迹数据、地级市行政边界数据、逐日降雨数据、城市经纬度数据、已有城市日尺度收割进度数据。主要处理内容包括：删除重复点、剔除异常跳点、统一时间格式、将 GNSS 点匹配到地级市行政单元、聚合形成城市日尺度作业量、匹配城市逐日降雨数据。</w:t>
      </w:r>
    </w:p>
    <w:p w14:paraId="6321584B" w14:textId="77777777" w:rsidR="00713B6B" w:rsidRDefault="00000000">
      <w:pPr>
        <w:pStyle w:val="a0"/>
        <w:rPr>
          <w:lang w:eastAsia="zh-CN"/>
        </w:rPr>
      </w:pPr>
      <w:r>
        <w:rPr>
          <w:lang w:eastAsia="zh-CN"/>
        </w:rPr>
        <w:t>输出为“城市—日期—机收作业量—降雨量”数据表。可用算法包括规则清洗、速度阈值过滤、空间叠置分析、GIS point-in-polygon 匹配。该步骤可行性高，是所有后续模型的基础。</w:t>
      </w:r>
    </w:p>
    <w:p w14:paraId="114511B6" w14:textId="77777777" w:rsidR="00713B6B" w:rsidRDefault="00000000">
      <w:pPr>
        <w:pStyle w:val="3"/>
        <w:rPr>
          <w:lang w:eastAsia="zh-CN"/>
        </w:rPr>
      </w:pPr>
      <w:bookmarkStart w:id="18" w:name="step-2作业状态识别与城市序列提取"/>
      <w:bookmarkEnd w:id="17"/>
      <w:r>
        <w:rPr>
          <w:lang w:eastAsia="zh-CN"/>
        </w:rPr>
        <w:t>5.2 Step 2</w:t>
      </w:r>
      <w:r>
        <w:rPr>
          <w:lang w:eastAsia="zh-CN"/>
        </w:rPr>
        <w:t>：作业状态识别与城市序列提取</w:t>
      </w:r>
    </w:p>
    <w:p w14:paraId="21C52C24" w14:textId="77777777" w:rsidR="00713B6B" w:rsidRDefault="00000000">
      <w:pPr>
        <w:pStyle w:val="FirstParagraph"/>
        <w:rPr>
          <w:lang w:eastAsia="zh-CN"/>
        </w:rPr>
      </w:pPr>
      <w:r>
        <w:rPr>
          <w:lang w:eastAsia="zh-CN"/>
        </w:rPr>
        <w:t>该步骤用于区分农机是在田间作业、道路行驶还是跨市转移，避免把过境轨迹误判为实际作业路径。可选方法包括：基于速度、方向、停留时间的规则法、XGBoost 分类、Random Forest 分类、SVM 或 Bagging-SVM、GCN 或其他图模型分类。</w:t>
      </w:r>
    </w:p>
    <w:p w14:paraId="243B1D53" w14:textId="77777777" w:rsidR="00713B6B" w:rsidRDefault="00000000">
      <w:pPr>
        <w:pStyle w:val="a0"/>
        <w:rPr>
          <w:lang w:eastAsia="zh-CN"/>
        </w:rPr>
      </w:pPr>
      <w:r>
        <w:rPr>
          <w:lang w:eastAsia="zh-CN"/>
        </w:rPr>
        <w:t>考虑到可解释性和稳定性，建议优先采用规则法 + XGBoost / Random Forest 校验。输出结果包括农机作业状态标签、单机城市停留序列、城市间转移记录和城市间流动矩阵。</w:t>
      </w:r>
    </w:p>
    <w:p w14:paraId="0AE0AE21" w14:textId="77777777" w:rsidR="00713B6B" w:rsidRDefault="00000000">
      <w:pPr>
        <w:pStyle w:val="3"/>
        <w:rPr>
          <w:lang w:eastAsia="zh-CN"/>
        </w:rPr>
      </w:pPr>
      <w:bookmarkStart w:id="19" w:name="step-3基线链路构建"/>
      <w:bookmarkEnd w:id="18"/>
      <w:r>
        <w:rPr>
          <w:lang w:eastAsia="zh-CN"/>
        </w:rPr>
        <w:t>5.3 Step 3</w:t>
      </w:r>
      <w:r>
        <w:rPr>
          <w:lang w:eastAsia="zh-CN"/>
        </w:rPr>
        <w:t>：基线链路构建</w:t>
      </w:r>
    </w:p>
    <w:p w14:paraId="6884EB92" w14:textId="77777777" w:rsidR="00713B6B" w:rsidRDefault="00000000">
      <w:pPr>
        <w:pStyle w:val="FirstParagraph"/>
        <w:rPr>
          <w:lang w:eastAsia="zh-CN"/>
        </w:rPr>
      </w:pPr>
      <w:r>
        <w:rPr>
          <w:lang w:eastAsia="zh-CN"/>
        </w:rPr>
        <w:t>该步骤是本文核心创新之一。推荐主算法为经验转移矩阵 + 频繁路径挖掘 + 网络骨架提取。</w:t>
      </w:r>
    </w:p>
    <w:p w14:paraId="4E4E3A19" w14:textId="77777777" w:rsidR="00713B6B" w:rsidRDefault="00000000">
      <w:pPr>
        <w:pStyle w:val="a0"/>
        <w:rPr>
          <w:lang w:eastAsia="zh-CN"/>
        </w:rPr>
      </w:pPr>
      <w:r>
        <w:rPr>
          <w:lang w:eastAsia="zh-CN"/>
        </w:rPr>
        <w:t>第一，统计正常年份城市间农机转移量：</w:t>
      </w:r>
    </w:p>
    <w:p w14:paraId="2A17A6CD" w14:textId="77777777" w:rsidR="00713B6B" w:rsidRDefault="00000000">
      <w:pPr>
        <w:pStyle w:val="a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ij</m:t>
              </m:r>
            </m:sub>
            <m:sup>
              <m:d>
                <m:dPr>
                  <m:ctrlPr>
                    <w:rPr>
                      <w:rFonts w:ascii="Cambria Math" w:hAnsi="Cambria Math"/>
                    </w:rPr>
                  </m:ctrlPr>
                </m:dPr>
                <m:e>
                  <m:r>
                    <w:rPr>
                      <w:rFonts w:ascii="Cambria Math" w:hAnsi="Cambria Math"/>
                    </w:rPr>
                    <m:t>0</m:t>
                  </m:r>
                </m:e>
              </m:d>
            </m:sup>
          </m:sSubSup>
        </m:oMath>
      </m:oMathPara>
    </w:p>
    <w:p w14:paraId="6866D884" w14:textId="77777777" w:rsidR="00713B6B" w:rsidRDefault="00000000">
      <w:pPr>
        <w:pStyle w:val="FirstParagraph"/>
        <w:rPr>
          <w:lang w:eastAsia="zh-CN"/>
        </w:rPr>
      </w:pPr>
      <w:r>
        <w:rPr>
          <w:lang w:eastAsia="zh-CN"/>
        </w:rPr>
        <w:t>第二，标准化为转移概率：</w:t>
      </w:r>
    </w:p>
    <w:p w14:paraId="4C8D3C2F" w14:textId="77777777" w:rsidR="00713B6B"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ij</m:t>
                  </m:r>
                </m:sub>
                <m:sup>
                  <m:d>
                    <m:dPr>
                      <m:ctrlPr>
                        <w:rPr>
                          <w:rFonts w:ascii="Cambria Math" w:hAnsi="Cambria Math"/>
                        </w:rPr>
                      </m:ctrlPr>
                    </m:dPr>
                    <m:e>
                      <m:r>
                        <w:rPr>
                          <w:rFonts w:ascii="Cambria Math" w:hAnsi="Cambria Math"/>
                        </w:rPr>
                        <m:t>0</m:t>
                      </m:r>
                    </m:e>
                  </m:d>
                </m:sup>
              </m:sSub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F</m:t>
                      </m:r>
                    </m:e>
                    <m:sub>
                      <m:r>
                        <w:rPr>
                          <w:rFonts w:ascii="Cambria Math" w:hAnsi="Cambria Math"/>
                        </w:rPr>
                        <m:t>ij</m:t>
                      </m:r>
                    </m:sub>
                    <m:sup>
                      <m:d>
                        <m:dPr>
                          <m:ctrlPr>
                            <w:rPr>
                              <w:rFonts w:ascii="Cambria Math" w:hAnsi="Cambria Math"/>
                            </w:rPr>
                          </m:ctrlPr>
                        </m:dPr>
                        <m:e>
                          <m:r>
                            <w:rPr>
                              <w:rFonts w:ascii="Cambria Math" w:hAnsi="Cambria Math"/>
                            </w:rPr>
                            <m:t>0</m:t>
                          </m:r>
                        </m:e>
                      </m:d>
                    </m:sup>
                  </m:sSubSup>
                </m:e>
              </m:nary>
            </m:den>
          </m:f>
        </m:oMath>
      </m:oMathPara>
    </w:p>
    <w:p w14:paraId="614AB70E" w14:textId="77777777" w:rsidR="00713B6B" w:rsidRDefault="00000000">
      <w:pPr>
        <w:pStyle w:val="FirstParagraph"/>
      </w:pPr>
      <w:r>
        <w:lastRenderedPageBreak/>
        <w:t>第三，筛选稳定主边：</w:t>
      </w:r>
    </w:p>
    <w:p w14:paraId="0A5D8814"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ij</m:t>
              </m:r>
            </m:sub>
            <m:sup>
              <m:d>
                <m:dPr>
                  <m:ctrlPr>
                    <w:rPr>
                      <w:rFonts w:ascii="Cambria Math" w:hAnsi="Cambria Math"/>
                    </w:rPr>
                  </m:ctrlPr>
                </m:dPr>
                <m:e>
                  <m:r>
                    <w:rPr>
                      <w:rFonts w:ascii="Cambria Math" w:hAnsi="Cambria Math"/>
                    </w:rPr>
                    <m:t>0</m:t>
                  </m:r>
                </m:e>
              </m:d>
            </m:sup>
          </m:sSubSup>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p</m:t>
              </m:r>
            </m:sub>
          </m:sSub>
          <m:r>
            <m:rPr>
              <m:sty m:val="p"/>
            </m:rPr>
            <w:rPr>
              <w:rFonts w:ascii="Cambria Math" w:hAnsi="Cambria Math"/>
            </w:rPr>
            <m:t>,</m:t>
          </m:r>
          <m:r>
            <w:rPr>
              <w:rFonts w:ascii="Cambria Math" w:hAnsi="Cambria Math"/>
            </w:rPr>
            <m:t> suppor</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oMath>
      </m:oMathPara>
    </w:p>
    <w:p w14:paraId="413A21A3" w14:textId="77777777" w:rsidR="00713B6B" w:rsidRDefault="00000000">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p</m:t>
            </m:r>
          </m:sub>
        </m:sSub>
      </m:oMath>
      <w:r>
        <w:rPr>
          <w:lang w:eastAsia="zh-CN"/>
        </w:rPr>
        <w:t xml:space="preserve"> 表示转移概率阈值，</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s</m:t>
            </m:r>
          </m:sub>
        </m:sSub>
      </m:oMath>
      <w:r>
        <w:rPr>
          <w:lang w:eastAsia="zh-CN"/>
        </w:rPr>
        <w:t xml:space="preserve"> 表示跨年支持度阈值。第四，形成基线收割网络：</w:t>
      </w:r>
    </w:p>
    <w:p w14:paraId="6E2930CB" w14:textId="77777777" w:rsidR="00713B6B" w:rsidRDefault="00000000">
      <w:pPr>
        <w:pStyle w:val="a0"/>
      </w:pPr>
      <m:oMathPara>
        <m:oMathParaPr>
          <m:jc m:val="center"/>
        </m:oMathParaP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0</m:t>
                      </m:r>
                    </m:e>
                  </m:d>
                </m:sup>
              </m:sSup>
            </m:e>
          </m:d>
        </m:oMath>
      </m:oMathPara>
    </w:p>
    <w:p w14:paraId="3D41DFFF" w14:textId="77777777" w:rsidR="00713B6B" w:rsidRDefault="00000000">
      <w:pPr>
        <w:pStyle w:val="FirstParagraph"/>
        <w:rPr>
          <w:lang w:eastAsia="zh-CN"/>
        </w:rPr>
      </w:pPr>
      <w:r>
        <w:rPr>
          <w:lang w:eastAsia="zh-CN"/>
        </w:rPr>
        <w:t>可选算法包括经验阈值抽边、top-k 主边提取、频繁路径挖掘、Markov 转移矩阵、gravity/radiation 先验补充、HMM 路径推断。其中，HMM 更适合轨迹稀疏、噪声大、需要恢复隐藏路径的情况。如果城市级转移序列已经较完整，则不建议作为主方法。</w:t>
      </w:r>
    </w:p>
    <w:p w14:paraId="233B040B" w14:textId="77777777" w:rsidR="00713B6B" w:rsidRDefault="00000000">
      <w:pPr>
        <w:pStyle w:val="3"/>
        <w:rPr>
          <w:lang w:eastAsia="zh-CN"/>
        </w:rPr>
      </w:pPr>
      <w:bookmarkStart w:id="20" w:name="step-4城市滞后量计算"/>
      <w:bookmarkEnd w:id="19"/>
      <w:r>
        <w:rPr>
          <w:lang w:eastAsia="zh-CN"/>
        </w:rPr>
        <w:t>5.4 Step 4</w:t>
      </w:r>
      <w:r>
        <w:rPr>
          <w:lang w:eastAsia="zh-CN"/>
        </w:rPr>
        <w:t>：城市滞后量计算</w:t>
      </w:r>
    </w:p>
    <w:p w14:paraId="2A16DBA3" w14:textId="77777777" w:rsidR="00713B6B" w:rsidRDefault="00000000">
      <w:pPr>
        <w:pStyle w:val="FirstParagraph"/>
        <w:rPr>
          <w:lang w:eastAsia="zh-CN"/>
        </w:rPr>
      </w:pPr>
      <w:r>
        <w:rPr>
          <w:lang w:eastAsia="zh-CN"/>
        </w:rPr>
        <w:t xml:space="preserve">基于城市实际进度和基线进度，计算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oMath>
      <w:r>
        <w:rPr>
          <w:lang w:eastAsia="zh-CN"/>
        </w:rPr>
        <w:t>、</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i</m:t>
            </m:r>
          </m:sub>
        </m:sSub>
        <m:d>
          <m:dPr>
            <m:ctrlPr>
              <w:rPr>
                <w:rFonts w:ascii="Cambria Math" w:hAnsi="Cambria Math"/>
              </w:rPr>
            </m:ctrlPr>
          </m:dPr>
          <m:e>
            <m:r>
              <w:rPr>
                <w:rFonts w:ascii="Cambria Math" w:hAnsi="Cambria Math"/>
                <w:lang w:eastAsia="zh-CN"/>
              </w:rPr>
              <m:t>t</m:t>
            </m:r>
          </m:e>
        </m:d>
      </m:oMath>
      <w:r>
        <w:rPr>
          <w:lang w:eastAsia="zh-CN"/>
        </w:rPr>
        <w:t>、</w:t>
      </w:r>
      <m:oMath>
        <m:r>
          <w:rPr>
            <w:rFonts w:ascii="Cambria Math" w:hAnsi="Cambria Math"/>
            <w:lang w:eastAsia="zh-CN"/>
          </w:rPr>
          <m:t>L</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和阈值版滞后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q</m:t>
                </m:r>
              </m:e>
            </m:d>
          </m:sup>
        </m:sSubSup>
      </m:oMath>
      <w:r>
        <w:rPr>
          <w:lang w:eastAsia="zh-CN"/>
        </w:rPr>
        <w:t>。输出包括城市日尺度进度偏离、城市日尺度滞后天数、30%、50%、80% 收割进度节点滞后和城市本地响应特征。</w:t>
      </w:r>
    </w:p>
    <w:p w14:paraId="49F4B430" w14:textId="77777777" w:rsidR="00713B6B" w:rsidRDefault="00000000">
      <w:pPr>
        <w:pStyle w:val="a0"/>
        <w:rPr>
          <w:lang w:eastAsia="zh-CN"/>
        </w:rPr>
      </w:pPr>
      <w:r>
        <w:rPr>
          <w:lang w:eastAsia="zh-CN"/>
        </w:rPr>
        <w:t xml:space="preserve">可用方法包括历史均值基线、历史中位数基线、分位数基线、单调平滑、Logistic 曲线拟合。如果已有 </w:t>
      </w:r>
      <m:oMath>
        <m:r>
          <w:rPr>
            <w:rFonts w:ascii="Cambria Math" w:hAnsi="Cambria Math"/>
            <w:lang w:eastAsia="zh-CN"/>
          </w:rPr>
          <m:t>A</m:t>
        </m:r>
        <m:d>
          <m:dPr>
            <m:ctrlPr>
              <w:rPr>
                <w:rFonts w:ascii="Cambria Math" w:hAnsi="Cambria Math"/>
              </w:rPr>
            </m:ctrlPr>
          </m:dPr>
          <m:e>
            <m:r>
              <w:rPr>
                <w:rFonts w:ascii="Cambria Math" w:hAnsi="Cambria Math"/>
                <w:lang w:eastAsia="zh-CN"/>
              </w:rPr>
              <m:t>t</m:t>
            </m:r>
          </m:e>
        </m:d>
      </m:oMath>
      <w:r>
        <w:rPr>
          <w:lang w:eastAsia="zh-CN"/>
        </w:rPr>
        <w:t>、</w:t>
      </w:r>
      <m:oMath>
        <m:r>
          <w:rPr>
            <w:rFonts w:ascii="Cambria Math" w:hAnsi="Cambria Math"/>
            <w:lang w:eastAsia="zh-CN"/>
          </w:rPr>
          <m:t>E</m:t>
        </m:r>
        <m:d>
          <m:dPr>
            <m:ctrlPr>
              <w:rPr>
                <w:rFonts w:ascii="Cambria Math" w:hAnsi="Cambria Math"/>
              </w:rPr>
            </m:ctrlPr>
          </m:dPr>
          <m:e>
            <m:r>
              <w:rPr>
                <w:rFonts w:ascii="Cambria Math" w:hAnsi="Cambria Math"/>
                <w:lang w:eastAsia="zh-CN"/>
              </w:rPr>
              <m:t>t</m:t>
            </m:r>
          </m:e>
        </m:d>
      </m:oMath>
      <w:r>
        <w:rPr>
          <w:lang w:eastAsia="zh-CN"/>
        </w:rPr>
        <w:t>、</w:t>
      </w:r>
      <m:oMath>
        <m:r>
          <w:rPr>
            <w:rFonts w:ascii="Cambria Math" w:hAnsi="Cambria Math"/>
            <w:lang w:eastAsia="zh-CN"/>
          </w:rPr>
          <m:t>D</m:t>
        </m:r>
        <m:d>
          <m:dPr>
            <m:ctrlPr>
              <w:rPr>
                <w:rFonts w:ascii="Cambria Math" w:hAnsi="Cambria Math"/>
              </w:rPr>
            </m:ctrlPr>
          </m:dPr>
          <m:e>
            <m:r>
              <w:rPr>
                <w:rFonts w:ascii="Cambria Math" w:hAnsi="Cambria Math"/>
                <w:lang w:eastAsia="zh-CN"/>
              </w:rPr>
              <m:t>t</m:t>
            </m:r>
          </m:e>
        </m:d>
      </m:oMath>
      <w:r>
        <w:rPr>
          <w:lang w:eastAsia="zh-CN"/>
        </w:rPr>
        <w:t xml:space="preserve"> 数据，则这一步可以直接继承前期成果，不作为本文主要创新。</w:t>
      </w:r>
    </w:p>
    <w:p w14:paraId="4BB16336" w14:textId="77777777" w:rsidR="00713B6B" w:rsidRDefault="00000000">
      <w:pPr>
        <w:pStyle w:val="3"/>
        <w:rPr>
          <w:lang w:eastAsia="zh-CN"/>
        </w:rPr>
      </w:pPr>
      <w:bookmarkStart w:id="21" w:name="step-5受扰事件识别"/>
      <w:bookmarkEnd w:id="20"/>
      <w:r>
        <w:rPr>
          <w:lang w:eastAsia="zh-CN"/>
        </w:rPr>
        <w:t>5.5 Step 5</w:t>
      </w:r>
      <w:r>
        <w:rPr>
          <w:lang w:eastAsia="zh-CN"/>
        </w:rPr>
        <w:t>：受扰事件识别</w:t>
      </w:r>
    </w:p>
    <w:p w14:paraId="6F37FD49" w14:textId="77777777" w:rsidR="00713B6B" w:rsidRDefault="00000000">
      <w:pPr>
        <w:pStyle w:val="FirstParagraph"/>
        <w:rPr>
          <w:lang w:eastAsia="zh-CN"/>
        </w:rPr>
      </w:pPr>
      <w:r>
        <w:rPr>
          <w:lang w:eastAsia="zh-CN"/>
        </w:rPr>
        <w:t>根据降雨数据定义受扰城市和受扰窗口。可以使用日降雨量阈值、连续降雨天数阈值、降雨分位数阈值和事件窗口累计降雨量。</w:t>
      </w:r>
    </w:p>
    <w:p w14:paraId="51FCBE39" w14:textId="77777777" w:rsidR="00713B6B" w:rsidRDefault="00000000">
      <w:pPr>
        <w:pStyle w:val="a0"/>
        <w:rPr>
          <w:lang w:eastAsia="zh-CN"/>
        </w:rPr>
      </w:pPr>
      <w:r>
        <w:rPr>
          <w:lang w:eastAsia="zh-CN"/>
        </w:rPr>
        <w:t>设初始受扰城市集合为：</w:t>
      </w:r>
    </w:p>
    <w:p w14:paraId="681A6F57" w14:textId="77777777" w:rsidR="00713B6B" w:rsidRDefault="00000000">
      <w:pPr>
        <w:pStyle w:val="a0"/>
      </w:pPr>
      <m:oMathPara>
        <m:oMathParaPr>
          <m:jc m:val="center"/>
        </m:oMathParaPr>
        <m:oMath>
          <m:r>
            <w:rPr>
              <w:rFonts w:ascii="Cambria Math" w:hAnsi="Cambria Math"/>
            </w:rPr>
            <m:t>S</m:t>
          </m:r>
        </m:oMath>
      </m:oMathPara>
    </w:p>
    <w:p w14:paraId="592E4641" w14:textId="77777777" w:rsidR="00713B6B" w:rsidRDefault="00000000">
      <w:pPr>
        <w:pStyle w:val="FirstParagraph"/>
      </w:pPr>
      <w:r>
        <w:t>设受扰时间窗口为：</w:t>
      </w:r>
    </w:p>
    <w:p w14:paraId="5F4A09CC"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d</m:t>
              </m:r>
            </m:sub>
          </m:sSub>
        </m:oMath>
      </m:oMathPara>
    </w:p>
    <w:p w14:paraId="3666BD50" w14:textId="77777777" w:rsidR="00713B6B" w:rsidRDefault="00000000">
      <w:pPr>
        <w:pStyle w:val="FirstParagraph"/>
        <w:rPr>
          <w:lang w:eastAsia="zh-CN"/>
        </w:rPr>
      </w:pPr>
      <w:r>
        <w:rPr>
          <w:lang w:eastAsia="zh-CN"/>
        </w:rPr>
        <w:t>输出为强降雨城市、受扰日期、受扰窗口和初始受扰节点集合。建议不要只用单日降雨量，而是同时考虑连续降雨和累计降雨。</w:t>
      </w:r>
    </w:p>
    <w:p w14:paraId="1E79769D" w14:textId="77777777" w:rsidR="00713B6B" w:rsidRDefault="00000000">
      <w:pPr>
        <w:pStyle w:val="3"/>
        <w:rPr>
          <w:lang w:eastAsia="zh-CN"/>
        </w:rPr>
      </w:pPr>
      <w:bookmarkStart w:id="22" w:name="step-6级联滞后识别"/>
      <w:bookmarkEnd w:id="21"/>
      <w:r>
        <w:rPr>
          <w:lang w:eastAsia="zh-CN"/>
        </w:rPr>
        <w:t>5.6 Step 6</w:t>
      </w:r>
      <w:r>
        <w:rPr>
          <w:lang w:eastAsia="zh-CN"/>
        </w:rPr>
        <w:t>：级联滞后识别</w:t>
      </w:r>
    </w:p>
    <w:p w14:paraId="34C822A1" w14:textId="77777777" w:rsidR="00713B6B" w:rsidRDefault="00000000">
      <w:pPr>
        <w:pStyle w:val="FirstParagraph"/>
      </w:pPr>
      <w:r>
        <w:rPr>
          <w:lang w:eastAsia="zh-CN"/>
        </w:rPr>
        <w:t>级联滞后识别采用“三层约束”。</w:t>
      </w:r>
      <w:r>
        <w:t>第一，网络约束：</w:t>
      </w:r>
    </w:p>
    <w:p w14:paraId="7CE539CD" w14:textId="77777777" w:rsidR="00713B6B" w:rsidRDefault="00000000">
      <w:pPr>
        <w:pStyle w:val="a0"/>
      </w:pPr>
      <m:oMathPara>
        <m:oMathParaPr>
          <m:jc m:val="center"/>
        </m:oMathParaP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m:t>
                  </m:r>
                </m:e>
              </m:d>
            </m:sup>
          </m:sSup>
        </m:oMath>
      </m:oMathPara>
    </w:p>
    <w:p w14:paraId="00E759F9" w14:textId="77777777" w:rsidR="00713B6B" w:rsidRDefault="00000000">
      <w:pPr>
        <w:pStyle w:val="FirstParagraph"/>
      </w:pPr>
      <w:r>
        <w:rPr>
          <w:lang w:eastAsia="zh-CN"/>
        </w:rPr>
        <w:t>只有在基线网络中存在正常接续关系的城市对才进入检验。</w:t>
      </w:r>
      <w:r>
        <w:t>第二，时间约束：</w:t>
      </w:r>
    </w:p>
    <w:p w14:paraId="46735988" w14:textId="77777777" w:rsidR="00713B6B" w:rsidRDefault="00000000">
      <w:pPr>
        <w:pStyle w:val="a0"/>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k</m:t>
              </m:r>
            </m:e>
          </m:d>
        </m:oMath>
      </m:oMathPara>
    </w:p>
    <w:p w14:paraId="523E9976" w14:textId="77777777" w:rsidR="00713B6B" w:rsidRDefault="00000000">
      <w:pPr>
        <w:pStyle w:val="FirstParagraph"/>
        <w:rPr>
          <w:lang w:eastAsia="zh-CN"/>
        </w:rPr>
      </w:pPr>
      <w:r>
        <w:rPr>
          <w:lang w:eastAsia="zh-CN"/>
        </w:rPr>
        <w:lastRenderedPageBreak/>
        <w:t>其中，</w:t>
      </w:r>
      <m:oMath>
        <m:r>
          <w:rPr>
            <w:rFonts w:ascii="Cambria Math" w:hAnsi="Cambria Math"/>
            <w:lang w:eastAsia="zh-CN"/>
          </w:rPr>
          <m:t>k</m:t>
        </m:r>
      </m:oMath>
      <w:r>
        <w:rPr>
          <w:lang w:eastAsia="zh-CN"/>
        </w:rPr>
        <w:t xml:space="preserve"> 可以初步设为 5 天，也可以根据历史转场时间自适应确定。第三，本地降雨控制：下游城市 </w:t>
      </w:r>
      <m:oMath>
        <m:r>
          <w:rPr>
            <w:rFonts w:ascii="Cambria Math" w:hAnsi="Cambria Math"/>
            <w:lang w:eastAsia="zh-CN"/>
          </w:rPr>
          <m:t>j</m:t>
        </m:r>
      </m:oMath>
      <w:r>
        <w:rPr>
          <w:lang w:eastAsia="zh-CN"/>
        </w:rPr>
        <w:t xml:space="preserve"> 的滞后不能完全由自身降雨解释。可以通过分组比较、固定效应回归或时空分布滞后模型控制。</w:t>
      </w:r>
    </w:p>
    <w:p w14:paraId="46922E1E" w14:textId="77777777" w:rsidR="00713B6B" w:rsidRDefault="00000000">
      <w:pPr>
        <w:pStyle w:val="a0"/>
        <w:rPr>
          <w:lang w:eastAsia="zh-CN"/>
        </w:rPr>
      </w:pPr>
      <w:r>
        <w:rPr>
          <w:lang w:eastAsia="zh-CN"/>
        </w:rPr>
        <w:t>可选算法包括规则化级联识别、面板固定效应模型、网络型空间滞后模型、时空分布滞后模型、事件研究法和合成控制法。建议主方案为规则化识别 + 网络型面板模型 / 时空分布滞后模型。该方案既有可解释性，又能回答“上游影响是否在若干天后传导到下游”。</w:t>
      </w:r>
    </w:p>
    <w:p w14:paraId="70FFFE1A" w14:textId="77777777" w:rsidR="00713B6B" w:rsidRDefault="00000000">
      <w:pPr>
        <w:pStyle w:val="3"/>
        <w:rPr>
          <w:lang w:eastAsia="zh-CN"/>
        </w:rPr>
      </w:pPr>
      <w:bookmarkStart w:id="23" w:name="step-7路径重构分析"/>
      <w:bookmarkEnd w:id="22"/>
      <w:r>
        <w:rPr>
          <w:lang w:eastAsia="zh-CN"/>
        </w:rPr>
        <w:t>5.7 Step 7</w:t>
      </w:r>
      <w:r>
        <w:rPr>
          <w:lang w:eastAsia="zh-CN"/>
        </w:rPr>
        <w:t>：路径重构分析</w:t>
      </w:r>
    </w:p>
    <w:p w14:paraId="27C4170B" w14:textId="77777777" w:rsidR="00713B6B" w:rsidRDefault="00000000">
      <w:pPr>
        <w:pStyle w:val="FirstParagraph"/>
        <w:rPr>
          <w:lang w:eastAsia="zh-CN"/>
        </w:rPr>
      </w:pPr>
      <w:r>
        <w:rPr>
          <w:lang w:eastAsia="zh-CN"/>
        </w:rPr>
        <w:t xml:space="preserve">路径重构分析比较基线年份和受扰年份的流动矩阵。基线矩阵为 </w:t>
      </w:r>
      <m:oMath>
        <m:sSup>
          <m:sSupPr>
            <m:ctrlPr>
              <w:rPr>
                <w:rFonts w:ascii="Cambria Math" w:hAnsi="Cambria Math"/>
              </w:rPr>
            </m:ctrlPr>
          </m:sSupPr>
          <m:e>
            <m:r>
              <w:rPr>
                <w:rFonts w:ascii="Cambria Math" w:hAnsi="Cambria Math"/>
                <w:lang w:eastAsia="zh-CN"/>
              </w:rPr>
              <m:t>P</m:t>
            </m:r>
          </m:e>
          <m:sup>
            <m:d>
              <m:dPr>
                <m:ctrlPr>
                  <w:rPr>
                    <w:rFonts w:ascii="Cambria Math" w:hAnsi="Cambria Math"/>
                  </w:rPr>
                </m:ctrlPr>
              </m:dPr>
              <m:e>
                <m:r>
                  <w:rPr>
                    <w:rFonts w:ascii="Cambria Math" w:hAnsi="Cambria Math"/>
                    <w:lang w:eastAsia="zh-CN"/>
                  </w:rPr>
                  <m:t>0</m:t>
                </m:r>
              </m:e>
            </m:d>
          </m:sup>
        </m:sSup>
      </m:oMath>
      <w:r>
        <w:rPr>
          <w:lang w:eastAsia="zh-CN"/>
        </w:rPr>
        <w:t xml:space="preserve">，受扰年份矩阵为 </w:t>
      </w:r>
      <m:oMath>
        <m:sSup>
          <m:sSupPr>
            <m:ctrlPr>
              <w:rPr>
                <w:rFonts w:ascii="Cambria Math" w:hAnsi="Cambria Math"/>
              </w:rPr>
            </m:ctrlPr>
          </m:sSupPr>
          <m:e>
            <m:r>
              <w:rPr>
                <w:rFonts w:ascii="Cambria Math" w:hAnsi="Cambria Math"/>
                <w:lang w:eastAsia="zh-CN"/>
              </w:rPr>
              <m:t>P</m:t>
            </m:r>
          </m:e>
          <m:sup>
            <m:d>
              <m:dPr>
                <m:ctrlPr>
                  <w:rPr>
                    <w:rFonts w:ascii="Cambria Math" w:hAnsi="Cambria Math"/>
                  </w:rPr>
                </m:ctrlPr>
              </m:dPr>
              <m:e>
                <m:r>
                  <w:rPr>
                    <w:rFonts w:ascii="Cambria Math" w:hAnsi="Cambria Math"/>
                    <w:lang w:eastAsia="zh-CN"/>
                  </w:rPr>
                  <m:t>y</m:t>
                </m:r>
              </m:e>
            </m:d>
          </m:sup>
        </m:sSup>
      </m:oMath>
      <w:r>
        <w:rPr>
          <w:lang w:eastAsia="zh-CN"/>
        </w:rPr>
        <w:t xml:space="preserve">。计算 </w:t>
      </w:r>
      <m:oMath>
        <m:r>
          <w:rPr>
            <w:rFonts w:ascii="Cambria Math" w:hAnsi="Cambria Math"/>
            <w:lang w:eastAsia="zh-CN"/>
          </w:rPr>
          <m:t>RD</m:t>
        </m:r>
        <m:sSup>
          <m:sSupPr>
            <m:ctrlPr>
              <w:rPr>
                <w:rFonts w:ascii="Cambria Math" w:hAnsi="Cambria Math"/>
              </w:rPr>
            </m:ctrlPr>
          </m:sSupPr>
          <m:e>
            <m:r>
              <w:rPr>
                <w:rFonts w:ascii="Cambria Math" w:hAnsi="Cambria Math"/>
                <w:lang w:eastAsia="zh-CN"/>
              </w:rPr>
              <m:t>I</m:t>
            </m:r>
          </m:e>
          <m:sup>
            <m:d>
              <m:dPr>
                <m:ctrlPr>
                  <w:rPr>
                    <w:rFonts w:ascii="Cambria Math" w:hAnsi="Cambria Math"/>
                  </w:rPr>
                </m:ctrlPr>
              </m:dPr>
              <m:e>
                <m:r>
                  <w:rPr>
                    <w:rFonts w:ascii="Cambria Math" w:hAnsi="Cambria Math"/>
                    <w:lang w:eastAsia="zh-CN"/>
                  </w:rPr>
                  <m:t>y</m:t>
                </m:r>
              </m:e>
            </m:d>
          </m:sup>
        </m:sSup>
      </m:oMath>
      <w:r>
        <w:rPr>
          <w:lang w:eastAsia="zh-CN"/>
        </w:rPr>
        <w:t>、</w:t>
      </w:r>
      <m:oMath>
        <m:r>
          <w:rPr>
            <w:rFonts w:ascii="Cambria Math" w:hAnsi="Cambria Math"/>
            <w:lang w:eastAsia="zh-CN"/>
          </w:rPr>
          <m:t>ET</m:t>
        </m:r>
        <m:sSup>
          <m:sSupPr>
            <m:ctrlPr>
              <w:rPr>
                <w:rFonts w:ascii="Cambria Math" w:hAnsi="Cambria Math"/>
              </w:rPr>
            </m:ctrlPr>
          </m:sSupPr>
          <m:e>
            <m:r>
              <w:rPr>
                <w:rFonts w:ascii="Cambria Math" w:hAnsi="Cambria Math"/>
                <w:lang w:eastAsia="zh-CN"/>
              </w:rPr>
              <m:t>R</m:t>
            </m:r>
          </m:e>
          <m:sup>
            <m:d>
              <m:dPr>
                <m:ctrlPr>
                  <w:rPr>
                    <w:rFonts w:ascii="Cambria Math" w:hAnsi="Cambria Math"/>
                  </w:rPr>
                </m:ctrlPr>
              </m:dPr>
              <m:e>
                <m:r>
                  <w:rPr>
                    <w:rFonts w:ascii="Cambria Math" w:hAnsi="Cambria Math"/>
                    <w:lang w:eastAsia="zh-CN"/>
                  </w:rPr>
                  <m:t>y</m:t>
                </m:r>
              </m:e>
            </m:d>
          </m:sup>
        </m:sSup>
      </m:oMath>
      <w:r>
        <w:rPr>
          <w:lang w:eastAsia="zh-CN"/>
        </w:rPr>
        <w:t xml:space="preserve"> 和 </w:t>
      </w:r>
      <m:oMath>
        <m:r>
          <w:rPr>
            <w:rFonts w:ascii="Cambria Math" w:hAnsi="Cambria Math"/>
            <w:lang w:eastAsia="zh-CN"/>
          </w:rPr>
          <m:t>ΔH</m:t>
        </m:r>
      </m:oMath>
      <w:r>
        <w:rPr>
          <w:lang w:eastAsia="zh-CN"/>
        </w:rPr>
        <w:t>。该步骤的目标不是识别某一个方向的回流，而是识别农机流动结构是否发生整体变化。</w:t>
      </w:r>
    </w:p>
    <w:p w14:paraId="28B4D48B" w14:textId="77777777" w:rsidR="00713B6B" w:rsidRDefault="00000000">
      <w:pPr>
        <w:pStyle w:val="a0"/>
        <w:rPr>
          <w:lang w:eastAsia="zh-CN"/>
        </w:rPr>
      </w:pPr>
      <w:r>
        <w:rPr>
          <w:lang w:eastAsia="zh-CN"/>
        </w:rPr>
        <w:t>可选算法包括流动矩阵差异、Jaccard 边集合差异、网络熵、NMF / SVD 矩阵分解、轨迹聚类和 DTW 序列相似度。建议主方案为 RDI + ETR + 路径熵变化 + 典型案例可视化。NMF、DTW 和轨迹聚类可以作为扩展分析，不建议作为主指标。</w:t>
      </w:r>
    </w:p>
    <w:p w14:paraId="3C4AA047" w14:textId="77777777" w:rsidR="00713B6B" w:rsidRDefault="00000000">
      <w:pPr>
        <w:pStyle w:val="3"/>
        <w:rPr>
          <w:lang w:eastAsia="zh-CN"/>
        </w:rPr>
      </w:pPr>
      <w:bookmarkStart w:id="24" w:name="step-8模型验证与稳健性检验"/>
      <w:bookmarkEnd w:id="23"/>
      <w:r>
        <w:rPr>
          <w:lang w:eastAsia="zh-CN"/>
        </w:rPr>
        <w:t>5.8 Step 8</w:t>
      </w:r>
      <w:r>
        <w:rPr>
          <w:lang w:eastAsia="zh-CN"/>
        </w:rPr>
        <w:t>：模型验证与稳健性检验</w:t>
      </w:r>
    </w:p>
    <w:p w14:paraId="15F39E16" w14:textId="77777777" w:rsidR="00713B6B" w:rsidRDefault="00000000">
      <w:pPr>
        <w:pStyle w:val="FirstParagraph"/>
        <w:rPr>
          <w:lang w:eastAsia="zh-CN"/>
        </w:rPr>
      </w:pPr>
      <w:r>
        <w:rPr>
          <w:lang w:eastAsia="zh-CN"/>
        </w:rPr>
        <w:t xml:space="preserve">为了保证结果可信，需要做以下验证：不同降雨阈值下结果是否稳定；不同滞后窗口 </w:t>
      </w:r>
      <m:oMath>
        <m:r>
          <w:rPr>
            <w:rFonts w:ascii="Cambria Math" w:hAnsi="Cambria Math"/>
            <w:lang w:eastAsia="zh-CN"/>
          </w:rPr>
          <m:t>k</m:t>
        </m:r>
      </m:oMath>
      <w:r>
        <w:rPr>
          <w:lang w:eastAsia="zh-CN"/>
        </w:rPr>
        <w:t xml:space="preserve"> 下结果是否稳定；不同基线链路构建方法下结果是否稳定；不同路径筛选阈值下 RDI 是否稳定；用正常年份做 placebo test，检验是否会误判级联；用典型城市案例检验模型结果是否符合实际作业过程。</w:t>
      </w:r>
    </w:p>
    <w:p w14:paraId="43C2D8C9" w14:textId="53FA143F" w:rsidR="00713B6B" w:rsidRDefault="00000000" w:rsidP="009C5E01">
      <w:pPr>
        <w:pStyle w:val="a0"/>
        <w:rPr>
          <w:rFonts w:hint="eastAsia"/>
          <w:lang w:eastAsia="zh-CN"/>
        </w:rPr>
      </w:pPr>
      <w:r>
        <w:rPr>
          <w:rFonts w:ascii="宋体" w:eastAsia="宋体" w:hAnsi="宋体" w:cs="宋体" w:hint="eastAsia"/>
          <w:lang w:eastAsia="zh-CN"/>
        </w:rPr>
        <w:t>可用方法包括敏感性分析、滚动交叉验证、留一年验证、安慰剂检验和典型案例验证。</w:t>
      </w:r>
      <w:bookmarkStart w:id="25" w:name="七最终推荐方案"/>
      <w:bookmarkEnd w:id="16"/>
      <w:bookmarkEnd w:id="24"/>
    </w:p>
    <w:p w14:paraId="114F6B1D" w14:textId="46CBDEBD" w:rsidR="00713B6B" w:rsidRDefault="00713B6B">
      <w:pPr>
        <w:pStyle w:val="FirstParagraph"/>
        <w:rPr>
          <w:lang w:eastAsia="zh-CN"/>
        </w:rPr>
      </w:pPr>
      <w:bookmarkStart w:id="26" w:name="八可以用于汇报的简洁表述"/>
      <w:bookmarkEnd w:id="0"/>
      <w:bookmarkEnd w:id="25"/>
      <w:bookmarkEnd w:id="26"/>
    </w:p>
    <w:sectPr w:rsidR="00713B6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9EFE" w14:textId="77777777" w:rsidR="00CC5F25" w:rsidRDefault="00CC5F25">
      <w:pPr>
        <w:spacing w:after="0"/>
      </w:pPr>
      <w:r>
        <w:separator/>
      </w:r>
    </w:p>
  </w:endnote>
  <w:endnote w:type="continuationSeparator" w:id="0">
    <w:p w14:paraId="7F230C83" w14:textId="77777777" w:rsidR="00CC5F25" w:rsidRDefault="00CC5F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C701" w14:textId="77777777" w:rsidR="00CC5F25" w:rsidRDefault="00CC5F25">
      <w:pPr>
        <w:spacing w:after="0"/>
      </w:pPr>
      <w:r>
        <w:separator/>
      </w:r>
    </w:p>
  </w:footnote>
  <w:footnote w:type="continuationSeparator" w:id="0">
    <w:p w14:paraId="4537EA1A" w14:textId="77777777" w:rsidR="00CC5F25" w:rsidRDefault="00CC5F2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grammar="clean"/>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3B6B"/>
    <w:rsid w:val="000732AC"/>
    <w:rsid w:val="002033DA"/>
    <w:rsid w:val="00713B6B"/>
    <w:rsid w:val="007A0A58"/>
    <w:rsid w:val="00871681"/>
    <w:rsid w:val="00890E73"/>
    <w:rsid w:val="009C5E01"/>
    <w:rsid w:val="00A06C9F"/>
    <w:rsid w:val="00A44419"/>
    <w:rsid w:val="00CC5F25"/>
    <w:rsid w:val="00DE1263"/>
    <w:rsid w:val="00F70ACE"/>
    <w:rsid w:val="00FD1002"/>
    <w:rsid w:val="19940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CC71C"/>
  <w15:docId w15:val="{55EE2F1E-2932-4010-973A-9D83A27E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qFormat/>
    <w:rPr>
      <w:color w:val="4F81BD" w:themeColor="accent1"/>
    </w:rPr>
  </w:style>
  <w:style w:type="character" w:customStyle="1" w:styleId="a4">
    <w:name w:val="正文文本 字符"/>
    <w:basedOn w:val="a1"/>
    <w:link w:val="a0"/>
    <w:qFormat/>
  </w:style>
  <w:style w:type="character" w:styleId="ac">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paragraph" w:customStyle="1" w:styleId="FootnoteBlockText">
    <w:name w:val="Footnote Block Text"/>
    <w:uiPriority w:val="9"/>
    <w:unhideWhenUsed/>
    <w:qFormat/>
    <w:pPr>
      <w:spacing w:before="100" w:after="100"/>
      <w:ind w:left="480" w:right="480"/>
    </w:pPr>
    <w:rPr>
      <w:rFonts w:eastAsiaTheme="minorHAns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ae"/>
    <w:rsid w:val="00A06C9F"/>
    <w:pPr>
      <w:tabs>
        <w:tab w:val="center" w:pos="4153"/>
        <w:tab w:val="right" w:pos="8306"/>
      </w:tabs>
      <w:snapToGrid w:val="0"/>
      <w:jc w:val="center"/>
    </w:pPr>
    <w:rPr>
      <w:sz w:val="18"/>
      <w:szCs w:val="18"/>
    </w:rPr>
  </w:style>
  <w:style w:type="character" w:customStyle="1" w:styleId="ae">
    <w:name w:val="页眉 字符"/>
    <w:basedOn w:val="a1"/>
    <w:link w:val="ad"/>
    <w:rsid w:val="00A06C9F"/>
    <w:rPr>
      <w:rFonts w:eastAsiaTheme="minorHAnsi"/>
      <w:sz w:val="18"/>
      <w:szCs w:val="18"/>
      <w:lang w:eastAsia="en-US"/>
    </w:rPr>
  </w:style>
  <w:style w:type="paragraph" w:styleId="af">
    <w:name w:val="footer"/>
    <w:basedOn w:val="a"/>
    <w:link w:val="af0"/>
    <w:rsid w:val="00A06C9F"/>
    <w:pPr>
      <w:tabs>
        <w:tab w:val="center" w:pos="4153"/>
        <w:tab w:val="right" w:pos="8306"/>
      </w:tabs>
      <w:snapToGrid w:val="0"/>
    </w:pPr>
    <w:rPr>
      <w:sz w:val="18"/>
      <w:szCs w:val="18"/>
    </w:rPr>
  </w:style>
  <w:style w:type="character" w:customStyle="1" w:styleId="af0">
    <w:name w:val="页脚 字符"/>
    <w:basedOn w:val="a1"/>
    <w:link w:val="af"/>
    <w:rsid w:val="00A06C9F"/>
    <w:rPr>
      <w:rFonts w:eastAsiaTheme="minorHAns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1103</TotalTime>
  <Pages>9</Pages>
  <Words>3425</Words>
  <Characters>3973</Characters>
  <Application>Microsoft Office Word</Application>
  <DocSecurity>0</DocSecurity>
  <Lines>165</Lines>
  <Paragraphs>189</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Yang Wang</cp:lastModifiedBy>
  <cp:revision>4</cp:revision>
  <dcterms:created xsi:type="dcterms:W3CDTF">2026-06-08T06:00:00Z</dcterms:created>
  <dcterms:modified xsi:type="dcterms:W3CDTF">2026-10-16T13:52:00Z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eyJoZGlkIjoiZmE2NDlkZmI1NjNiYmEyNjM4NmRlOWUzZDBlNWJkY2IiLCJ1c2VySWQiOiI4NTMxOTAxOTUifQ==</vt:lpwstr>
  </property>
  <property fmtid="{D5CDD505-2E9C-101B-9397-08002B2CF9AE}" pid="3" name="KSOProductBuildVer">
    <vt:lpwstr>2052-12.1.0.26895</vt:lpwstr>
  </property>
  <property fmtid="{D5CDD505-2E9C-101B-9397-08002B2CF9AE}" pid="4" name="ICV">
    <vt:lpwstr>D603CA7D13DE4777AA3FE53F21B79E34_13</vt:lpwstr>
  </property>
</Properties>
</file>