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78F84">
      <w:pPr>
        <w:spacing w:before="380" w:after="140" w:line="288" w:lineRule="auto"/>
        <w:ind w:left="0"/>
        <w:jc w:val="left"/>
        <w:outlineLvl w:val="0"/>
      </w:pPr>
      <w:bookmarkStart w:id="0" w:name="heading_0"/>
      <w:bookmarkStart w:id="17" w:name="_GoBack"/>
      <w:bookmarkEnd w:id="17"/>
      <w:r>
        <w:rPr>
          <w:rFonts w:ascii="Arial" w:hAnsi="Arial" w:eastAsia="等线" w:cs="Arial"/>
          <w:b/>
          <w:sz w:val="36"/>
        </w:rPr>
        <w:t>第六章 特征工程代码实现</w:t>
      </w:r>
      <w:bookmarkEnd w:id="0"/>
    </w:p>
    <w:p w14:paraId="2E191C5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一、实验整体说明</w:t>
      </w:r>
      <w:bookmarkEnd w:id="1"/>
    </w:p>
    <w:p w14:paraId="4FD369D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本次实验基于</w:t>
      </w:r>
      <w:r>
        <w:rPr>
          <w:rFonts w:ascii="Arial" w:hAnsi="Arial" w:eastAsia="等线" w:cs="Arial"/>
          <w:b/>
          <w:sz w:val="22"/>
        </w:rPr>
        <w:t>二手房房价预测场景</w:t>
      </w:r>
      <w:r>
        <w:rPr>
          <w:rFonts w:ascii="Arial" w:hAnsi="Arial" w:eastAsia="等线" w:cs="Arial"/>
          <w:sz w:val="22"/>
        </w:rPr>
        <w:t>完成全套特征工程操作，采用数据与代码分离架构：单独生成统一房价数据集并保存为Excel文件，所有特征工程算法文件统一读取该文件，保证全实验数据一致、结果可复现。</w:t>
      </w:r>
    </w:p>
    <w:p w14:paraId="1D6349A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数据集介绍</w:t>
      </w:r>
      <w:bookmarkEnd w:id="2"/>
    </w:p>
    <w:p w14:paraId="06210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模拟500条城市二手房样本，包含两类特征与预测标签，贴合真实房价数据分布：</w:t>
      </w:r>
    </w:p>
    <w:p w14:paraId="08F8C5F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房屋面积（area）：正态分布 N(100,15²)</w:t>
      </w:r>
    </w:p>
    <w:p w14:paraId="090676B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房屋年限（house_age）：正态分布 N(8,3²)</w:t>
      </w:r>
    </w:p>
    <w:p w14:paraId="40B7FD3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房屋地段（district）：无序类别特征（城东、城西、城南）</w:t>
      </w:r>
    </w:p>
    <w:p w14:paraId="6832943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房屋成交价（price）：预测目标，由核心特征叠加随机噪声生成</w:t>
      </w:r>
    </w:p>
    <w:p w14:paraId="14D0C62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项目文件架构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D92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2CC6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特征工程代码实现/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00_generate_data.py   # 数据生成脚本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housing_data.xlsx     # 全局统一数据集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01_minmax.py          # MinMax归一化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02_standard.py        # Z-Score标准化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03_log_transform.py  # 对数变换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04_label_encoder.py  # 标签编码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05_onehot_encoder.py  # 独热编码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06_pca.py             # PCA无监督降维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07_lda.py             # LDA有监督降维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08_tsne.py            # t-SNE非线性降维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main.py               # 批量运行入口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requirements.txt      # 依赖配置文件</w:t>
            </w:r>
          </w:p>
        </w:tc>
      </w:tr>
    </w:tbl>
    <w:p w14:paraId="56E3C04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二、数据集生成代码（00_generate_data.py）</w:t>
      </w:r>
      <w:bookmarkEnd w:id="4"/>
    </w:p>
    <w:p w14:paraId="4AD76C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功能：生成标准房价数据集，写入Excel文件，供所有算法调用，仅需运行一次。</w:t>
      </w:r>
    </w:p>
    <w:p w14:paraId="534B27F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295775" cy="2752725"/>
            <wp:effectExtent l="0" t="0" r="9525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1828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55F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pandas as pd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固定随机种子，保证数据可复现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np.random.seed(42)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n_samples = 500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生成特征数据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area = np.random.normal(loc=100, scale=15, size=n_samples)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house_age = np.random.normal(loc=8, scale=3, size=n_samples)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district = np.random.choice(["城东","城西","城南"], size=n_samples)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price = area * 8000 - house_age * 2000 + np.random.normal(0, 5000, size=n_samples)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构建数据集并保存Excel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= pd.DataFrame({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"area": area,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"house_age": house_age,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"district": district,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"price": price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df.to_excel("housing_data.xlsx", index=False)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print("数据集生成完成，已保存为 housing_data.xlsx")</w:t>
            </w:r>
          </w:p>
        </w:tc>
      </w:tr>
    </w:tbl>
    <w:p w14:paraId="29AF40E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三、MinMax归一化（01_minmax.py）</w:t>
      </w:r>
      <w:bookmarkEnd w:id="5"/>
    </w:p>
    <w:p w14:paraId="4A5C9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算法原理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hd w:val="clear" w:fill="FFE928"/>
        </w:rPr>
        <w:t>将不同量纲的特征统一缩放至[0,1]区间</w:t>
      </w:r>
      <w:r>
        <w:rPr>
          <w:rFonts w:ascii="Arial" w:hAnsi="Arial" w:eastAsia="等线" w:cs="Arial"/>
          <w:sz w:val="22"/>
        </w:rPr>
        <w:t>，消除尺度差异，适用于神经网络、SVM、KNN等对数值尺度敏感的模型，适合房价、面积有固定极值的场景。</w:t>
      </w:r>
    </w:p>
    <w:p w14:paraId="7F6E098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2407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0A73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B0BA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pandas as pd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warnings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warnings.filterwarnings("ignore")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全局可视化配置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plt.rcParams["font.sans-serif"] = ["SimHei"]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plt.rcParams["axes.unicode_minus"]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读取统一数据集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= pd.read_excel("housing_data.xlsx")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导入对应算法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sklearn.preprocessing import MinMaxScaler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MinMax归一化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scaler = MinMaxScaler()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df[["area_minmax","age_minmax","price_minmax"]] = scaler.fit_transform(df[["area","house_age","price"]])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print("归一化前后房屋面积对比：")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print(df[["area","area_minmax"]].head())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可视化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plt.figure(figsize=(12,5))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plt.subplot(1,2,1)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plt.hist(df["area"], bins=30, alpha=0.7, color="steelblue")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plt.title("原始房屋面积分布")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plt.subplot(1,2,2)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plt.hist(df["area_minmax"], bins=30, alpha=0.7, color="darkorange")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plt.title("MinMax归一化后面积分布")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</w:p>
        </w:tc>
      </w:tr>
    </w:tbl>
    <w:p w14:paraId="391AFF7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四、Z-Score标准化（02_standard.py）</w:t>
      </w:r>
      <w:bookmarkEnd w:id="6"/>
    </w:p>
    <w:p w14:paraId="398FC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算法原理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hd w:val="clear" w:fill="FFE928"/>
        </w:rPr>
        <w:t>针对正态分布数据，将特征转换为均值0、方差1的标准分布</w:t>
      </w:r>
      <w:r>
        <w:rPr>
          <w:rFonts w:ascii="Arial" w:hAnsi="Arial" w:eastAsia="等线" w:cs="Arial"/>
          <w:sz w:val="22"/>
        </w:rPr>
        <w:t>，不改变原始数据分布形态，适配线性回归、逻辑回归、PCA等假设数据服从正态分布的算法。</w:t>
      </w:r>
    </w:p>
    <w:p w14:paraId="1544A05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05025"/>
            <wp:effectExtent l="0" t="0" r="0" b="317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7F99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2C6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pandas as pd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warnings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warnings.filterwarnings("ignore")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plt.rcParams["font.sans-serif"] = ["SimHei"]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plt.rcParams["axes.unicode_minus"]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= pd.read_excel("housing_data.xlsx")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导入对应算法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sklearn.preprocessing import StandardScaler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Z-Score标准化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scaler = StandardScaler()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df[["area_std","age_std","price_std"]] = scaler.fit_transform(df[["area","house_age","price"]])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print("标准化前后房屋面积对比：")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print(df[["area","area_std"]].head())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可视化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plt.figure(figsize=(12,5))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plt.subplot(1,2,1)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plt.hist(df["area"], bins=30, alpha=0.7, color="steelblue")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plt.title("原始房屋面积正态分布")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plt.subplot(1,2,2)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plt.hist(df["area_std"], bins=30, alpha=0.7, color="darkgreen")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plt.title("Z-Score标准化后分布")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</w:p>
        </w:tc>
      </w:tr>
    </w:tbl>
    <w:p w14:paraId="18EBD9C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五、对数变换（03_log_transform.py）</w:t>
      </w:r>
      <w:bookmarkEnd w:id="7"/>
    </w:p>
    <w:p w14:paraId="19C97C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算法原理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hd w:val="clear" w:fill="FFE928"/>
        </w:rPr>
        <w:t>普遍存在</w:t>
      </w:r>
      <w:r>
        <w:rPr>
          <w:rFonts w:ascii="Arial" w:hAnsi="Arial" w:eastAsia="等线" w:cs="Arial"/>
          <w:b/>
          <w:sz w:val="22"/>
          <w:shd w:val="clear" w:fill="FFE928"/>
        </w:rPr>
        <w:t>极端高价样本、数据右偏</w:t>
      </w:r>
      <w:r>
        <w:rPr>
          <w:rFonts w:ascii="Arial" w:hAnsi="Arial" w:eastAsia="等线" w:cs="Arial"/>
          <w:sz w:val="22"/>
          <w:shd w:val="clear" w:fill="FFE928"/>
        </w:rPr>
        <w:t>的特点</w:t>
      </w:r>
      <w:r>
        <w:rPr>
          <w:rFonts w:ascii="Arial" w:hAnsi="Arial" w:eastAsia="等线" w:cs="Arial"/>
          <w:sz w:val="22"/>
        </w:rPr>
        <w:t>，不符合正态分布，会干扰线性模型拟合。对数变换可压缩房价极大值、平滑偏态分布，让房价数据趋近正态分布，有效提升回归模型预测效果。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B9CC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8096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pandas as pd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warnings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warnings.filterwarnings("ignore")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plt.rcParams["font.sans-serif"] = ["SimHei"]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plt.rcParams["axes.unicode_minus"]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= pd.read_excel("housing_data.xlsx")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仅对【房价】做对数变换（核心修正：面积无偏态，无需变换）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df["price_log"] = np.log1p(df["price"])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print("对数变换前后房价对比：")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print(df[["price","price_log"]].head())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可视化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plt.figure(figsize=(12,5))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plt.subplot(1,2,1)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plt.hist(df["price"], bins=30, alpha=0.7, color="crimson")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plt.title("原始房价分布（右偏）")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plt.subplot(1,2,2)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plt.hist(df["price_log"], bins=30, alpha=0.7, color="purple")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plt.title("对数变换后房价分布（趋近正态）")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</w:p>
        </w:tc>
      </w:tr>
    </w:tbl>
    <w:p w14:paraId="3992C51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六、标签编码（04_label_encoder.py）</w:t>
      </w:r>
      <w:bookmarkEnd w:id="8"/>
    </w:p>
    <w:p w14:paraId="3DA38A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算法原理</w:t>
      </w:r>
      <w:r>
        <w:rPr>
          <w:rFonts w:ascii="Arial" w:hAnsi="Arial" w:eastAsia="等线" w:cs="Arial"/>
          <w:sz w:val="22"/>
        </w:rPr>
        <w:t>：将文本类别特征映射为0、1、2数值，仅适用于标签数据。针对地段这类无序特征，会产生虚假顺序，严禁用于训练特征，仅作原理演示。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419E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61C7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pandas as pd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warnings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warnings.filterwarnings("ignore")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plt.rcParams["font.sans-serif"] = ["SimHei"]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plt.rcParams["axes.unicode_minus"]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= pd.read_excel("housing_data.xlsx")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导入对应算法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sklearn.preprocessing import LabelEncoder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标签编码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le = LabelEncoder()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df["district_label"] = le.fit_transform(df["district"])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print("地段标签编码结果：")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print(df[["district","district_label"]].head())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可视化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plt.figure(figsize=(8,5))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plt.scatter(df["district_label"], df["price"], alpha=0.6)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plt.xticks([0,1,2], le.classes_)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plt.title("标签编码虚假顺序演示")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plt.xlabel("编码数值")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plt.ylabel("房价")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</w:p>
        </w:tc>
      </w:tr>
    </w:tbl>
    <w:p w14:paraId="04376DA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七、独热编码（05_onehot_encoder.py）</w:t>
      </w:r>
      <w:bookmarkEnd w:id="9"/>
    </w:p>
    <w:p w14:paraId="508295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算法原理</w:t>
      </w:r>
      <w:r>
        <w:rPr>
          <w:rFonts w:ascii="Arial" w:hAnsi="Arial" w:eastAsia="等线" w:cs="Arial"/>
          <w:sz w:val="22"/>
        </w:rPr>
        <w:t>：针对无序类别特征（地段），</w:t>
      </w:r>
      <w:r>
        <w:rPr>
          <w:rFonts w:ascii="Arial" w:hAnsi="Arial" w:eastAsia="等线" w:cs="Arial"/>
          <w:sz w:val="22"/>
          <w:shd w:val="clear" w:fill="FFE928"/>
        </w:rPr>
        <w:t>将单个类别特征拆解为多维稀疏特征，消除数值虚假顺序</w:t>
      </w:r>
      <w:r>
        <w:rPr>
          <w:rFonts w:ascii="Arial" w:hAnsi="Arial" w:eastAsia="等线" w:cs="Arial"/>
          <w:sz w:val="22"/>
        </w:rPr>
        <w:t>，是工业界无序分类特征的标准编码方式。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028D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AB38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pandas as pd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warnings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warnings.filterwarnings("ignore")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plt.rcParams["font.sans-serif"] = ["SimHei"]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plt.rcParams["axes.unicode_minus"]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= pd.read_excel("housing_data.xlsx")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导入对应算法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sklearn.preprocessing import OneHotEncoder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独热编码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ohe = OneHotEncoder(sparse_output=False)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onehot_res = ohe.fit_transform(df[["district"]])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onehot_df = pd.DataFrame(onehot_res, columns=["城东","城西","城南"])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= pd.concat([df, onehot_df], axis=1)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print("地段完整独热编码结果：")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print(df[["district","城东","城西","城南"]].head())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【修复关键】每次绘图强制清空画布，杜绝图形叠加导致柱子等高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plt.figure(figsize=(8,5))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avg_price = df.groupby("district")["price"].mean()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手动固定顺序，保证三张图永远按 城东/城西/城南 展示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avg_price = avg_price.reindex(["城东","城西","城南"])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avg_price.plot(kind="bar", color=["#1f77b4","#ff7f0e","#2ca02c"])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plt.title("不同地段平均房价对比")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plt.ylabel("平均房价")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</w:p>
        </w:tc>
      </w:tr>
    </w:tbl>
    <w:p w14:paraId="7432B28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八、PCA无监督降维（06_pca.py）</w:t>
      </w:r>
      <w:bookmarkEnd w:id="10"/>
    </w:p>
    <w:p w14:paraId="295DA6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算法原理</w:t>
      </w:r>
      <w:r>
        <w:rPr>
          <w:rFonts w:ascii="Arial" w:hAnsi="Arial" w:eastAsia="等线" w:cs="Arial"/>
          <w:sz w:val="22"/>
        </w:rPr>
        <w:t>：PCA（主成分分析）是经典无监督线性降维算法，可对多维度连续特征进行信息重组与冗余剔除。本次实验选取</w:t>
      </w:r>
      <w:r>
        <w:rPr>
          <w:rFonts w:ascii="Arial" w:hAnsi="Arial" w:eastAsia="等线" w:cs="Arial"/>
          <w:b/>
          <w:sz w:val="22"/>
        </w:rPr>
        <w:t>房屋面积、房屋年限、房屋成交价三组三维连续特征</w:t>
      </w:r>
      <w:r>
        <w:rPr>
          <w:rFonts w:ascii="Arial" w:hAnsi="Arial" w:eastAsia="等线" w:cs="Arial"/>
          <w:sz w:val="22"/>
        </w:rPr>
        <w:t>作为高维原始输入。</w:t>
      </w:r>
    </w:p>
    <w:p w14:paraId="0FA5877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81475"/>
            <wp:effectExtent l="0" t="0" r="0" b="95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0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三维PCA全维度可视化结果分析</w:t>
      </w:r>
      <w:r>
        <w:rPr>
          <w:rFonts w:ascii="Arial" w:hAnsi="Arial" w:eastAsia="等线" w:cs="Arial"/>
          <w:sz w:val="22"/>
        </w:rPr>
        <w:t>：三维主成分空间可视化结果清晰体现了PCA的特征重组特性，主成分1承载数据集绝大部分有效信息，样本沿该维度变化时，房价呈现规整的梯度分层规律；而主成分2、主成分3仅包含少量数据细微波动与残余噪声，无明显房价关联变化规律，这也证明数据集核心特征高度集中于第一主成分，其余维度信息冗余度极高。</w:t>
      </w:r>
    </w:p>
    <w:p w14:paraId="370B7C4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289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5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一维PCA压缩降维结果与实验结论</w:t>
      </w:r>
      <w:r>
        <w:rPr>
          <w:rFonts w:ascii="Arial" w:hAnsi="Arial" w:eastAsia="等线" w:cs="Arial"/>
          <w:sz w:val="22"/>
        </w:rPr>
        <w:t>：基于全维度数据分析结论，将三维特征整体压缩至单一主成分1，可完全保留房价变化核心趋势，样本沿一维主成分呈现稳定的房价高低渐变线性分布。</w:t>
      </w:r>
    </w:p>
    <w:p w14:paraId="2CB7E6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该线性分布现象并非实验异常，核心原因是本次实验数据集为</w:t>
      </w:r>
      <w:r>
        <w:rPr>
          <w:rFonts w:ascii="Arial" w:hAnsi="Arial" w:eastAsia="等线" w:cs="Arial"/>
          <w:b/>
          <w:sz w:val="22"/>
        </w:rPr>
        <w:t>人工构造的近线性数据集</w:t>
      </w:r>
      <w:r>
        <w:rPr>
          <w:rFonts w:ascii="Arial" w:hAnsi="Arial" w:eastAsia="等线" w:cs="Arial"/>
          <w:sz w:val="22"/>
        </w:rPr>
        <w:t>，房价由房屋面积、房屋年限通过固定线性公式加权生成，仅叠加微量噪声，整体数据结构高度线性、规律极强。</w:t>
      </w:r>
    </w:p>
    <w:p w14:paraId="7328BC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实验局限性说明</w:t>
      </w:r>
      <w:r>
        <w:rPr>
          <w:rFonts w:ascii="Arial" w:hAnsi="Arial" w:eastAsia="等线" w:cs="Arial"/>
          <w:sz w:val="22"/>
        </w:rPr>
        <w:t>：本次实验仅用于验证PCA降维算法的基础原理与实现流程，为简化实验难度、直观呈现降维效果，采用了结构简单、近似纯线性的模拟数据集，未引入真实房价场景的非线性干扰、特征耦合、复杂噪声等现实因素，实验规律仅适用于教学算法验证，无法完全复刻真实房地产数据的分布特征与变化规律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AC67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F14A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pandas as pd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mpl_toolkits.mplot3d import Axes3D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warnings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warnings.filterwarnings("ignore")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plt.rcParams["font.sans-serif"] = ["SimHei"]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plt.rcParams["axes.unicode_minus"]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= pd.read_excel("housing_data.xlsx")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三维原始输入特征：面积、房龄、房价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X_feat = df[["area", "house_age", "price"]].values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1、完整三维PCA（保留全部主成分，3D可视化）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sklearn.decomposition import PCA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保留3个主成分，完成三维特征空间重构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pca_3d = PCA(n_components=3, random_state=42)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X_pca_3d = pca_3d.fit_transform(X_feat)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存储三维主成分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df["pca1"] = X_pca_3d[:, 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df["pca2"] = X_pca_3d[:, 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df["pca3"] = X_pca_3d[:, 2]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print("【三维PCA方差解释率】")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print(pca_3d.explained_variance_ratio_)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三维特征3D可视化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fig = plt.figure(figsize=(10,7))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 = fig.add_subplot(111, projection="3d")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scatter = ax.scatter(df["pca1"], df["pca2"], df["pca3"], c=df["price"], cmap="viridis", alpha=0.7)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ax.set_title("PCA三维特征空间分布（面积+房龄+房价）")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ax.set_xlabel("主成分1")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ax.set_ylabel("主成分2")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ax.set_zlabel("主成分3")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plt.colorbar(scatter, label="房价")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2、PCA维度压缩（三维降一维，仅保留主成分1）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pca_1d = PCA(n_components=1, random_state=42)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X_pca_1d = pca_1d.fit_transform(X_feat)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df["pca_main"] = X_pca_1d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print(f"\n【一维压缩主成分方差解释率】{pca_1d.explained_variance_ratio_[0]:.4f}")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print("\n压缩后一维主成分特征前5行：")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print(df[["pca_main"]].head())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一维主成分可视化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plt.figure(figsize=(10,5))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plt.scatter(df["pca_main"], df["price"], c=df["price"], cmap="viridis", alpha=0.7)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plt.title("PCA三维特征压缩至一维主成分")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plt.xlabel("压缩后主成分1（综合特征）")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plt.ylabel("原始房价")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plt.colorbar(label="房价梯度")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</w:p>
        </w:tc>
      </w:tr>
    </w:tbl>
    <w:p w14:paraId="320CEA7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九、LDA有监督降维（07_lda.py）</w:t>
      </w:r>
      <w:bookmarkEnd w:id="11"/>
    </w:p>
    <w:p w14:paraId="4E3FB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算法原理</w:t>
      </w:r>
      <w:r>
        <w:rPr>
          <w:rFonts w:ascii="Arial" w:hAnsi="Arial" w:eastAsia="等线" w:cs="Arial"/>
          <w:sz w:val="22"/>
        </w:rPr>
        <w:t>：LDA 是</w:t>
      </w:r>
      <w:r>
        <w:rPr>
          <w:rFonts w:ascii="Arial" w:hAnsi="Arial" w:eastAsia="等线" w:cs="Arial"/>
          <w:b/>
          <w:sz w:val="22"/>
        </w:rPr>
        <w:t>有监督降维</w:t>
      </w:r>
      <w:r>
        <w:rPr>
          <w:rFonts w:ascii="Arial" w:hAnsi="Arial" w:eastAsia="等线" w:cs="Arial"/>
          <w:sz w:val="22"/>
        </w:rPr>
        <w:t>，和 PCA 完全不同。PCA 只看数据分布，</w:t>
      </w:r>
      <w:r>
        <w:rPr>
          <w:rFonts w:ascii="Arial" w:hAnsi="Arial" w:eastAsia="等线" w:cs="Arial"/>
          <w:sz w:val="22"/>
          <w:shd w:val="clear" w:fill="FFE928"/>
        </w:rPr>
        <w:t xml:space="preserve">LDA </w:t>
      </w:r>
      <w:r>
        <w:rPr>
          <w:rFonts w:ascii="Arial" w:hAnsi="Arial" w:eastAsia="等线" w:cs="Arial"/>
          <w:b/>
          <w:sz w:val="22"/>
          <w:shd w:val="clear" w:fill="FFE928"/>
        </w:rPr>
        <w:t>必须依靠标签、靠分类学习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但本实验的房价是连续数字，不能直接给 LDA 训练，因此需要先做一步自动分箱处理：程序会读取所有房价，自动从「最小值～最大值」平均划分为三等区间，生成</w:t>
      </w:r>
      <w:r>
        <w:rPr>
          <w:rFonts w:ascii="Arial" w:hAnsi="Arial" w:eastAsia="等线" w:cs="Arial"/>
          <w:b/>
          <w:sz w:val="22"/>
        </w:rPr>
        <w:t>低价、中价、高价</w:t>
      </w:r>
      <w:r>
        <w:rPr>
          <w:rFonts w:ascii="Arial" w:hAnsi="Arial" w:eastAsia="等线" w:cs="Arial"/>
          <w:sz w:val="22"/>
        </w:rPr>
        <w:t>三个离散类别标签。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LDA 的核心目的只有一个：</w:t>
      </w:r>
      <w:r>
        <w:rPr>
          <w:rFonts w:ascii="Arial" w:hAnsi="Arial" w:eastAsia="等线" w:cs="Arial"/>
          <w:b/>
          <w:sz w:val="22"/>
        </w:rPr>
        <w:t>让价格相近的数据聚在一起，让价格不同的数据彻底分开。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LDA 的优势：</w:t>
      </w:r>
      <w:r>
        <w:rPr>
          <w:rFonts w:ascii="Arial" w:hAnsi="Arial" w:eastAsia="等线" w:cs="Arial"/>
          <w:b/>
          <w:sz w:val="22"/>
        </w:rPr>
        <w:t>降维不是为了好看，是为了更贴合预测任务、提升分类区分度。</w:t>
      </w:r>
    </w:p>
    <w:p w14:paraId="02A31B0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486150"/>
            <wp:effectExtent l="0" t="0" r="0" b="635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0839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859C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pandas as pd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warnings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warnings.filterwarnings("ignore")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plt.rcParams["font.sans-serif"] = ["SimHei"]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plt.rcParams["axes.unicode_minus"]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= pd.read_excel("housing_data.xlsx")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X_feat = df[["area","house_age"]].values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导入对应算法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sklearn.discriminant_analysis import LinearDiscriminantAnalysis as LDA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房价离散分组，适配LDA分类降维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price_bin = pd.cut(df["price"], bins=3, labels=[0,1,2])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LDA降维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lda = LDA(n_components=1)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X_lda = lda.fit_transform(X_feat, price_bin)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df["lda_feature"] = X_lda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print("LDA降维特征前5行：")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print(df["lda_feature"].head())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可视化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plt.figure(figsize=(8,5))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labels = ["低价","中价","高价"]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i in range(3):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mask = (price_bin == i)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plt.scatter(df.loc[mask,"lda_feature"], df.loc[mask,"price"], label=labels[i], alpha=0.7)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plt.legend()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plt.title("LDA有监督降维分层效果")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plt.xlabel("LDA降维特征")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plt.ylabel("房价")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</w:p>
        </w:tc>
      </w:tr>
    </w:tbl>
    <w:p w14:paraId="379A90EC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十、t-SNE非线性降维（08_tsne.py）</w:t>
      </w:r>
      <w:bookmarkEnd w:id="12"/>
    </w:p>
    <w:p w14:paraId="23A30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算法原理与结果分析</w:t>
      </w:r>
      <w:r>
        <w:rPr>
          <w:rFonts w:ascii="Arial" w:hAnsi="Arial" w:eastAsia="等线" w:cs="Arial"/>
          <w:sz w:val="22"/>
        </w:rPr>
        <w:t>：t-SNE 是一种</w:t>
      </w:r>
      <w:r>
        <w:rPr>
          <w:rFonts w:ascii="Arial" w:hAnsi="Arial" w:eastAsia="等线" w:cs="Arial"/>
          <w:b/>
          <w:sz w:val="22"/>
        </w:rPr>
        <w:t>非线性无监督降维算法</w:t>
      </w:r>
      <w:r>
        <w:rPr>
          <w:rFonts w:ascii="Arial" w:hAnsi="Arial" w:eastAsia="等线" w:cs="Arial"/>
          <w:sz w:val="22"/>
        </w:rPr>
        <w:t>。PCA 侧重保留全局方差与整体趋势，LDA 侧重标签分类距离，而 t-SNE 核心目标是</w:t>
      </w:r>
      <w:r>
        <w:rPr>
          <w:rFonts w:ascii="Arial" w:hAnsi="Arial" w:eastAsia="等线" w:cs="Arial"/>
          <w:b/>
          <w:sz w:val="22"/>
        </w:rPr>
        <w:t>保留数据局部相似性关系</w:t>
      </w:r>
      <w:r>
        <w:rPr>
          <w:rFonts w:ascii="Arial" w:hAnsi="Arial" w:eastAsia="等线" w:cs="Arial"/>
          <w:sz w:val="22"/>
        </w:rPr>
        <w:t>，让高维空间中特征相近的样本在低维空间中聚集靠拢，主要用于数据分布可视化，不适合用于模型特征训练。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本次实验数据为人工构造的强线性数据集，整体规律单一、噪声极低，因此 t-SNE 降维后不会呈现 PCA 式的规整线性梯度，而是将数据细微差异、局部分布特征放大，整体呈现分散式分布。该现象属于算法正常特性：t-SNE 会舍弃全局线性结构，优先刻画局部聚类细节，因此可视化结果无明显线性规律，与线性降维算法形成鲜明对比。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BDE3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960A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pandas as pd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warnings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warnings.filterwarnings("ignore")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plt.rcParams["font.sans-serif"] = ["SimHei"]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plt.rcParams["axes.unicode_minus"]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= pd.read_excel("housing_data.xlsx")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X_feat = df[["area","house_age"]].values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导入对应算法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sklearn.manifold import TSNE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t-SNE非线性降维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tsne = TSNE(n_components=1, perplexity=30, random_state=42)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X_tsne = tsne.fit_transform(X_feat)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df["tsne_feature"] = X_tsne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print("t-SNE降维特征前5行：")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print(df["tsne_feature"].head())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可视化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plt.figure(figsize=(10,5))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plt.scatter(df["tsne_feature"], df["price"], alpha=0.6)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plt.title("t-SNE降维房价数据分布")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plt.xlabel("t-SNE降维特征")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plt.ylabel("房价")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</w:p>
        </w:tc>
      </w:tr>
    </w:tbl>
    <w:p w14:paraId="3FE333C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十一、项目配置文件</w:t>
      </w:r>
      <w:bookmarkEnd w:id="13"/>
    </w:p>
    <w:p w14:paraId="48393AE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 requirements.txt（依赖配置）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68D2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6A16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numpy&gt;=1.24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pandas&gt;=2.0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matplotlib&gt;=3.7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scikit-learn&gt;=1.2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openpyxl&gt;=3.1</w:t>
            </w:r>
          </w:p>
        </w:tc>
      </w:tr>
    </w:tbl>
    <w:p w14:paraId="5C227D16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 main.py（批量运行入口）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F38D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9F12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file_list =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"00_generate_data.py",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"01_minmax.py",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"02_standard.py",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"03_log_transform.py",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"04_label_encoder.py",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"05_onehot_encoder.py",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"06_pca.py",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"07_lda.py",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"08_tsne.py"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file in file_list: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print(f"\n========== 正在运行：{file} ==========")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os.system(f"python {file}")</w:t>
            </w:r>
          </w:p>
        </w:tc>
      </w:tr>
    </w:tbl>
    <w:p w14:paraId="63F86767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十二、实验总结</w:t>
      </w:r>
      <w:bookmarkEnd w:id="16"/>
    </w:p>
    <w:p w14:paraId="1FF973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本实验采用数据与代码分离架构，所有算法共用同一套Excel数据集，保证实验结果统一可复现；</w:t>
      </w:r>
    </w:p>
    <w:p w14:paraId="757BF9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连续特征处理：正态分布数据适配Z-Score标准化，极值偏态数据适配对数变换，尺度差异大的数据适配MinMax归一化；</w:t>
      </w:r>
    </w:p>
    <w:p w14:paraId="11754C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类别特征处理：</w:t>
      </w:r>
      <w:r>
        <w:rPr>
          <w:rFonts w:ascii="Arial" w:hAnsi="Arial" w:eastAsia="等线" w:cs="Arial"/>
          <w:sz w:val="22"/>
          <w:shd w:val="clear" w:fill="FFE928"/>
        </w:rPr>
        <w:t>无序地段特征禁止使用标签编码，统一采用独热编码</w:t>
      </w:r>
      <w:r>
        <w:rPr>
          <w:rFonts w:ascii="Arial" w:hAnsi="Arial" w:eastAsia="等线" w:cs="Arial"/>
          <w:sz w:val="22"/>
        </w:rPr>
        <w:t>，规避虚假顺序问题；</w:t>
      </w:r>
    </w:p>
    <w:p w14:paraId="1770D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降维算法区分：PCA无监督保留全局数据特征，LDA有监督贴合预测目标，t-SNE仅用于数据可视化。</w:t>
      </w:r>
    </w:p>
    <w:p w14:paraId="422E6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三种降维算法核心特点与适用场景差异显著：PCA为</w:t>
      </w:r>
      <w:r>
        <w:rPr>
          <w:rFonts w:ascii="Arial" w:hAnsi="Arial" w:eastAsia="等线" w:cs="Arial"/>
          <w:b/>
          <w:sz w:val="22"/>
        </w:rPr>
        <w:t>线性无监督降维算法</w:t>
      </w:r>
      <w:r>
        <w:rPr>
          <w:rFonts w:ascii="Arial" w:hAnsi="Arial" w:eastAsia="等线" w:cs="Arial"/>
          <w:sz w:val="22"/>
        </w:rPr>
        <w:t>，依靠数据方差自主挖掘全局核心规律，本次实验可将三维特征重构或压缩至一维主成分，精准捕捉数据集线性核心趋势，保留绝大部分有效信息，维度精简效果优异，通用性强、可用于模型特征训练。LDA为</w:t>
      </w:r>
      <w:r>
        <w:rPr>
          <w:rFonts w:ascii="Arial" w:hAnsi="Arial" w:eastAsia="等线" w:cs="Arial"/>
          <w:b/>
          <w:sz w:val="22"/>
        </w:rPr>
        <w:t>线性有监督降维算法</w:t>
      </w:r>
      <w:r>
        <w:rPr>
          <w:rFonts w:ascii="Arial" w:hAnsi="Arial" w:eastAsia="等线" w:cs="Arial"/>
          <w:sz w:val="22"/>
        </w:rPr>
        <w:t>，必须依托标签完成降维学习，针对本实验连续房价无法直接训练的问题，通过自动分箱将房价均等划分为低、中、高三类离散标签，以分类监督信号指导降维，核心作用是拉大不同房价样本的特征距离、缩小同类样本差距，数据分层区分效果明显，更贴合任务目标、针对性更强。t-SNE为</w:t>
      </w:r>
      <w:r>
        <w:rPr>
          <w:rFonts w:ascii="Arial" w:hAnsi="Arial" w:eastAsia="等线" w:cs="Arial"/>
          <w:b/>
          <w:sz w:val="22"/>
          <w:shd w:val="clear" w:fill="FFE928"/>
        </w:rPr>
        <w:t>非线性</w:t>
      </w:r>
      <w:r>
        <w:rPr>
          <w:rFonts w:ascii="Arial" w:hAnsi="Arial" w:eastAsia="等线" w:cs="Arial"/>
          <w:b/>
          <w:sz w:val="22"/>
        </w:rPr>
        <w:t>无监督降维算法</w:t>
      </w:r>
      <w:r>
        <w:rPr>
          <w:rFonts w:ascii="Arial" w:hAnsi="Arial" w:eastAsia="等线" w:cs="Arial"/>
          <w:sz w:val="22"/>
        </w:rPr>
        <w:t>，与PCA、LDA线性映射逻辑完全不同，不关注全局整体趋势，仅聚焦保留数据局部相似关系，适合复杂数据聚类可视化；针对本次人工构造的强线性、低噪声数据集，t-SNE会舍弃规整的全局线性结构，放大数据细微局部差异，因此无明显梯度规律，该现象为算法特性导致，同时也验证了t-SNE仅适用于可视化分析，不适合作为模型训练特征。</w:t>
      </w:r>
    </w:p>
    <w:p w14:paraId="5FD6E6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实验整体说明：本次所有特征工程操作均基于统一模拟数据集完成，数据结构简单、近似纯线性，仅用于验证各类算法的基础原理与实现逻辑，方便直观对比不同预处理、降维算法的效果差异，不代表真实复杂的房产数据分布，实验结论仅适用于教学算法验证场景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B6B6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5DB0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4919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3912</Words>
  <Characters>10467</Characters>
  <TotalTime>0</TotalTime>
  <ScaleCrop>false</ScaleCrop>
  <LinksUpToDate>false</LinksUpToDate>
  <CharactersWithSpaces>11116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2026-09-20T13:49:00Z</dcterms:created>
  <dc:creator>Apache POI</dc:creator>
  <cp:lastModifiedBy>嘀嗒滴滴</cp:lastModifiedBy>
  <dcterms:modified xsi:type="dcterms:W3CDTF">2026-09-20T13:51:28Z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{"Label":"1","ContentProducer":"001191110102MACQD9K64010000","ProduceID":"7687614239146249165","ReservedCode1":"","ContentPropagator":"","PropagateID":"","ReservedCode2":""}</vt:lpwstr>
  </property>
  <property fmtid="{D5CDD505-2E9C-101B-9397-08002B2CF9AE}" pid="3" name="KSOTemplateDocerSaveRecord">
    <vt:lpwstr>eyJoZGlkIjoiOTI5YjA5OTFmMjcxNTA5ZjNjOGZkZjYxMzlkMzE1MTEiLCJ1c2VySWQiOiIxNDQyMzA4MjcyIn0=</vt:lpwstr>
  </property>
  <property fmtid="{D5CDD505-2E9C-101B-9397-08002B2CF9AE}" pid="4" name="KSOProductBuildVer">
    <vt:lpwstr>2052-12.1.0.28488</vt:lpwstr>
  </property>
  <property fmtid="{D5CDD505-2E9C-101B-9397-08002B2CF9AE}" pid="5" name="ICV">
    <vt:lpwstr>7650398338594421B156B3D3DB8157E4_13</vt:lpwstr>
  </property>
</Properties>
</file>