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805F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模型评估与正则化交叉验证</w:t>
      </w:r>
    </w:p>
    <w:p w14:paraId="5AB35D7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第七章 模型评估和模型选择</w:t>
      </w:r>
      <w:bookmarkEnd w:id="0"/>
    </w:p>
    <w:p w14:paraId="75A296B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一、损失函数</w:t>
      </w:r>
      <w:bookmarkEnd w:id="1"/>
    </w:p>
    <w:p w14:paraId="0FA2F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在机器学习监督学习任务中，模型训练的核心目的是让</w:t>
      </w:r>
      <w:r>
        <w:rPr>
          <w:rFonts w:ascii="Arial" w:hAnsi="Arial" w:eastAsia="等线" w:cs="Arial"/>
          <w:b/>
          <w:sz w:val="22"/>
        </w:rPr>
        <w:t>模型预测值</w:t>
      </w:r>
      <w:r>
        <w:rPr>
          <w:rFonts w:ascii="Arial" w:hAnsi="Arial" w:eastAsia="等线" w:cs="Arial"/>
          <w:sz w:val="22"/>
        </w:rPr>
        <w:t>无限接近</w:t>
      </w:r>
      <w:r>
        <w:rPr>
          <w:rFonts w:ascii="Arial" w:hAnsi="Arial" w:eastAsia="等线" w:cs="Arial"/>
          <w:b/>
          <w:sz w:val="22"/>
        </w:rPr>
        <w:t>真实标签值</w:t>
      </w:r>
      <w:r>
        <w:rPr>
          <w:rFonts w:ascii="Arial" w:hAnsi="Arial" w:eastAsia="等线" w:cs="Arial"/>
          <w:sz w:val="22"/>
        </w:rPr>
        <w:t>。</w:t>
      </w:r>
    </w:p>
    <w:p w14:paraId="1D16C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我们将真实标签记作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，模型通过输入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计算得到的预测值记作</w:t>
      </w:r>
      <m:oMath>
        <m:r>
          <m:rPr/>
          <w:rPr>
            <w:rFonts w:ascii="Cambria Math" w:hAnsi="Cambria Math"/>
          </w:rPr>
          <m:t>f(X)</m:t>
        </m:r>
      </m:oMath>
      <w:r>
        <w:rPr>
          <w:rFonts w:ascii="Arial" w:hAnsi="Arial" w:eastAsia="等线" w:cs="Arial"/>
          <w:sz w:val="22"/>
        </w:rPr>
        <w:t>（也可称为</w:t>
      </w:r>
      <m:oMath>
        <m:sSup>
          <m:sSupPr/>
          <m:e>
            <m:r>
              <m:rPr/>
              <w:rPr>
                <w:rFonts w:ascii="Cambria Math" w:hAnsi="Cambria Math"/>
              </w:rPr>
              <m:t>Y</m:t>
            </m:r>
          </m:e>
          <m:sup>
            <m:r>
              <m:rPr/>
              <w:rPr>
                <w:rFonts w:ascii="Cambria Math" w:hAnsi="Cambria Math"/>
              </w:rPr>
              <m:t>′</m:t>
            </m:r>
          </m:sup>
        </m:sSup>
      </m:oMath>
      <w:r>
        <w:rPr>
          <w:rFonts w:ascii="Arial" w:hAnsi="Arial" w:eastAsia="等线" w:cs="Arial"/>
          <w:sz w:val="22"/>
        </w:rPr>
        <w:t>）。</w:t>
      </w:r>
    </w:p>
    <w:p w14:paraId="53396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预测值与真实值之间必然存在或大或小的偏差，</w:t>
      </w:r>
      <w:r>
        <w:rPr>
          <w:rFonts w:ascii="Arial" w:hAnsi="Arial" w:eastAsia="等线" w:cs="Arial"/>
          <w:sz w:val="22"/>
          <w:shd w:val="clear" w:fill="FFF67A"/>
        </w:rPr>
        <w:t>模型训练的本质，就是不断缩小该偏差，当偏差最小时，模型对应的参数即为</w:t>
      </w:r>
      <w:r>
        <w:rPr>
          <w:rFonts w:ascii="Arial" w:hAnsi="Arial" w:eastAsia="等线" w:cs="Arial"/>
          <w:b/>
          <w:sz w:val="22"/>
          <w:shd w:val="clear" w:fill="FFF67A"/>
        </w:rPr>
        <w:t>最优参数</w:t>
      </w:r>
      <w:r>
        <w:rPr>
          <w:rFonts w:ascii="Arial" w:hAnsi="Arial" w:eastAsia="等线" w:cs="Arial"/>
          <w:sz w:val="22"/>
        </w:rPr>
        <w:t>，模型效果也最佳；若偏差过大，则说明模型拟合效果差，需要调整参数优化模型。</w:t>
      </w:r>
    </w:p>
    <w:p w14:paraId="48638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为了精准、量化地度量预测值与真实值的误差偏差，机器学习引入</w:t>
      </w:r>
      <w:r>
        <w:rPr>
          <w:rFonts w:ascii="Arial" w:hAnsi="Arial" w:eastAsia="等线" w:cs="Arial"/>
          <w:b/>
          <w:sz w:val="22"/>
        </w:rPr>
        <w:t>损失函数</w:t>
      </w:r>
      <w:r>
        <w:rPr>
          <w:rFonts w:ascii="Arial" w:hAnsi="Arial" w:eastAsia="等线" w:cs="Arial"/>
          <w:sz w:val="22"/>
        </w:rPr>
        <w:t>（Loss Function），记作</w:t>
      </w:r>
      <m:oMath>
        <m:r>
          <m:rPr/>
          <w:rPr>
            <w:rFonts w:ascii="Cambria Math" w:hAnsi="Cambria Math"/>
          </w:rPr>
          <m:t>L(Y,f(X))</m:t>
        </m:r>
      </m:oMath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  <w:shd w:val="clear" w:fill="FFF67A"/>
        </w:rPr>
        <w:t>仅监督学习拥有真实标签，因此损失函数仅适用于监督学习场景。</w:t>
      </w:r>
      <w:r>
        <w:rPr>
          <w:rFonts w:ascii="Arial" w:hAnsi="Arial" w:eastAsia="等线" w:cs="Arial"/>
          <w:sz w:val="22"/>
        </w:rPr>
        <w:t>损失函数用于衡量模型单次预测的误差大小，核心规则为：</w:t>
      </w:r>
      <w:r>
        <w:rPr>
          <w:rFonts w:ascii="Arial" w:hAnsi="Arial" w:eastAsia="等线" w:cs="Arial"/>
          <w:b/>
          <w:sz w:val="22"/>
          <w:shd w:val="clear" w:fill="62D256"/>
        </w:rPr>
        <w:t>损失函数数值越小，模型预测精度越高、拟合效果越好</w:t>
      </w:r>
      <w:r>
        <w:rPr>
          <w:rFonts w:ascii="Arial" w:hAnsi="Arial" w:eastAsia="等线" w:cs="Arial"/>
          <w:sz w:val="22"/>
          <w:shd w:val="clear" w:fill="62D256"/>
        </w:rPr>
        <w:t>。</w:t>
      </w:r>
    </w:p>
    <w:p w14:paraId="0AB7E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同时损失函数具备两大核心特性：</w:t>
      </w:r>
    </w:p>
    <w:p w14:paraId="1E751E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第一，损失代表预测误差，不存在负误差，因此损失函数是</w:t>
      </w:r>
      <w:r>
        <w:rPr>
          <w:rFonts w:ascii="Arial" w:hAnsi="Arial" w:eastAsia="等线" w:cs="Arial"/>
          <w:b/>
          <w:sz w:val="22"/>
        </w:rPr>
        <w:t>非负实值函数</w:t>
      </w:r>
      <w:r>
        <w:rPr>
          <w:rFonts w:ascii="Arial" w:hAnsi="Arial" w:eastAsia="等线" w:cs="Arial"/>
          <w:sz w:val="22"/>
        </w:rPr>
        <w:t>；</w:t>
      </w:r>
    </w:p>
    <w:p w14:paraId="6BDA14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第二，在训练数据中，输入特征</w:t>
      </w:r>
      <m:oMath>
        <m:r>
          <m:rPr/>
          <w:rPr>
            <w:rFonts w:ascii="Cambria Math" w:hAnsi="Cambria Math"/>
          </w:rPr>
          <m:t>X</m:t>
        </m:r>
      </m:oMath>
      <w:r>
        <w:rPr>
          <w:rFonts w:ascii="Arial" w:hAnsi="Arial" w:eastAsia="等线" w:cs="Arial"/>
          <w:sz w:val="22"/>
        </w:rPr>
        <w:t>和真实标签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均为已知量，损失函数的大小仅由模型决策函数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ascii="Arial" w:hAnsi="Arial" w:eastAsia="等线" w:cs="Arial"/>
          <w:sz w:val="22"/>
        </w:rPr>
        <w:t>决定，而函数</w:t>
      </w:r>
      <m:oMath>
        <m:r>
          <m:rPr/>
          <w:rPr>
            <w:rFonts w:ascii="Cambria Math" w:hAnsi="Cambria Math"/>
          </w:rPr>
          <m:t>f</m:t>
        </m:r>
      </m:oMath>
      <w:r>
        <w:rPr>
          <w:rFonts w:ascii="Arial" w:hAnsi="Arial" w:eastAsia="等线" w:cs="Arial"/>
          <w:sz w:val="22"/>
        </w:rPr>
        <w:t>的核心是未知的模型参数（如线性回归中的斜率、截距），因此</w:t>
      </w:r>
      <w:r>
        <w:rPr>
          <w:rFonts w:ascii="Arial" w:hAnsi="Arial" w:eastAsia="等线" w:cs="Arial"/>
          <w:b/>
          <w:sz w:val="22"/>
        </w:rPr>
        <w:t>损失函数本质是模型参数的函数</w:t>
      </w:r>
      <w:r>
        <w:rPr>
          <w:rFonts w:ascii="Arial" w:hAnsi="Arial" w:eastAsia="等线" w:cs="Arial"/>
          <w:sz w:val="22"/>
        </w:rPr>
        <w:t>，模型训练就是通过更新参数最小化损失函数的过程。</w:t>
      </w:r>
    </w:p>
    <w:p w14:paraId="64CB5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损失函数特点</w:t>
      </w:r>
    </w:p>
    <w:p w14:paraId="7859AF5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衡量单次预测的误差；损失函数数值越小，模型预测效果越好</w:t>
      </w:r>
    </w:p>
    <w:p w14:paraId="4663FC1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属于</w:t>
      </w:r>
      <m:oMath>
        <m:r>
          <m:rPr/>
          <w:rPr>
            <w:rFonts w:ascii="Cambria Math" w:hAnsi="Cambria Math"/>
          </w:rPr>
          <m:t>f(X)</m:t>
        </m:r>
      </m:oMath>
      <w:r>
        <w:rPr>
          <w:rFonts w:ascii="Arial" w:hAnsi="Arial" w:eastAsia="等线" w:cs="Arial"/>
          <w:sz w:val="22"/>
        </w:rPr>
        <w:t>和</w:t>
      </w:r>
      <m:oMath>
        <m:r>
          <m:rPr/>
          <w:rPr>
            <w:rFonts w:ascii="Cambria Math" w:hAnsi="Cambria Math"/>
          </w:rPr>
          <m:t>Y</m:t>
        </m:r>
      </m:oMath>
      <w:r>
        <w:rPr>
          <w:rFonts w:ascii="Arial" w:hAnsi="Arial" w:eastAsia="等线" w:cs="Arial"/>
          <w:sz w:val="22"/>
        </w:rPr>
        <w:t>的非负实值函数</w:t>
      </w:r>
    </w:p>
    <w:p w14:paraId="4BDCE29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常见损失函数</w:t>
      </w:r>
      <w:bookmarkEnd w:id="2"/>
    </w:p>
    <w:p w14:paraId="4CB85B8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0-1 损失函数（多用于分类任务）</w:t>
      </w:r>
    </w:p>
    <w:p w14:paraId="2DDD436C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L(Y,f(X))=</m:t>
          </m:r>
          <m:d>
            <m:dPr>
              <m:begChr m:val="{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Y≠f(X)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m:rPr/>
                      <w:rPr>
                        <w:rFonts w:ascii="Cambria Math" w:hAnsi="Cambria Math"/>
                      </w:rPr>
                      <m:t>Y=f(X)</m:t>
                    </m:r>
                  </m:e>
                </m:mr>
              </m:m>
            </m:e>
          </m:d>
        </m:oMath>
      </m:oMathPara>
    </w:p>
    <w:p w14:paraId="03142C3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平方损失函数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L(Y,f(X))=(Y−f(X)</m:t>
        </m:r>
        <m:sSup>
          <m:sSupPr/>
          <m:e>
            <m:r>
              <m:rPr/>
              <w:rPr>
                <w:rFonts w:ascii="Cambria Math" w:hAnsi="Cambria Math"/>
              </w:rPr>
              <m:t>)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5E9C8B7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绝对损失函数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L(Y,f(X))=|Y−f(X)|</m:t>
        </m:r>
      </m:oMath>
    </w:p>
    <w:p w14:paraId="0074F99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对数似然损失函数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L(Y,P(Y|X))=−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/>
          <w:rPr>
            <w:rFonts w:ascii="Cambria Math" w:hAnsi="Cambria Math"/>
          </w:rPr>
          <m:t>⁡P(Y|X)</m:t>
        </m:r>
      </m:oMath>
    </w:p>
    <w:p w14:paraId="4D53721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二、经验误差 &amp; 经验风险最小化 ERM</w:t>
      </w:r>
      <w:bookmarkEnd w:id="3"/>
    </w:p>
    <w:p w14:paraId="62E7E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训练集 </w:t>
      </w:r>
      <m:oMath>
        <m:r>
          <m:rPr/>
          <w:rPr>
            <w:rFonts w:ascii="Cambria Math" w:hAnsi="Cambria Math"/>
          </w:rPr>
          <m:t>T=(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),(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),…,(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经验风险（经验误差 / 训练误差）</w:t>
      </w:r>
      <w:r>
        <w:rPr>
          <w:rFonts w:ascii="Arial" w:hAnsi="Arial" w:eastAsia="等线" w:cs="Arial"/>
          <w:sz w:val="22"/>
        </w:rPr>
        <w:t>：模型在</w:t>
      </w:r>
      <w:r>
        <w:rPr>
          <w:rFonts w:ascii="Arial" w:hAnsi="Arial" w:eastAsia="等线" w:cs="Arial"/>
          <w:sz w:val="22"/>
          <w:shd w:val="clear" w:fill="FFE928"/>
        </w:rPr>
        <w:t>训练集</w:t>
      </w:r>
      <w:r>
        <w:rPr>
          <w:rFonts w:ascii="Arial" w:hAnsi="Arial" w:eastAsia="等线" w:cs="Arial"/>
          <w:sz w:val="22"/>
        </w:rPr>
        <w:t>上所有损失的平均值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R</m:t>
              </m:r>
            </m:e>
            <m:sub>
              <m:r>
                <m:rPr/>
                <w:rPr>
                  <w:rFonts w:ascii="Cambria Math" w:hAnsi="Cambria Math"/>
                </w:rPr>
                <m:t>emp</m:t>
              </m:r>
            </m:sub>
          </m:sSub>
          <m:r>
            <m:rPr/>
            <w:rPr>
              <w:rFonts w:ascii="Cambria Math" w:hAnsi="Cambria Math"/>
            </w:rPr>
            <m:t>(f)=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</m:sub>
            <m:sup>
              <m:r>
                <m:rPr/>
                <w:rPr>
                  <w:rFonts w:ascii="Cambria Math" w:hAnsi="Cambria Math"/>
                </w:rPr>
                <m:t>n</m:t>
              </m:r>
            </m:sup>
            <m:e/>
          </m:nary>
          <m:r>
            <m:rPr/>
            <w:rPr>
              <w:rFonts w:ascii="Cambria Math" w:hAnsi="Cambria Math"/>
            </w:rPr>
            <m:t>L(</m:t>
          </m:r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,f(</m:t>
          </m:r>
          <m:sSub>
            <m:sSubPr/>
            <m:e>
              <m:r>
                <m:rPr/>
                <w:rPr>
                  <w:rFonts w:ascii="Cambria Math" w:hAnsi="Cambria Math"/>
                </w:rPr>
                <m:t>x</m:t>
              </m:r>
            </m:e>
            <m:sub>
              <m:r>
                <m:rPr/>
                <w:rPr>
                  <w:rFonts w:ascii="Cambria Math" w:hAnsi="Cambria Math"/>
                </w:rPr>
                <m:t>i</m:t>
              </m:r>
            </m:sub>
          </m:sSub>
          <m:r>
            <m:rPr/>
            <w:rPr>
              <w:rFonts w:ascii="Cambria Math" w:hAnsi="Cambria Math"/>
            </w:rPr>
            <m:t>))</m:t>
          </m:r>
        </m:oMath>
      </m:oMathPara>
    </w:p>
    <w:p w14:paraId="472F2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泛化误差（测试误差）</w:t>
      </w:r>
      <w:r>
        <w:rPr>
          <w:rFonts w:ascii="Arial" w:hAnsi="Arial" w:eastAsia="等线" w:cs="Arial"/>
          <w:sz w:val="22"/>
        </w:rPr>
        <w:t>：模型在从未见过的</w:t>
      </w:r>
      <w:r>
        <w:rPr>
          <w:rFonts w:ascii="Arial" w:hAnsi="Arial" w:eastAsia="等线" w:cs="Arial"/>
          <w:sz w:val="22"/>
          <w:shd w:val="clear" w:fill="FFE928"/>
        </w:rPr>
        <w:t>测试数据集</w:t>
      </w:r>
      <w:r>
        <w:rPr>
          <w:rFonts w:ascii="Arial" w:hAnsi="Arial" w:eastAsia="等线" w:cs="Arial"/>
          <w:sz w:val="22"/>
        </w:rPr>
        <w:t>上的平均损失，反映模型泛化能力。</w:t>
      </w:r>
    </w:p>
    <w:p w14:paraId="18E3E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经验风险最小化 ERM</w:t>
      </w:r>
      <w:r>
        <w:rPr>
          <w:rFonts w:ascii="Arial" w:hAnsi="Arial" w:eastAsia="等线" w:cs="Arial"/>
          <w:sz w:val="22"/>
        </w:rPr>
        <w:t>：把最小化训练集经验风险当作选择最优模型的策略。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A42F5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F6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缺点：只看训练集表现，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FE928"/>
              </w:rPr>
              <w:t>很容易造成过拟合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</w:tc>
      </w:tr>
    </w:tbl>
    <w:p w14:paraId="7A2332C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三、欠拟合、过拟合</w:t>
      </w:r>
      <w:bookmarkEnd w:id="4"/>
    </w:p>
    <w:p w14:paraId="69FD7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拟合，指机器学习模型在训练数据里</w:t>
      </w:r>
      <w:r>
        <w:rPr>
          <w:rFonts w:ascii="Arial" w:hAnsi="Arial" w:eastAsia="等线" w:cs="Arial"/>
          <w:sz w:val="22"/>
          <w:shd w:val="clear" w:fill="62D256"/>
        </w:rPr>
        <w:t>学习内在规律</w:t>
      </w:r>
      <w:r>
        <w:rPr>
          <w:rFonts w:ascii="Arial" w:hAnsi="Arial" w:eastAsia="等线" w:cs="Arial"/>
          <w:sz w:val="22"/>
        </w:rPr>
        <w:t>，生成预测结果。理想模型既要学到数据真实模式，也能在新的测试样本上</w:t>
      </w:r>
      <w:r>
        <w:rPr>
          <w:rFonts w:ascii="Arial" w:hAnsi="Arial" w:eastAsia="等线" w:cs="Arial"/>
          <w:sz w:val="22"/>
          <w:shd w:val="clear" w:fill="62D256"/>
        </w:rPr>
        <w:t>取得不错效果，也就是具备良好泛化能力</w:t>
      </w:r>
      <w:r>
        <w:rPr>
          <w:rFonts w:ascii="Arial" w:hAnsi="Arial" w:eastAsia="等线" w:cs="Arial"/>
          <w:sz w:val="22"/>
        </w:rPr>
        <w:t>。</w:t>
      </w:r>
    </w:p>
    <w:p w14:paraId="23A0659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181350" cy="1666875"/>
            <wp:effectExtent l="0" t="0" r="635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8C7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欠拟合（高偏差）</w:t>
      </w:r>
      <w:r>
        <w:rPr>
          <w:rFonts w:ascii="Arial" w:hAnsi="Arial" w:eastAsia="等线" w:cs="Arial"/>
          <w:sz w:val="22"/>
        </w:rPr>
        <w:t>：本质是模型学习能力不足，无法捕捉数据内在复杂规律，属于模型过于简单导致的拟合失效。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产生原因：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模型复杂度过低：</w:t>
      </w:r>
      <w:r>
        <w:rPr>
          <w:rFonts w:ascii="Arial" w:hAnsi="Arial" w:eastAsia="等线" w:cs="Arial"/>
          <w:sz w:val="22"/>
          <w:shd w:val="clear" w:fill="FFE928"/>
        </w:rPr>
        <w:t>选用的模型结构过于简单</w:t>
      </w:r>
      <w:r>
        <w:rPr>
          <w:rFonts w:ascii="Arial" w:hAnsi="Arial" w:eastAsia="等线" w:cs="Arial"/>
          <w:sz w:val="22"/>
        </w:rPr>
        <w:t>，无法拟合数据的复杂映射关系，无法学习深层数据规律。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sz w:val="22"/>
          <w:shd w:val="clear" w:fill="FFE928"/>
        </w:rPr>
        <w:t>有效特征不足</w:t>
      </w:r>
      <w:r>
        <w:rPr>
          <w:rFonts w:ascii="Arial" w:hAnsi="Arial" w:eastAsia="等线" w:cs="Arial"/>
          <w:sz w:val="22"/>
        </w:rPr>
        <w:t>或特征选择不当：特征工程不完善，提取的输入特征维度不足、有效信息少，或筛选的特征与任务关联性低，模型无法获取足够信息学习数据本质规律。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模型训练不充分：针对迭代式优化算法（如梯度下降），</w:t>
      </w:r>
      <w:r>
        <w:rPr>
          <w:rFonts w:ascii="Arial" w:hAnsi="Arial" w:eastAsia="等线" w:cs="Arial"/>
          <w:sz w:val="22"/>
          <w:shd w:val="clear" w:fill="FFE928"/>
        </w:rPr>
        <w:t>迭代次数过少，模型未完成充分收敛</w:t>
      </w:r>
      <w:r>
        <w:rPr>
          <w:rFonts w:ascii="Arial" w:hAnsi="Arial" w:eastAsia="等线" w:cs="Arial"/>
          <w:sz w:val="22"/>
        </w:rPr>
        <w:t>，未能找到损失函数的最优最小值，没有足够时间学习数据规律。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sz w:val="22"/>
          <w:shd w:val="clear" w:fill="FFE928"/>
        </w:rPr>
        <w:t>正则化强度过大</w:t>
      </w:r>
      <w:r>
        <w:rPr>
          <w:rFonts w:ascii="Arial" w:hAnsi="Arial" w:eastAsia="等线" w:cs="Arial"/>
          <w:sz w:val="22"/>
        </w:rPr>
        <w:t>：正则化本身会简化模型，若正则化超参数设置过大，会过度约束模型参数，强行压缩模型复杂度，导致模型过于简单引发欠拟合。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解决办法：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提升模型复杂度，选用结构更复杂的模型，适配数据复杂关系；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优化特征工程，补充有效特征、筛选高关联特征，丰富输入数据信息；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增加模型训练迭代次数，保证模型充分收敛、完成规律学习；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减小正则化超参数，降低惩罚力度，让模型保留合理复杂度。</w:t>
      </w:r>
    </w:p>
    <w:p w14:paraId="69A8775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2962275" cy="1600200"/>
            <wp:effectExtent l="0" t="0" r="9525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6A1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过拟合（高方差）</w:t>
      </w:r>
      <w:r>
        <w:rPr>
          <w:rFonts w:ascii="Arial" w:hAnsi="Arial" w:eastAsia="等线" w:cs="Arial"/>
          <w:sz w:val="22"/>
        </w:rPr>
        <w:t>：本质是模型复杂度过高，过度学习训练数据，不仅学习了数据真实规律，还强行记住训练集独有噪声、局部细节，将样本特有特征当成全局通用规律，最终丧失泛化能力。表现为训练集误差极低、测试集误差大幅升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产生原因：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sz w:val="22"/>
          <w:shd w:val="clear" w:fill="FFE928"/>
        </w:rPr>
        <w:t>模型复杂度过高</w:t>
      </w:r>
      <w:r>
        <w:rPr>
          <w:rFonts w:ascii="Arial" w:hAnsi="Arial" w:eastAsia="等线" w:cs="Arial"/>
          <w:sz w:val="22"/>
        </w:rPr>
        <w:t>、参数过多：模型结构冗余、参数数量庞大，学习能力过强，足以拟合训练集中的细微噪声，远超数据真实规律需求。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训练数据样本不足：数据集行数过少，样本覆盖场景有限，无法代表全局数据分布，模型只能学习少量样本的局部特征，无法泛化到新数据。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冗余特征过多：输入特征维度过多、存在大量无效冗余特征，模型会过度拟合无用特征和数据噪声，干扰真实规律学习。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训练迭代次数过多：模型长时间持续训练，不断拟合训练集细微噪声，过度训练引发过拟合。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解决办法：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降低模型复杂度，精简模型结构、减少冗余参数，避免模型学习能力过剩；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扩充训练数据集，可通过收集真实数据或</w:t>
      </w:r>
      <w:r>
        <w:rPr>
          <w:rFonts w:ascii="Arial" w:hAnsi="Arial" w:eastAsia="等线" w:cs="Arial"/>
          <w:b/>
          <w:sz w:val="22"/>
        </w:rPr>
        <w:t>数据增强</w:t>
      </w:r>
      <w:r>
        <w:rPr>
          <w:rFonts w:ascii="Arial" w:hAnsi="Arial" w:eastAsia="等线" w:cs="Arial"/>
          <w:sz w:val="22"/>
        </w:rPr>
        <w:t>（图像翻转、变换等方式生成新样本），丰富样本多样性；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优化特征工程，筛选有效特征、剔除冗余无效特征；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引入L1、L2正则化，对过大的模型参数施加惩罚，精简参数、平滑模型，抑制过拟合；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采用K折交叉验证，多维度评估模型性能，筛选最优超参数和最优模型；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 使用早停策略：训练过程中实时监测验证集损失，当验证损失不再下降时，提前终止训练，避免过度拟合噪声。</w:t>
      </w:r>
    </w:p>
    <w:p w14:paraId="6FF1610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076575" cy="1628775"/>
            <wp:effectExtent l="0" t="0" r="9525" b="952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7249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CC3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简单区分：偏差代表模型本身假设带来的错误；方差代表模型随数据集变化产生的误差。</w:t>
            </w:r>
          </w:p>
          <w:p w14:paraId="48B9F279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809875" cy="2066925"/>
                  <wp:effectExtent l="0" t="0" r="9525" b="317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692D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五、拟合效果实验案例（欠拟合、恰好拟合、过拟合）</w:t>
      </w:r>
      <w:bookmarkEnd w:id="5"/>
    </w:p>
    <w:p w14:paraId="090BD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为直观、标准地展示欠拟合、恰好拟合、过拟合三种状态，本节采用</w:t>
      </w:r>
      <w:r>
        <w:rPr>
          <w:rFonts w:ascii="Arial" w:hAnsi="Arial" w:eastAsia="等线" w:cs="Arial"/>
          <w:b/>
          <w:sz w:val="22"/>
        </w:rPr>
        <w:t>带噪声的正弦 sin(x) 曲线</w:t>
      </w:r>
      <w:r>
        <w:rPr>
          <w:rFonts w:ascii="Arial" w:hAnsi="Arial" w:eastAsia="等线" w:cs="Arial"/>
          <w:sz w:val="22"/>
        </w:rPr>
        <w:t>作为原始数据。分别使用1次、5次、20次多项式模型，依次模拟欠拟合、恰好拟合、过拟合，通过训练误差与测试误差对比，直观验证模型复杂度对拟合效果的影响。</w:t>
      </w:r>
    </w:p>
    <w:p w14:paraId="2725236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2400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0942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D278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numpy as np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matplotlib.pyplot as plt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sklearn.model_selection import train_test_split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sklearn.linear_model import LinearRegression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sklearn.preprocessing import PolynomialFeatures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sklearn.metrics import mean_squared_error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解决中文、负号显示问题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plt.rcParams['font.sans-serif'] = ['SimHei']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plt.rcParams['axes.unicode_minus'] =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生成带噪声的 sin(x) 曲线数据（标准课堂实验数据）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np.random.seed(42)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 = np.linspace(-np.pi, np.pi, 100).reshape(-1, 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 = np.sin(X) + np.random.normal(0, 0.15, size=X.shape)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划分训练集、测试集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trainX, testX, trainY, testY = train_test_split(X, y, test_size=0.2, random_state=42)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 = LinearRegression()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创建画布，三图并列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fig, ax = plt.subplots(1, 3, figsize=(20, 5))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i in range(3):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ax[i].scatter(X, y, c='yellow')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1. 欠拟合：1次多项式（模型太简单）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poly1 = PolynomialFeatures(degree=1)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x_train1 = poly1.fit_transform(trainX)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x_test1 = poly1.fit_transform(testX)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model.fit(x_train1, trainY)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train_loss1 = mean_squared_error(trainY, model.predict(x_train1))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test_loss1 = mean_squared_error(testY, model.predict(x_test1))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ax[0].plot(X, model.predict(poly1.fit_transform(X)), c='red')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ax[0].set_title("欠拟合（1次多项式）")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ax[0].text(-3, 1, f"测试误差：{test_loss1:.4f}")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ax[0].text(-3, 1.3, f"训练误差：{train_loss1:.4f}")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2. 恰好拟合：5次多项式（匹配sin曲线规律）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poly5 = PolynomialFeatures(degree=5)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x_train2 = poly5.fit_transform(trainX)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x_test2 = poly5.fit_transform(testX)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model.fit(x_train2, trainY)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train_loss2 = mean_squared_error(trainY, model.predict(x_train2))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test_loss2 = mean_squared_error(testY, model.predict(x_test2))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ax[1].plot(X, model.predict(poly5.fit_transform(X)), c='red')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ax[1].set_title("恰好拟合（5次多项式）")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ax[1].text(-3, 1, f"测试误差：{test_loss2:.4f}")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ax[1].text(-3, 1.3, f"训练误差：{train_loss2:.4f}")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========== 3. 过拟合：20次多项式（模型过于复杂） ==========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poly20 = PolynomialFeatures(degree=20)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x_train3 = poly20.fit_transform(trainX)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x_test3 = poly20.fit_transform(testX)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model.fit(x_train3, trainY)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train_loss3 = mean_squared_error(trainY, model.predict(x_train3))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test_loss3 = mean_squared_error(testY, model.predict(x_test3))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ax[2].plot(X, model.predict(poly20.fit_transform(X)), c='red')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ax[2].set_title("过拟合（20次多项式）")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ax[2].text(-3, 1, f"测试误差：{test_loss3:.4f}")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ax[2].text(-3, 1.3, f"训练误差：{train_loss3:.4f}")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plt.tight_layout()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plt.show()</w:t>
            </w:r>
          </w:p>
        </w:tc>
      </w:tr>
    </w:tbl>
    <w:p w14:paraId="6AE5247F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六、实验结果解读</w:t>
      </w:r>
      <w:bookmarkEnd w:id="6"/>
    </w:p>
    <w:p w14:paraId="2D33BF0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欠拟合（1次多项式）</w:t>
      </w:r>
      <w:r>
        <w:rPr>
          <w:rFonts w:ascii="Arial" w:hAnsi="Arial" w:eastAsia="等线" w:cs="Arial"/>
          <w:sz w:val="22"/>
        </w:rPr>
        <w:t>：使用简单直线模型，无法捕捉正弦曲线的上下波动规律，</w:t>
      </w:r>
      <w:r>
        <w:rPr>
          <w:rFonts w:ascii="Arial" w:hAnsi="Arial" w:eastAsia="等线" w:cs="Arial"/>
          <w:b/>
          <w:sz w:val="22"/>
        </w:rPr>
        <w:t>训练误差、测试误差均偏大</w:t>
      </w:r>
      <w:r>
        <w:rPr>
          <w:rFonts w:ascii="Arial" w:hAnsi="Arial" w:eastAsia="等线" w:cs="Arial"/>
          <w:sz w:val="22"/>
        </w:rPr>
        <w:t>，模型复杂度不足，学习能力欠缺。</w:t>
      </w:r>
    </w:p>
    <w:p w14:paraId="329A90B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恰好拟合（5次多项式）</w:t>
      </w:r>
      <w:r>
        <w:rPr>
          <w:rFonts w:ascii="Arial" w:hAnsi="Arial" w:eastAsia="等线" w:cs="Arial"/>
          <w:sz w:val="22"/>
        </w:rPr>
        <w:t>：5次多项式的复杂度与sin(x)曲线规律匹配，能够较好拟合曲线走势，训练误差与测试误差都较小且接近，泛化能力良好。</w:t>
      </w:r>
    </w:p>
    <w:p w14:paraId="648C94F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过拟合（20次多项式）</w:t>
      </w:r>
      <w:r>
        <w:rPr>
          <w:rFonts w:ascii="Arial" w:hAnsi="Arial" w:eastAsia="等线" w:cs="Arial"/>
          <w:sz w:val="22"/>
        </w:rPr>
        <w:t>：模型复杂度过高，不仅拟合了正弦曲线真实规律，还强行拟合了训练集噪声，</w:t>
      </w:r>
      <w:r>
        <w:rPr>
          <w:rFonts w:ascii="Arial" w:hAnsi="Arial" w:eastAsia="等线" w:cs="Arial"/>
          <w:b/>
          <w:sz w:val="22"/>
        </w:rPr>
        <w:t>训练误差极低，但测试误差显著升高</w:t>
      </w:r>
      <w:r>
        <w:rPr>
          <w:rFonts w:ascii="Arial" w:hAnsi="Arial" w:eastAsia="等线" w:cs="Arial"/>
          <w:sz w:val="22"/>
        </w:rPr>
        <w:t>，出现严重过拟合，泛化能力失效。</w:t>
      </w:r>
    </w:p>
    <w:p w14:paraId="62702A6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七、总结</w:t>
      </w:r>
      <w:bookmarkEnd w:id="7"/>
    </w:p>
    <w:p w14:paraId="088831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损失函数衡量单次预测好坏；</w:t>
      </w:r>
    </w:p>
    <w:p w14:paraId="13D1B3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经验风险是训练集上的平均损失。</w:t>
      </w:r>
    </w:p>
    <w:p w14:paraId="7A2941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经验风险最小化只追求</w:t>
      </w:r>
      <w:r>
        <w:rPr>
          <w:rFonts w:ascii="Arial" w:hAnsi="Arial" w:eastAsia="等线" w:cs="Arial"/>
          <w:sz w:val="22"/>
          <w:shd w:val="clear" w:fill="FFE928"/>
        </w:rPr>
        <w:t>降低训练误差，容易引发过拟合</w:t>
      </w:r>
      <w:r>
        <w:rPr>
          <w:rFonts w:ascii="Arial" w:hAnsi="Arial" w:eastAsia="等线" w:cs="Arial"/>
          <w:sz w:val="22"/>
        </w:rPr>
        <w:t>。</w:t>
      </w:r>
    </w:p>
    <w:p w14:paraId="2D3D5F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欠拟合属于高偏差，模型太简单，无法捕捉正弦曲线复杂规律，训练、测试效果都差；</w:t>
      </w:r>
    </w:p>
    <w:p w14:paraId="21037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过拟合属于高方差，模型太复杂，死记训练集噪声，训练效果极好、测试效果极差。</w:t>
      </w:r>
    </w:p>
    <w:p w14:paraId="1B3D4367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B69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C7CC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C46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2798</Words>
  <Characters>4643</Characters>
  <TotalTime>0</TotalTime>
  <ScaleCrop>false</ScaleCrop>
  <LinksUpToDate>false</LinksUpToDate>
  <CharactersWithSpaces>4810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2026-09-21T14:02:00Z</dcterms:created>
  <dc:creator>Apache POI</dc:creator>
  <cp:lastModifiedBy>嘀嗒滴滴</cp:lastModifiedBy>
  <dcterms:modified xsi:type="dcterms:W3CDTF">2026-09-21T14:03:37Z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{"Label":"1","ContentProducer":"001191110102MACQD9K64010000","ProduceID":"7687988726128085984","ReservedCode1":"","ContentPropagator":"","PropagateID":"","ReservedCode2":""}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A1CA9507D84B485DA46DC5F03F57A635_13</vt:lpwstr>
  </property>
</Properties>
</file>