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55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mrxqdbvgg5ip" w:colFirst="0" w:colLast="0"/>
      <w:bookmarkEnd w:id="0"/>
      <w:r>
        <w:rPr>
          <w:b/>
          <w:sz w:val="34"/>
          <w:szCs w:val="34"/>
        </w:rPr>
        <w:t>Exhibition Demand Prediction Model</w:t>
      </w:r>
    </w:p>
    <w:p w14:paraId="1F0A8963" w14:textId="75AA7531" w:rsidR="0093770C" w:rsidRDefault="0093770C" w:rsidP="0093770C">
      <w:r>
        <w:rPr>
          <w:rFonts w:hint="eastAsia"/>
        </w:rPr>
        <w:t xml:space="preserve">Worksheet Model </w:t>
      </w:r>
      <w:hyperlink r:id="rId5" w:history="1">
        <w:r w:rsidRPr="00993FA5">
          <w:rPr>
            <w:rStyle w:val="Hyperlink"/>
            <w:rFonts w:hint="eastAsia"/>
          </w:rPr>
          <w:t>her</w:t>
        </w:r>
        <w:r w:rsidRPr="00993FA5">
          <w:rPr>
            <w:rStyle w:val="Hyperlink"/>
            <w:rFonts w:hint="eastAsia"/>
          </w:rPr>
          <w:t>e</w:t>
        </w:r>
      </w:hyperlink>
    </w:p>
    <w:p w14:paraId="1A79A5DB" w14:textId="75768AEE" w:rsidR="00092439" w:rsidRPr="0093770C" w:rsidRDefault="00092439" w:rsidP="0093770C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resipotary</w:t>
      </w:r>
      <w:proofErr w:type="spellEnd"/>
      <w:r>
        <w:rPr>
          <w:rFonts w:hint="eastAsia"/>
        </w:rPr>
        <w:t xml:space="preserve"> and Google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 Code reference here</w:t>
      </w:r>
    </w:p>
    <w:p w14:paraId="00000002" w14:textId="77777777" w:rsidR="005455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ztq2kjxj4hg" w:colFirst="0" w:colLast="0"/>
      <w:bookmarkEnd w:id="1"/>
      <w:r>
        <w:rPr>
          <w:b/>
          <w:color w:val="000000"/>
          <w:sz w:val="26"/>
          <w:szCs w:val="26"/>
        </w:rPr>
        <w:t>1. Key variables</w:t>
      </w:r>
    </w:p>
    <w:p w14:paraId="00000003" w14:textId="77777777" w:rsidR="00545514" w:rsidRDefault="00000000">
      <w:pPr>
        <w:spacing w:before="240" w:after="240"/>
      </w:pPr>
      <w:r>
        <w:t xml:space="preserve">This model predicts </w:t>
      </w:r>
      <w:r>
        <w:rPr>
          <w:b/>
        </w:rPr>
        <w:t>how many people will attend an exhibition</w:t>
      </w:r>
      <w:r>
        <w:t xml:space="preserve"> based on:</w:t>
      </w:r>
    </w:p>
    <w:p w14:paraId="00000004" w14:textId="77777777" w:rsidR="00545514" w:rsidRDefault="00000000">
      <w:pPr>
        <w:numPr>
          <w:ilvl w:val="0"/>
          <w:numId w:val="6"/>
        </w:numPr>
        <w:spacing w:before="240"/>
        <w:rPr>
          <w:b/>
        </w:rPr>
      </w:pPr>
      <w:r>
        <w:rPr>
          <w:b/>
        </w:rPr>
        <w:t>Google search volume</w:t>
      </w:r>
    </w:p>
    <w:p w14:paraId="00000005" w14:textId="77777777" w:rsidR="00545514" w:rsidRDefault="00000000">
      <w:pPr>
        <w:numPr>
          <w:ilvl w:val="0"/>
          <w:numId w:val="6"/>
        </w:numPr>
      </w:pPr>
      <w:r>
        <w:rPr>
          <w:b/>
        </w:rPr>
        <w:t>Duration</w:t>
      </w:r>
      <w:r>
        <w:t xml:space="preserve"> (number of days the exhibition runs)</w:t>
      </w:r>
    </w:p>
    <w:p w14:paraId="00000006" w14:textId="77777777" w:rsidR="00545514" w:rsidRDefault="00000000">
      <w:pPr>
        <w:numPr>
          <w:ilvl w:val="0"/>
          <w:numId w:val="6"/>
        </w:numPr>
      </w:pPr>
      <w:r>
        <w:rPr>
          <w:b/>
        </w:rPr>
        <w:t>Press coverage</w:t>
      </w:r>
    </w:p>
    <w:p w14:paraId="00000007" w14:textId="77777777" w:rsidR="00545514" w:rsidRDefault="00000000">
      <w:pPr>
        <w:numPr>
          <w:ilvl w:val="0"/>
          <w:numId w:val="6"/>
        </w:numPr>
      </w:pPr>
      <w:r>
        <w:rPr>
          <w:b/>
        </w:rPr>
        <w:t>Gallery</w:t>
      </w:r>
    </w:p>
    <w:p w14:paraId="00000008" w14:textId="77777777" w:rsidR="00545514" w:rsidRDefault="00000000">
      <w:pPr>
        <w:numPr>
          <w:ilvl w:val="0"/>
          <w:numId w:val="6"/>
        </w:numPr>
      </w:pPr>
      <w:r>
        <w:rPr>
          <w:b/>
        </w:rPr>
        <w:t>Era</w:t>
      </w:r>
      <w:r>
        <w:t xml:space="preserve"> (pre-COVID, COVID, or post-COVID)</w:t>
      </w:r>
    </w:p>
    <w:p w14:paraId="00000009" w14:textId="77777777" w:rsidR="00545514" w:rsidRDefault="00000000">
      <w:pPr>
        <w:numPr>
          <w:ilvl w:val="1"/>
          <w:numId w:val="6"/>
        </w:numPr>
        <w:spacing w:after="240"/>
      </w:pPr>
      <w:r>
        <w:t xml:space="preserve">The reason to include this is that we </w:t>
      </w:r>
      <w:proofErr w:type="gramStart"/>
      <w:r>
        <w:t>have to</w:t>
      </w:r>
      <w:proofErr w:type="gramEnd"/>
      <w:r>
        <w:t xml:space="preserve"> use historical data to build the model. And not including this factor will bias the model.</w:t>
      </w:r>
    </w:p>
    <w:p w14:paraId="0000000A" w14:textId="77777777" w:rsidR="00545514" w:rsidRDefault="00000000">
      <w:pPr>
        <w:pStyle w:val="Heading3"/>
        <w:keepNext w:val="0"/>
        <w:keepLines w:val="0"/>
        <w:spacing w:before="280"/>
      </w:pPr>
      <w:bookmarkStart w:id="2" w:name="_tbbkcprm2ael" w:colFirst="0" w:colLast="0"/>
      <w:bookmarkEnd w:id="2"/>
      <w:r>
        <w:rPr>
          <w:b/>
          <w:color w:val="000000"/>
          <w:sz w:val="26"/>
          <w:szCs w:val="26"/>
        </w:rPr>
        <w:t>2. Search Volume</w:t>
      </w:r>
    </w:p>
    <w:p w14:paraId="0000000B" w14:textId="04F0AEF4" w:rsidR="00545514" w:rsidRDefault="00000000">
      <w:pPr>
        <w:spacing w:before="240" w:after="240"/>
      </w:pPr>
      <w:r>
        <w:rPr>
          <w:b/>
        </w:rPr>
        <w:t>How is search volume calculated?</w:t>
      </w:r>
      <w:r>
        <w:rPr>
          <w:b/>
        </w:rPr>
        <w:br/>
      </w:r>
      <w:r>
        <w:t xml:space="preserve">Search volume refers to the google search volume using tools like Google trends or </w:t>
      </w:r>
      <w:r w:rsidR="009F519F">
        <w:t>third-party</w:t>
      </w:r>
      <w:r>
        <w:t xml:space="preserve"> tools like </w:t>
      </w:r>
      <w:hyperlink r:id="rId6">
        <w:r>
          <w:rPr>
            <w:color w:val="1155CC"/>
            <w:u w:val="single"/>
          </w:rPr>
          <w:t>search volume</w:t>
        </w:r>
      </w:hyperlink>
      <w:r>
        <w:t>. For different types of exhibitions, there are different ways to do this, depending on how the exhibition is positioned:</w:t>
      </w:r>
    </w:p>
    <w:p w14:paraId="0000000C" w14:textId="77777777" w:rsidR="00545514" w:rsidRDefault="00000000">
      <w:pPr>
        <w:spacing w:before="240" w:after="240"/>
        <w:rPr>
          <w:b/>
        </w:rPr>
      </w:pPr>
      <w:r>
        <w:rPr>
          <w:b/>
        </w:rPr>
        <w:t>1. Artist’s name recognition directly</w:t>
      </w:r>
    </w:p>
    <w:p w14:paraId="0000000D" w14:textId="77777777" w:rsidR="00545514" w:rsidRDefault="00000000">
      <w:pPr>
        <w:numPr>
          <w:ilvl w:val="0"/>
          <w:numId w:val="7"/>
        </w:numPr>
        <w:spacing w:before="240"/>
      </w:pPr>
      <w:r>
        <w:t xml:space="preserve">Some exhibitions are driven by </w:t>
      </w:r>
      <w:r w:rsidRPr="009F519F">
        <w:t>well-known artists</w:t>
      </w:r>
      <w:r>
        <w:t>, so the search volume is based purely on the artist's name.</w:t>
      </w:r>
    </w:p>
    <w:p w14:paraId="0000000E" w14:textId="77777777" w:rsidR="00545514" w:rsidRDefault="00000000">
      <w:pPr>
        <w:numPr>
          <w:ilvl w:val="0"/>
          <w:numId w:val="7"/>
        </w:numPr>
      </w:pPr>
      <w:r>
        <w:t>Example:</w:t>
      </w:r>
    </w:p>
    <w:p w14:paraId="0000000F" w14:textId="77777777" w:rsidR="00545514" w:rsidRDefault="00000000">
      <w:pPr>
        <w:numPr>
          <w:ilvl w:val="1"/>
          <w:numId w:val="7"/>
        </w:numPr>
        <w:spacing w:after="240"/>
      </w:pPr>
      <w:r w:rsidRPr="009F519F">
        <w:t xml:space="preserve">Marina </w:t>
      </w:r>
      <w:proofErr w:type="spellStart"/>
      <w:r w:rsidRPr="009F519F">
        <w:t>Abramović</w:t>
      </w:r>
      <w:proofErr w:type="spellEnd"/>
      <w:r w:rsidRPr="009F519F">
        <w:t xml:space="preserve"> exhibition → Search volume: 6,186</w:t>
      </w:r>
    </w:p>
    <w:p w14:paraId="00000010" w14:textId="77777777" w:rsidR="00545514" w:rsidRDefault="00000000">
      <w:pPr>
        <w:spacing w:before="240" w:after="240"/>
        <w:rPr>
          <w:b/>
        </w:rPr>
      </w:pPr>
      <w:r>
        <w:rPr>
          <w:b/>
        </w:rPr>
        <w:t>2. Combining artist's name and exhibition theme</w:t>
      </w:r>
    </w:p>
    <w:p w14:paraId="00000011" w14:textId="77777777" w:rsidR="00545514" w:rsidRDefault="00000000">
      <w:pPr>
        <w:numPr>
          <w:ilvl w:val="0"/>
          <w:numId w:val="8"/>
        </w:numPr>
        <w:spacing w:before="240"/>
      </w:pPr>
      <w:r>
        <w:t xml:space="preserve">If an artist is less widely known, but the exhibition has a strong </w:t>
      </w:r>
      <w:r>
        <w:rPr>
          <w:b/>
        </w:rPr>
        <w:t>theme</w:t>
      </w:r>
      <w:r>
        <w:t>, we use a mix of both.</w:t>
      </w:r>
    </w:p>
    <w:p w14:paraId="00000012" w14:textId="77777777" w:rsidR="00545514" w:rsidRDefault="00000000">
      <w:pPr>
        <w:numPr>
          <w:ilvl w:val="0"/>
          <w:numId w:val="8"/>
        </w:numPr>
      </w:pPr>
      <w:r>
        <w:t>Example:</w:t>
      </w:r>
    </w:p>
    <w:p w14:paraId="00000013" w14:textId="77777777" w:rsidR="00545514" w:rsidRDefault="00000000">
      <w:pPr>
        <w:numPr>
          <w:ilvl w:val="1"/>
          <w:numId w:val="8"/>
        </w:numPr>
      </w:pPr>
      <w:r w:rsidRPr="009F519F">
        <w:t>Angelica Kauffman exhibition → Combined search volume: 1,737</w:t>
      </w:r>
    </w:p>
    <w:p w14:paraId="00000014" w14:textId="77777777" w:rsidR="00545514" w:rsidRDefault="00000000">
      <w:pPr>
        <w:numPr>
          <w:ilvl w:val="1"/>
          <w:numId w:val="8"/>
        </w:numPr>
      </w:pPr>
      <w:r>
        <w:t>Calculation:</w:t>
      </w:r>
    </w:p>
    <w:p w14:paraId="00000015" w14:textId="77777777" w:rsidR="00545514" w:rsidRDefault="00000000">
      <w:pPr>
        <w:numPr>
          <w:ilvl w:val="2"/>
          <w:numId w:val="8"/>
        </w:numPr>
      </w:pPr>
      <w:r w:rsidRPr="009F519F">
        <w:t>Angelica Kauffman (highly relevant, weighted 90%) → Search volume: 425</w:t>
      </w:r>
    </w:p>
    <w:p w14:paraId="00000016" w14:textId="77777777" w:rsidR="00545514" w:rsidRDefault="00000000">
      <w:pPr>
        <w:numPr>
          <w:ilvl w:val="2"/>
          <w:numId w:val="8"/>
        </w:numPr>
      </w:pPr>
      <w:r w:rsidRPr="009F519F">
        <w:t>Women artists (less relevant, weighted 10%) → Search volume: 13,552</w:t>
      </w:r>
    </w:p>
    <w:p w14:paraId="00000017" w14:textId="77777777" w:rsidR="00545514" w:rsidRDefault="00000000">
      <w:pPr>
        <w:numPr>
          <w:ilvl w:val="2"/>
          <w:numId w:val="8"/>
        </w:numPr>
        <w:spacing w:after="240"/>
      </w:pPr>
      <w:r w:rsidRPr="009F519F">
        <w:t>Final search volume = (425 × 0.9) + (13,552 × 0.1) = 1,737</w:t>
      </w:r>
    </w:p>
    <w:p w14:paraId="00000018" w14:textId="77777777" w:rsidR="00545514" w:rsidRDefault="00000000">
      <w:pPr>
        <w:spacing w:before="240" w:after="240"/>
        <w:rPr>
          <w:b/>
        </w:rPr>
      </w:pPr>
      <w:r>
        <w:rPr>
          <w:b/>
        </w:rPr>
        <w:t>3. Using only themes</w:t>
      </w:r>
    </w:p>
    <w:p w14:paraId="00000019" w14:textId="78F5420E" w:rsidR="00545514" w:rsidRDefault="00000000">
      <w:pPr>
        <w:numPr>
          <w:ilvl w:val="0"/>
          <w:numId w:val="9"/>
        </w:numPr>
        <w:spacing w:before="240"/>
      </w:pPr>
      <w:r>
        <w:t xml:space="preserve">Some exhibitions are </w:t>
      </w:r>
      <w:r w:rsidR="009F519F">
        <w:rPr>
          <w:rFonts w:hint="eastAsia"/>
        </w:rPr>
        <w:t>positioned</w:t>
      </w:r>
      <w:r>
        <w:t xml:space="preserve"> around broader </w:t>
      </w:r>
      <w:r w:rsidRPr="009F519F">
        <w:t>art themes</w:t>
      </w:r>
      <w:r>
        <w:t xml:space="preserve"> rather than individual artists.</w:t>
      </w:r>
    </w:p>
    <w:p w14:paraId="0000001A" w14:textId="77777777" w:rsidR="00545514" w:rsidRDefault="00000000">
      <w:pPr>
        <w:numPr>
          <w:ilvl w:val="0"/>
          <w:numId w:val="9"/>
        </w:numPr>
      </w:pPr>
      <w:r>
        <w:lastRenderedPageBreak/>
        <w:t>Example:</w:t>
      </w:r>
    </w:p>
    <w:p w14:paraId="0000001B" w14:textId="77777777" w:rsidR="00545514" w:rsidRDefault="00000000">
      <w:pPr>
        <w:numPr>
          <w:ilvl w:val="1"/>
          <w:numId w:val="9"/>
        </w:numPr>
      </w:pPr>
      <w:r w:rsidRPr="009F519F">
        <w:t>"Eye of the Storm" exhibition → Combined search volume: 8,067</w:t>
      </w:r>
    </w:p>
    <w:p w14:paraId="0000001C" w14:textId="77777777" w:rsidR="00545514" w:rsidRDefault="00000000">
      <w:pPr>
        <w:numPr>
          <w:ilvl w:val="1"/>
          <w:numId w:val="9"/>
        </w:numPr>
      </w:pPr>
      <w:r>
        <w:t>Calculation:</w:t>
      </w:r>
    </w:p>
    <w:p w14:paraId="0000001D" w14:textId="77777777" w:rsidR="00545514" w:rsidRDefault="00000000">
      <w:pPr>
        <w:numPr>
          <w:ilvl w:val="2"/>
          <w:numId w:val="9"/>
        </w:numPr>
      </w:pPr>
      <w:r w:rsidRPr="009F519F">
        <w:t>Ukraine art (highly relevant, weighted 80%) → Search volume: 4,033</w:t>
      </w:r>
    </w:p>
    <w:p w14:paraId="0000001E" w14:textId="77777777" w:rsidR="00545514" w:rsidRDefault="00000000">
      <w:pPr>
        <w:numPr>
          <w:ilvl w:val="2"/>
          <w:numId w:val="9"/>
        </w:numPr>
      </w:pPr>
      <w:r w:rsidRPr="009F519F">
        <w:t>Modernism (less relevant, weighted 20%) → Search volume: 24,200</w:t>
      </w:r>
    </w:p>
    <w:p w14:paraId="00000020" w14:textId="5B25942A" w:rsidR="00545514" w:rsidRPr="009F519F" w:rsidRDefault="00000000" w:rsidP="009F519F">
      <w:pPr>
        <w:numPr>
          <w:ilvl w:val="2"/>
          <w:numId w:val="9"/>
        </w:numPr>
        <w:spacing w:after="240"/>
        <w:rPr>
          <w:rFonts w:hint="eastAsia"/>
        </w:rPr>
      </w:pPr>
      <w:r w:rsidRPr="009F519F">
        <w:t>Final search volume = (4,033 × 0.8) + (24,200 × 0.2) = 8,067</w:t>
      </w:r>
    </w:p>
    <w:p w14:paraId="00000022" w14:textId="385E2160" w:rsidR="00545514" w:rsidRDefault="00000000">
      <w:pPr>
        <w:spacing w:before="240" w:after="240"/>
        <w:rPr>
          <w:rFonts w:hint="eastAsia"/>
        </w:rPr>
      </w:pPr>
      <w:r>
        <w:t xml:space="preserve">The way search volume is calculated depends on how we </w:t>
      </w:r>
      <w:r>
        <w:rPr>
          <w:b/>
        </w:rPr>
        <w:t>position the exhibition</w:t>
      </w:r>
      <w:r>
        <w:t>—whether we emphasize the artist’s fame, the exhibition’s theme, or a combination of both.</w:t>
      </w:r>
    </w:p>
    <w:p w14:paraId="00000023" w14:textId="77777777" w:rsidR="005455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i4zoitsf279" w:colFirst="0" w:colLast="0"/>
      <w:bookmarkEnd w:id="3"/>
      <w:r>
        <w:rPr>
          <w:b/>
          <w:color w:val="000000"/>
          <w:sz w:val="26"/>
          <w:szCs w:val="26"/>
        </w:rPr>
        <w:t>3. Press coverage</w:t>
      </w:r>
    </w:p>
    <w:p w14:paraId="00000024" w14:textId="590CF589" w:rsidR="00545514" w:rsidRDefault="00000000">
      <w:pPr>
        <w:spacing w:before="240" w:after="240"/>
        <w:rPr>
          <w:b/>
        </w:rPr>
      </w:pPr>
      <w:r>
        <w:t xml:space="preserve">Press coverage is used to determine if an exhibition has received great attention in the press. </w:t>
      </w:r>
      <w:r w:rsidR="009F519F">
        <w:t>To</w:t>
      </w:r>
      <w:r>
        <w:t xml:space="preserve"> determine which exhibition is and which not, we need to find a threshold. When the press coverage hits a certain number, we can label it as a high press coverage exhibition.</w:t>
      </w:r>
    </w:p>
    <w:p w14:paraId="00000025" w14:textId="77777777" w:rsidR="00545514" w:rsidRDefault="00000000">
      <w:pPr>
        <w:spacing w:before="240" w:after="240"/>
      </w:pPr>
      <w:r>
        <w:rPr>
          <w:b/>
        </w:rPr>
        <w:t>How do we find the threshold?</w:t>
      </w:r>
      <w:r>
        <w:rPr>
          <w:b/>
        </w:rPr>
        <w:br/>
      </w:r>
      <w:r>
        <w:t xml:space="preserve">Since press coverage varies between the main gallery and smaller galleries, we need to decide </w:t>
      </w:r>
      <w:r>
        <w:rPr>
          <w:b/>
        </w:rPr>
        <w:t>what counts as "high" press coverage</w:t>
      </w:r>
      <w:r>
        <w:t xml:space="preserve"> for different gallery types.</w:t>
      </w:r>
    </w:p>
    <w:p w14:paraId="00000026" w14:textId="77777777" w:rsidR="00545514" w:rsidRDefault="00000000" w:rsidP="009F519F">
      <w:pPr>
        <w:numPr>
          <w:ilvl w:val="0"/>
          <w:numId w:val="16"/>
        </w:numPr>
      </w:pPr>
      <w:r w:rsidRPr="009F519F">
        <w:t>We calculate percentiles</w:t>
      </w:r>
      <w:r>
        <w:t xml:space="preserve"> of press coverage separately for main and small galleries.</w:t>
      </w:r>
    </w:p>
    <w:p w14:paraId="00000027" w14:textId="77777777" w:rsidR="00545514" w:rsidRDefault="00000000" w:rsidP="009F519F">
      <w:pPr>
        <w:numPr>
          <w:ilvl w:val="0"/>
          <w:numId w:val="16"/>
        </w:numPr>
      </w:pPr>
      <w:r w:rsidRPr="009F519F">
        <w:t>We test different cutoff points</w:t>
      </w:r>
      <w:r>
        <w:t xml:space="preserve"> (e.g., top 50%, top 60%, etc.) to find the best definition of "high" coverage.</w:t>
      </w:r>
    </w:p>
    <w:p w14:paraId="00000028" w14:textId="77777777" w:rsidR="00545514" w:rsidRDefault="00000000" w:rsidP="009F519F">
      <w:pPr>
        <w:numPr>
          <w:ilvl w:val="0"/>
          <w:numId w:val="16"/>
        </w:numPr>
      </w:pPr>
      <w:r w:rsidRPr="009F519F">
        <w:t>For each cutoff, we check how well the model predicts attendance.</w:t>
      </w:r>
    </w:p>
    <w:p w14:paraId="00000029" w14:textId="77777777" w:rsidR="00545514" w:rsidRDefault="00000000" w:rsidP="009F519F">
      <w:pPr>
        <w:numPr>
          <w:ilvl w:val="0"/>
          <w:numId w:val="16"/>
        </w:numPr>
      </w:pPr>
      <w:r w:rsidRPr="009F519F">
        <w:t>We choose the cutoff that makes the predictions most accurate.</w:t>
      </w:r>
    </w:p>
    <w:p w14:paraId="0000002A" w14:textId="77777777" w:rsidR="00545514" w:rsidRDefault="00000000">
      <w:pPr>
        <w:spacing w:before="240" w:after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Think of it like baking cookies:</w:t>
      </w:r>
    </w:p>
    <w:p w14:paraId="0000002B" w14:textId="77777777" w:rsidR="00545514" w:rsidRDefault="00000000">
      <w:pPr>
        <w:numPr>
          <w:ilvl w:val="0"/>
          <w:numId w:val="1"/>
        </w:numPr>
        <w:spacing w:before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If you bake them for too little time, they’re undercooked.</w:t>
      </w:r>
    </w:p>
    <w:p w14:paraId="0000002C" w14:textId="77777777" w:rsidR="00545514" w:rsidRDefault="00000000">
      <w:pPr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If you bake them for too long, they burn.</w:t>
      </w:r>
    </w:p>
    <w:p w14:paraId="0000002D" w14:textId="77777777" w:rsidR="00545514" w:rsidRDefault="00000000">
      <w:pPr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The goal is to find the perfect baking time where they turn out just right.</w:t>
      </w:r>
    </w:p>
    <w:p w14:paraId="0000002E" w14:textId="77777777" w:rsidR="00545514" w:rsidRDefault="00000000">
      <w:pPr>
        <w:numPr>
          <w:ilvl w:val="0"/>
          <w:numId w:val="1"/>
        </w:numPr>
        <w:spacing w:after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 our case, we test different thresholds for "high press coverage" and choose the one that makes our attendance predictions most reliable.</w:t>
      </w:r>
    </w:p>
    <w:p w14:paraId="0000002F" w14:textId="77777777" w:rsidR="00545514" w:rsidRDefault="00000000">
      <w:pPr>
        <w:spacing w:before="240" w:after="240"/>
        <w:rPr>
          <w:b/>
        </w:rPr>
      </w:pPr>
      <w:r>
        <w:rPr>
          <w:b/>
        </w:rPr>
        <w:t>Caveat:</w:t>
      </w:r>
    </w:p>
    <w:p w14:paraId="00000030" w14:textId="77777777" w:rsidR="00545514" w:rsidRDefault="00000000" w:rsidP="009F519F">
      <w:pPr>
        <w:numPr>
          <w:ilvl w:val="0"/>
          <w:numId w:val="3"/>
        </w:numPr>
      </w:pPr>
      <w:r w:rsidRPr="009F519F">
        <w:t>Fewer exhibitions in small galleries</w:t>
      </w:r>
      <w:r>
        <w:t xml:space="preserve"> reach the level of "high press coverage" compared to main galleries.</w:t>
      </w:r>
    </w:p>
    <w:p w14:paraId="00000031" w14:textId="77777777" w:rsidR="00545514" w:rsidRDefault="00000000" w:rsidP="009F519F">
      <w:pPr>
        <w:numPr>
          <w:ilvl w:val="0"/>
          <w:numId w:val="3"/>
        </w:numPr>
      </w:pPr>
      <w:r>
        <w:t xml:space="preserve">This means that while we define high press coverage for GJW and Sackler, </w:t>
      </w:r>
      <w:r w:rsidRPr="009F519F">
        <w:t xml:space="preserve">only a few exhibitions </w:t>
      </w:r>
      <w:proofErr w:type="gramStart"/>
      <w:r w:rsidRPr="009F519F">
        <w:t>actually meet</w:t>
      </w:r>
      <w:proofErr w:type="gramEnd"/>
      <w:r w:rsidRPr="009F519F">
        <w:t xml:space="preserve"> this threshold</w:t>
      </w:r>
      <w:r>
        <w:t xml:space="preserve"> in practice and result will be biased.</w:t>
      </w:r>
    </w:p>
    <w:p w14:paraId="00000032" w14:textId="77777777" w:rsidR="00545514" w:rsidRDefault="00545514">
      <w:pPr>
        <w:spacing w:before="240" w:after="240"/>
      </w:pPr>
    </w:p>
    <w:p w14:paraId="00000033" w14:textId="77777777" w:rsidR="00545514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gef310r5zbby" w:colFirst="0" w:colLast="0"/>
      <w:bookmarkEnd w:id="4"/>
      <w:r>
        <w:rPr>
          <w:b/>
          <w:color w:val="000000"/>
          <w:sz w:val="26"/>
          <w:szCs w:val="26"/>
        </w:rPr>
        <w:t>4.How different factors affect attendance</w:t>
      </w:r>
    </w:p>
    <w:p w14:paraId="00000034" w14:textId="77777777" w:rsidR="00545514" w:rsidRDefault="00000000">
      <w:pPr>
        <w:numPr>
          <w:ilvl w:val="0"/>
          <w:numId w:val="14"/>
        </w:numPr>
        <w:spacing w:before="240"/>
      </w:pPr>
      <w:r>
        <w:rPr>
          <w:b/>
        </w:rPr>
        <w:t>Search Volume:</w:t>
      </w:r>
    </w:p>
    <w:p w14:paraId="00000035" w14:textId="5531378F" w:rsidR="00545514" w:rsidRDefault="00000000" w:rsidP="009F519F">
      <w:pPr>
        <w:numPr>
          <w:ilvl w:val="1"/>
          <w:numId w:val="3"/>
        </w:numPr>
      </w:pPr>
      <w:r>
        <w:t xml:space="preserve">A </w:t>
      </w:r>
      <w:r w:rsidRPr="009F519F">
        <w:t>10% increase in search volume</w:t>
      </w:r>
      <w:r>
        <w:t xml:space="preserve"> leads to </w:t>
      </w:r>
      <w:r w:rsidRPr="009F519F">
        <w:t>3.3% more visitors</w:t>
      </w:r>
      <w:r>
        <w:t>.</w:t>
      </w:r>
    </w:p>
    <w:p w14:paraId="00000036" w14:textId="77777777" w:rsidR="00545514" w:rsidRDefault="00000000" w:rsidP="009F519F">
      <w:pPr>
        <w:numPr>
          <w:ilvl w:val="1"/>
          <w:numId w:val="3"/>
        </w:numPr>
      </w:pPr>
      <w:r>
        <w:t xml:space="preserve">Example: If an exhibition originally attracts </w:t>
      </w:r>
      <w:r w:rsidRPr="009F519F">
        <w:t>100,000 visitors</w:t>
      </w:r>
      <w:r>
        <w:t xml:space="preserve">, a 10% increase in search volume raises attendance to </w:t>
      </w:r>
      <w:r w:rsidRPr="009F519F">
        <w:t>103,300</w:t>
      </w:r>
      <w:r>
        <w:t>.</w:t>
      </w:r>
    </w:p>
    <w:p w14:paraId="00000037" w14:textId="77777777" w:rsidR="00545514" w:rsidRDefault="00000000">
      <w:pPr>
        <w:numPr>
          <w:ilvl w:val="0"/>
          <w:numId w:val="14"/>
        </w:numPr>
      </w:pPr>
      <w:r>
        <w:rPr>
          <w:b/>
        </w:rPr>
        <w:lastRenderedPageBreak/>
        <w:t>Number of Days:</w:t>
      </w:r>
    </w:p>
    <w:p w14:paraId="00000038" w14:textId="597D1FFB" w:rsidR="00545514" w:rsidRDefault="00000000" w:rsidP="009F519F">
      <w:pPr>
        <w:numPr>
          <w:ilvl w:val="1"/>
          <w:numId w:val="3"/>
        </w:numPr>
      </w:pPr>
      <w:r>
        <w:t xml:space="preserve">A </w:t>
      </w:r>
      <w:r w:rsidRPr="009F519F">
        <w:t>10% increase in exhibition duration</w:t>
      </w:r>
      <w:r>
        <w:t xml:space="preserve"> leads to </w:t>
      </w:r>
      <w:r w:rsidR="009541A2">
        <w:rPr>
          <w:rFonts w:hint="eastAsia"/>
        </w:rPr>
        <w:t>12.8</w:t>
      </w:r>
      <w:r w:rsidRPr="009F519F">
        <w:t>% more visitors</w:t>
      </w:r>
      <w:r>
        <w:t>.</w:t>
      </w:r>
    </w:p>
    <w:p w14:paraId="00000039" w14:textId="683BBBF7" w:rsidR="00545514" w:rsidRDefault="00000000" w:rsidP="009F519F">
      <w:pPr>
        <w:numPr>
          <w:ilvl w:val="1"/>
          <w:numId w:val="3"/>
        </w:numPr>
      </w:pPr>
      <w:r>
        <w:t xml:space="preserve">Example: If an exhibition runs for </w:t>
      </w:r>
      <w:r w:rsidRPr="009F519F">
        <w:t>50 days</w:t>
      </w:r>
      <w:r>
        <w:t xml:space="preserve"> and gets </w:t>
      </w:r>
      <w:r w:rsidRPr="009F519F">
        <w:t>100,000 visitors</w:t>
      </w:r>
      <w:r>
        <w:t xml:space="preserve">, extending it to </w:t>
      </w:r>
      <w:r w:rsidRPr="009F519F">
        <w:t>55 days</w:t>
      </w:r>
      <w:r>
        <w:t xml:space="preserve"> increases attendance to </w:t>
      </w:r>
      <w:r w:rsidRPr="009F519F">
        <w:t>11</w:t>
      </w:r>
      <w:r w:rsidR="009541A2">
        <w:rPr>
          <w:rFonts w:hint="eastAsia"/>
        </w:rPr>
        <w:t>2</w:t>
      </w:r>
      <w:r w:rsidRPr="009F519F">
        <w:t>,</w:t>
      </w:r>
      <w:r w:rsidR="009541A2">
        <w:rPr>
          <w:rFonts w:hint="eastAsia"/>
        </w:rPr>
        <w:t>8</w:t>
      </w:r>
      <w:r w:rsidRPr="009F519F">
        <w:t>00</w:t>
      </w:r>
      <w:r>
        <w:t>.</w:t>
      </w:r>
    </w:p>
    <w:p w14:paraId="0000003A" w14:textId="77777777" w:rsidR="00545514" w:rsidRDefault="00000000">
      <w:pPr>
        <w:numPr>
          <w:ilvl w:val="0"/>
          <w:numId w:val="3"/>
        </w:numPr>
      </w:pPr>
      <w:r>
        <w:rPr>
          <w:b/>
        </w:rPr>
        <w:t>Extending an exhibition doesn’t always mean more people come per day</w:t>
      </w:r>
      <w:r>
        <w:t>.</w:t>
      </w:r>
    </w:p>
    <w:p w14:paraId="0000003B" w14:textId="77777777" w:rsidR="00545514" w:rsidRDefault="00000000">
      <w:pPr>
        <w:numPr>
          <w:ilvl w:val="1"/>
          <w:numId w:val="3"/>
        </w:numPr>
      </w:pPr>
      <w:r>
        <w:t xml:space="preserve">If an exhibition is extended from </w:t>
      </w:r>
      <w:r w:rsidRPr="009F519F">
        <w:t>30 days to 60 days</w:t>
      </w:r>
      <w:r>
        <w:t xml:space="preserve">, total attendance </w:t>
      </w:r>
      <w:r w:rsidRPr="009F519F">
        <w:t>will increase</w:t>
      </w:r>
      <w:r>
        <w:t xml:space="preserve">, but </w:t>
      </w:r>
      <w:r w:rsidRPr="009F519F">
        <w:t>daily average attendance might drop</w:t>
      </w:r>
      <w:r>
        <w:t>.</w:t>
      </w:r>
    </w:p>
    <w:p w14:paraId="0000003C" w14:textId="77777777" w:rsidR="00545514" w:rsidRDefault="00000000">
      <w:pPr>
        <w:numPr>
          <w:ilvl w:val="1"/>
          <w:numId w:val="3"/>
        </w:numPr>
      </w:pPr>
      <w:r>
        <w:t xml:space="preserve">Suppose an exhibition originally had </w:t>
      </w:r>
      <w:r w:rsidRPr="009F519F">
        <w:t>3,000 visitors per day</w:t>
      </w:r>
      <w:r>
        <w:t xml:space="preserve"> over 30 days (total: </w:t>
      </w:r>
      <w:r w:rsidRPr="009F519F">
        <w:t>90,000 visitors</w:t>
      </w:r>
      <w:r>
        <w:t>).</w:t>
      </w:r>
    </w:p>
    <w:p w14:paraId="0000003D" w14:textId="5EE3BFCE" w:rsidR="00545514" w:rsidRDefault="00000000">
      <w:pPr>
        <w:numPr>
          <w:ilvl w:val="1"/>
          <w:numId w:val="3"/>
        </w:numPr>
      </w:pPr>
      <w:r>
        <w:t xml:space="preserve">If extended to </w:t>
      </w:r>
      <w:r w:rsidRPr="009F519F">
        <w:t>60 days</w:t>
      </w:r>
      <w:r>
        <w:t xml:space="preserve">, the total might rise to </w:t>
      </w:r>
      <w:r w:rsidR="006A4C46">
        <w:rPr>
          <w:rFonts w:hint="eastAsia"/>
        </w:rPr>
        <w:t>115</w:t>
      </w:r>
      <w:r w:rsidRPr="009F519F">
        <w:t>,</w:t>
      </w:r>
      <w:r w:rsidR="006A4C46">
        <w:rPr>
          <w:rFonts w:hint="eastAsia"/>
        </w:rPr>
        <w:t>2</w:t>
      </w:r>
      <w:r w:rsidRPr="009F519F">
        <w:t>00 visitors</w:t>
      </w:r>
      <w:r>
        <w:t xml:space="preserve">, but the daily average could drop to </w:t>
      </w:r>
      <w:r w:rsidR="00A60AB4">
        <w:rPr>
          <w:rFonts w:hint="eastAsia"/>
        </w:rPr>
        <w:t>1,920</w:t>
      </w:r>
      <w:r w:rsidRPr="009F519F">
        <w:t xml:space="preserve"> visitors per day</w:t>
      </w:r>
      <w:r>
        <w:t>.</w:t>
      </w:r>
    </w:p>
    <w:p w14:paraId="164F7D62" w14:textId="77777777" w:rsidR="00066096" w:rsidRDefault="00000000" w:rsidP="00066096">
      <w:pPr>
        <w:numPr>
          <w:ilvl w:val="0"/>
          <w:numId w:val="3"/>
        </w:numPr>
      </w:pPr>
      <w:r>
        <w:rPr>
          <w:b/>
        </w:rPr>
        <w:t>Press coverage has a strong impact</w:t>
      </w:r>
    </w:p>
    <w:p w14:paraId="0815BAB9" w14:textId="4C1B5BBE" w:rsidR="00066096" w:rsidRDefault="00066096">
      <w:pPr>
        <w:numPr>
          <w:ilvl w:val="1"/>
          <w:numId w:val="3"/>
        </w:numPr>
      </w:pPr>
      <w:r>
        <w:rPr>
          <w:rFonts w:hint="eastAsia"/>
        </w:rPr>
        <w:t xml:space="preserve">High press coverage 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A722CB">
        <w:rPr>
          <w:rFonts w:ascii="Arial Unicode MS" w:eastAsia="Arial Unicode MS" w:hAnsi="Arial Unicode MS" w:cs="Arial Unicode MS" w:hint="eastAsia"/>
        </w:rPr>
        <w:t>+</w:t>
      </w:r>
      <w:r w:rsidR="00D64304">
        <w:rPr>
          <w:rFonts w:ascii="Arial Unicode MS" w:eastAsia="Arial Unicode MS" w:hAnsi="Arial Unicode MS" w:cs="Arial Unicode MS" w:hint="eastAsia"/>
        </w:rPr>
        <w:t>29.9</w:t>
      </w:r>
      <w:r>
        <w:rPr>
          <w:rFonts w:ascii="Arial Unicode MS" w:eastAsia="Arial Unicode MS" w:hAnsi="Arial Unicode MS" w:cs="Arial Unicode MS" w:hint="eastAsia"/>
        </w:rPr>
        <w:t>%</w:t>
      </w:r>
      <w:r w:rsidR="00A722CB">
        <w:rPr>
          <w:rFonts w:ascii="Arial Unicode MS" w:eastAsia="Arial Unicode MS" w:hAnsi="Arial Unicode MS" w:cs="Arial Unicode MS" w:hint="eastAsia"/>
        </w:rPr>
        <w:t xml:space="preserve"> attendance</w:t>
      </w:r>
    </w:p>
    <w:p w14:paraId="00000041" w14:textId="1AEB8ABD" w:rsidR="00545514" w:rsidRDefault="00000000">
      <w:pPr>
        <w:numPr>
          <w:ilvl w:val="1"/>
          <w:numId w:val="3"/>
        </w:numPr>
      </w:pPr>
      <w:r>
        <w:t xml:space="preserve">Example: If an exhibition with </w:t>
      </w:r>
      <w:r w:rsidRPr="009F519F">
        <w:t>low press coverage</w:t>
      </w:r>
      <w:r>
        <w:t xml:space="preserve"> gets </w:t>
      </w:r>
      <w:r w:rsidRPr="009F519F">
        <w:t>40,000 visitors</w:t>
      </w:r>
      <w:r>
        <w:t xml:space="preserve">, strong media attention could raise attendance to </w:t>
      </w:r>
      <w:r w:rsidRPr="009F519F">
        <w:t>5</w:t>
      </w:r>
      <w:r w:rsidR="00291621">
        <w:rPr>
          <w:rFonts w:hint="eastAsia"/>
        </w:rPr>
        <w:t>1</w:t>
      </w:r>
      <w:r w:rsidRPr="009F519F">
        <w:t>,</w:t>
      </w:r>
      <w:r w:rsidR="00291621">
        <w:rPr>
          <w:rFonts w:hint="eastAsia"/>
        </w:rPr>
        <w:t>6</w:t>
      </w:r>
      <w:r w:rsidRPr="009F519F">
        <w:t>00 visitors</w:t>
      </w:r>
      <w:r>
        <w:t>.</w:t>
      </w:r>
    </w:p>
    <w:p w14:paraId="00000042" w14:textId="77777777" w:rsidR="00545514" w:rsidRDefault="00000000">
      <w:pPr>
        <w:numPr>
          <w:ilvl w:val="1"/>
          <w:numId w:val="3"/>
        </w:numPr>
      </w:pPr>
      <w:r w:rsidRPr="009F519F">
        <w:t>Caveat:</w:t>
      </w:r>
      <w:r>
        <w:t xml:space="preserve"> Since </w:t>
      </w:r>
      <w:r w:rsidRPr="009F519F">
        <w:t>fewer small gallery exhibitions reach high press coverage</w:t>
      </w:r>
      <w:r>
        <w:t>, the impact of high press coverage in small galleries is based on a limited number of cases.</w:t>
      </w:r>
    </w:p>
    <w:p w14:paraId="00000043" w14:textId="0EEACA2A" w:rsidR="00545514" w:rsidRDefault="00000000">
      <w:pPr>
        <w:numPr>
          <w:ilvl w:val="0"/>
          <w:numId w:val="3"/>
        </w:numPr>
      </w:pPr>
      <w:r>
        <w:rPr>
          <w:b/>
        </w:rPr>
        <w:t xml:space="preserve">Main Gallery </w:t>
      </w:r>
      <w:r w:rsidR="00291621">
        <w:rPr>
          <w:b/>
        </w:rPr>
        <w:t>has</w:t>
      </w:r>
      <w:r>
        <w:rPr>
          <w:b/>
        </w:rPr>
        <w:t xml:space="preserve"> higher baseline attendance than GJW and Sackler</w:t>
      </w:r>
    </w:p>
    <w:p w14:paraId="00000044" w14:textId="77777777" w:rsidR="00545514" w:rsidRDefault="00000000">
      <w:pPr>
        <w:numPr>
          <w:ilvl w:val="0"/>
          <w:numId w:val="3"/>
        </w:numPr>
        <w:spacing w:after="240"/>
      </w:pPr>
      <w:r>
        <w:rPr>
          <w:b/>
        </w:rPr>
        <w:t>The average attendance differs between Pre-Covid, Covid and Post Covid.</w:t>
      </w:r>
    </w:p>
    <w:p w14:paraId="00000045" w14:textId="77777777" w:rsidR="00545514" w:rsidRDefault="00000000">
      <w:pPr>
        <w:spacing w:before="240" w:after="240"/>
      </w:pPr>
      <w:r>
        <w:rPr>
          <w:b/>
          <w:sz w:val="26"/>
          <w:szCs w:val="26"/>
        </w:rPr>
        <w:t>5. How to implement the model</w:t>
      </w:r>
    </w:p>
    <w:p w14:paraId="00000046" w14:textId="77777777" w:rsidR="00545514" w:rsidRDefault="00000000">
      <w:pPr>
        <w:spacing w:before="240" w:after="240"/>
      </w:pPr>
      <w:r>
        <w:t>The current model assumes a baseline attendance of 19,135 visitors (Post Covid) when:</w:t>
      </w:r>
    </w:p>
    <w:p w14:paraId="00000047" w14:textId="77777777" w:rsidR="00545514" w:rsidRDefault="00000000">
      <w:pPr>
        <w:numPr>
          <w:ilvl w:val="0"/>
          <w:numId w:val="15"/>
        </w:numPr>
        <w:spacing w:before="240"/>
        <w:rPr>
          <w:b/>
        </w:rPr>
      </w:pPr>
      <w:r>
        <w:rPr>
          <w:b/>
        </w:rPr>
        <w:t>An exhibition lasting ~90 days</w:t>
      </w:r>
    </w:p>
    <w:p w14:paraId="00000048" w14:textId="77777777" w:rsidR="00545514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>A monthly search volume of ~1,800 searches</w:t>
      </w:r>
    </w:p>
    <w:p w14:paraId="00000049" w14:textId="77777777" w:rsidR="00545514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>A small gallery (GJW or Sackler) with low press coverage</w:t>
      </w:r>
    </w:p>
    <w:p w14:paraId="0000004A" w14:textId="77777777" w:rsidR="00545514" w:rsidRDefault="00000000">
      <w:pPr>
        <w:numPr>
          <w:ilvl w:val="0"/>
          <w:numId w:val="15"/>
        </w:numPr>
        <w:spacing w:after="240"/>
        <w:rPr>
          <w:b/>
        </w:rPr>
      </w:pPr>
      <w:r>
        <w:rPr>
          <w:b/>
        </w:rPr>
        <w:t>GJW</w:t>
      </w:r>
    </w:p>
    <w:p w14:paraId="0000004B" w14:textId="77777777" w:rsidR="00545514" w:rsidRDefault="00000000">
      <w:pPr>
        <w:spacing w:before="240" w:after="240"/>
      </w:pPr>
      <w:r>
        <w:t>Using this model, we can know how the predicted attendance will change accordingly when different factors change.</w:t>
      </w:r>
    </w:p>
    <w:p w14:paraId="0000004C" w14:textId="77777777" w:rsidR="00545514" w:rsidRDefault="00000000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Search volume</w:t>
      </w:r>
    </w:p>
    <w:p w14:paraId="0000004D" w14:textId="77777777" w:rsidR="00545514" w:rsidRDefault="00000000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Baseline search volume: 1,800 searches → 19,135 visitors</w:t>
      </w:r>
    </w:p>
    <w:p w14:paraId="0000004E" w14:textId="77777777" w:rsidR="00545514" w:rsidRDefault="00000000">
      <w:pPr>
        <w:numPr>
          <w:ilvl w:val="1"/>
          <w:numId w:val="12"/>
        </w:numPr>
      </w:pPr>
      <w:r>
        <w:rPr>
          <w:rFonts w:ascii="Arial Unicode MS" w:eastAsia="Arial Unicode MS" w:hAnsi="Arial Unicode MS" w:cs="Arial Unicode MS"/>
        </w:rPr>
        <w:t>If search volume increases to 3,600 (+100%) → Attendance ≈ 25,500 visitors (+33%)</w:t>
      </w:r>
    </w:p>
    <w:p w14:paraId="0000004F" w14:textId="77777777" w:rsidR="00545514" w:rsidRDefault="00000000">
      <w:pPr>
        <w:numPr>
          <w:ilvl w:val="1"/>
          <w:numId w:val="12"/>
        </w:numPr>
      </w:pPr>
      <w:r>
        <w:rPr>
          <w:rFonts w:ascii="Arial Unicode MS" w:eastAsia="Arial Unicode MS" w:hAnsi="Arial Unicode MS" w:cs="Arial Unicode MS"/>
        </w:rPr>
        <w:t>If search volume drops to 900 (-50%) → Attendance ≈ 15,900 visitors (-17%)</w:t>
      </w:r>
    </w:p>
    <w:p w14:paraId="00000050" w14:textId="77777777" w:rsidR="0054551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Number of days</w:t>
      </w:r>
    </w:p>
    <w:p w14:paraId="00000051" w14:textId="77777777" w:rsidR="00545514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Baseline duration: 90 days → 19,135 visitors</w:t>
      </w:r>
    </w:p>
    <w:p w14:paraId="00000052" w14:textId="3BB026F7" w:rsidR="00545514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>If duration increases to 135 days (+50%) → Attendance ≈ 3</w:t>
      </w:r>
      <w:r w:rsidR="00951C8F">
        <w:rPr>
          <w:rFonts w:ascii="Arial Unicode MS" w:eastAsia="Arial Unicode MS" w:hAnsi="Arial Unicode MS" w:cs="Arial Unicode MS" w:hint="eastAsia"/>
        </w:rPr>
        <w:t>1,</w:t>
      </w:r>
      <w:r w:rsidR="00FC0604">
        <w:rPr>
          <w:rFonts w:ascii="Arial Unicode MS" w:eastAsia="Arial Unicode MS" w:hAnsi="Arial Unicode MS" w:cs="Arial Unicode MS" w:hint="eastAsia"/>
        </w:rPr>
        <w:t>414</w:t>
      </w:r>
      <w:r>
        <w:rPr>
          <w:rFonts w:ascii="Arial Unicode MS" w:eastAsia="Arial Unicode MS" w:hAnsi="Arial Unicode MS" w:cs="Arial Unicode MS"/>
        </w:rPr>
        <w:t>visitors (+6</w:t>
      </w:r>
      <w:r w:rsidR="002E2E89">
        <w:rPr>
          <w:rFonts w:ascii="Arial Unicode MS" w:eastAsia="Arial Unicode MS" w:hAnsi="Arial Unicode MS" w:cs="Arial Unicode MS" w:hint="eastAsia"/>
        </w:rPr>
        <w:t>4</w:t>
      </w:r>
      <w:r>
        <w:rPr>
          <w:rFonts w:ascii="Arial Unicode MS" w:eastAsia="Arial Unicode MS" w:hAnsi="Arial Unicode MS" w:cs="Arial Unicode MS"/>
        </w:rPr>
        <w:t>%)</w:t>
      </w:r>
    </w:p>
    <w:p w14:paraId="00000053" w14:textId="49EB6CAA" w:rsidR="00545514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If duration decreases to 45 days (-50%) → Attendance ≈ </w:t>
      </w:r>
      <w:r w:rsidR="007D2AB6">
        <w:rPr>
          <w:rFonts w:ascii="Arial Unicode MS" w:eastAsia="Arial Unicode MS" w:hAnsi="Arial Unicode MS" w:cs="Arial Unicode MS" w:hint="eastAsia"/>
        </w:rPr>
        <w:t>6,841</w:t>
      </w:r>
      <w:r>
        <w:rPr>
          <w:rFonts w:ascii="Arial Unicode MS" w:eastAsia="Arial Unicode MS" w:hAnsi="Arial Unicode MS" w:cs="Arial Unicode MS"/>
        </w:rPr>
        <w:t xml:space="preserve"> visitors (-</w:t>
      </w:r>
      <w:r w:rsidR="00CF453B">
        <w:rPr>
          <w:rFonts w:ascii="Arial Unicode MS" w:eastAsia="Arial Unicode MS" w:hAnsi="Arial Unicode MS" w:cs="Arial Unicode MS" w:hint="eastAsia"/>
        </w:rPr>
        <w:t>6</w:t>
      </w:r>
      <w:r w:rsidR="002E2E89">
        <w:rPr>
          <w:rFonts w:ascii="Arial Unicode MS" w:eastAsia="Arial Unicode MS" w:hAnsi="Arial Unicode MS" w:cs="Arial Unicode MS" w:hint="eastAsia"/>
        </w:rPr>
        <w:t>4</w:t>
      </w:r>
      <w:r>
        <w:rPr>
          <w:rFonts w:ascii="Arial Unicode MS" w:eastAsia="Arial Unicode MS" w:hAnsi="Arial Unicode MS" w:cs="Arial Unicode MS"/>
        </w:rPr>
        <w:t>%)</w:t>
      </w:r>
    </w:p>
    <w:p w14:paraId="00000054" w14:textId="77777777" w:rsidR="005455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If the exhibition was in a Main Gallery:</w:t>
      </w:r>
    </w:p>
    <w:p w14:paraId="00000055" w14:textId="5A530DFB" w:rsidR="00545514" w:rsidRDefault="00000000">
      <w:pPr>
        <w:numPr>
          <w:ilvl w:val="0"/>
          <w:numId w:val="4"/>
        </w:numPr>
      </w:pPr>
      <w:r>
        <w:t>Attendance increases by ~</w:t>
      </w:r>
      <w:r w:rsidR="00E22E84">
        <w:rPr>
          <w:rFonts w:hint="eastAsia"/>
        </w:rPr>
        <w:t>445</w:t>
      </w:r>
      <w:r>
        <w:t xml:space="preserve">% (or </w:t>
      </w:r>
      <w:r w:rsidR="00E22E84">
        <w:rPr>
          <w:rFonts w:hint="eastAsia"/>
        </w:rPr>
        <w:t>5</w:t>
      </w:r>
      <w:r w:rsidR="004016A0">
        <w:rPr>
          <w:rFonts w:hint="eastAsia"/>
        </w:rPr>
        <w:t>45</w:t>
      </w:r>
      <w:r>
        <w:t>× the baseline).</w:t>
      </w:r>
    </w:p>
    <w:p w14:paraId="00000056" w14:textId="3F1F8B37" w:rsidR="00545514" w:rsidRDefault="00000000">
      <w:pPr>
        <w:numPr>
          <w:ilvl w:val="0"/>
          <w:numId w:val="4"/>
        </w:numPr>
      </w:pPr>
      <w:r>
        <w:t xml:space="preserve">New Attendance: 19,135 × (1 + </w:t>
      </w:r>
      <w:r w:rsidR="00E22E84">
        <w:rPr>
          <w:rFonts w:hint="eastAsia"/>
        </w:rPr>
        <w:t>445</w:t>
      </w:r>
      <w:r>
        <w:t>%) = ~</w:t>
      </w:r>
      <w:r w:rsidR="00E22E84">
        <w:rPr>
          <w:rFonts w:hint="eastAsia"/>
        </w:rPr>
        <w:t>12,320</w:t>
      </w:r>
      <w:r>
        <w:t xml:space="preserve"> visitors</w:t>
      </w:r>
    </w:p>
    <w:p w14:paraId="00000057" w14:textId="382CA2D9" w:rsidR="0054551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If it had high press coverage:</w:t>
      </w:r>
    </w:p>
    <w:p w14:paraId="00000058" w14:textId="598F2B96" w:rsidR="00545514" w:rsidRDefault="00000000">
      <w:pPr>
        <w:numPr>
          <w:ilvl w:val="0"/>
          <w:numId w:val="11"/>
        </w:numPr>
      </w:pPr>
      <w:r>
        <w:t>Attendance increases by ~</w:t>
      </w:r>
      <w:r w:rsidR="00E22E84">
        <w:rPr>
          <w:rFonts w:hint="eastAsia"/>
        </w:rPr>
        <w:t>29.9</w:t>
      </w:r>
      <w:r>
        <w:t>%.</w:t>
      </w:r>
    </w:p>
    <w:p w14:paraId="00000059" w14:textId="7A5A7368" w:rsidR="00545514" w:rsidRDefault="00000000">
      <w:pPr>
        <w:numPr>
          <w:ilvl w:val="0"/>
          <w:numId w:val="11"/>
        </w:numPr>
        <w:spacing w:after="240"/>
      </w:pPr>
      <w:r>
        <w:t>New Attendance: 19,135 × (1 + 54%) = ~</w:t>
      </w:r>
      <w:r w:rsidR="00A14F87">
        <w:rPr>
          <w:rFonts w:hint="eastAsia"/>
        </w:rPr>
        <w:t>24,859</w:t>
      </w:r>
      <w:r>
        <w:t xml:space="preserve"> visitors</w:t>
      </w:r>
    </w:p>
    <w:p w14:paraId="0000005A" w14:textId="77777777" w:rsidR="00545514" w:rsidRDefault="00545514">
      <w:pPr>
        <w:ind w:firstLine="720"/>
      </w:pPr>
    </w:p>
    <w:p w14:paraId="0000005B" w14:textId="77777777" w:rsidR="00545514" w:rsidRDefault="00545514">
      <w:pPr>
        <w:ind w:left="720"/>
      </w:pPr>
    </w:p>
    <w:p w14:paraId="0000005C" w14:textId="77777777" w:rsidR="00545514" w:rsidRDefault="00545514">
      <w:pPr>
        <w:spacing w:before="240" w:after="240"/>
        <w:ind w:left="720"/>
        <w:rPr>
          <w:b/>
        </w:rPr>
      </w:pPr>
    </w:p>
    <w:p w14:paraId="0000005D" w14:textId="77777777" w:rsidR="00545514" w:rsidRDefault="00545514">
      <w:pPr>
        <w:spacing w:before="240" w:after="240"/>
      </w:pPr>
    </w:p>
    <w:p w14:paraId="0000005E" w14:textId="77777777" w:rsidR="00545514" w:rsidRDefault="00545514">
      <w:pPr>
        <w:spacing w:before="240" w:after="240"/>
      </w:pPr>
    </w:p>
    <w:p w14:paraId="0000005F" w14:textId="77777777" w:rsidR="00545514" w:rsidRDefault="00545514">
      <w:pPr>
        <w:spacing w:before="240" w:after="240"/>
        <w:rPr>
          <w:b/>
        </w:rPr>
      </w:pPr>
    </w:p>
    <w:p w14:paraId="00000060" w14:textId="77777777" w:rsidR="00545514" w:rsidRDefault="00545514"/>
    <w:sectPr w:rsidR="005455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578"/>
    <w:multiLevelType w:val="multilevel"/>
    <w:tmpl w:val="112647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3DA01BC"/>
    <w:multiLevelType w:val="multilevel"/>
    <w:tmpl w:val="9344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2F614C"/>
    <w:multiLevelType w:val="multilevel"/>
    <w:tmpl w:val="FD28A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A15A11"/>
    <w:multiLevelType w:val="multilevel"/>
    <w:tmpl w:val="426A3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A1E6A"/>
    <w:multiLevelType w:val="multilevel"/>
    <w:tmpl w:val="078E3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35B6B"/>
    <w:multiLevelType w:val="multilevel"/>
    <w:tmpl w:val="C22EE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9C7428"/>
    <w:multiLevelType w:val="multilevel"/>
    <w:tmpl w:val="CEDA2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4623BD"/>
    <w:multiLevelType w:val="multilevel"/>
    <w:tmpl w:val="83385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895C1E"/>
    <w:multiLevelType w:val="multilevel"/>
    <w:tmpl w:val="6DF274F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455C2B6E"/>
    <w:multiLevelType w:val="multilevel"/>
    <w:tmpl w:val="9CAE5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DC11EF"/>
    <w:multiLevelType w:val="multilevel"/>
    <w:tmpl w:val="66367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2A590B"/>
    <w:multiLevelType w:val="multilevel"/>
    <w:tmpl w:val="849CCC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6D965324"/>
    <w:multiLevelType w:val="multilevel"/>
    <w:tmpl w:val="BD2A8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2857A1"/>
    <w:multiLevelType w:val="multilevel"/>
    <w:tmpl w:val="0C5227E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7B3A2FEE"/>
    <w:multiLevelType w:val="multilevel"/>
    <w:tmpl w:val="D488F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E30C07"/>
    <w:multiLevelType w:val="multilevel"/>
    <w:tmpl w:val="55FAC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5205220">
    <w:abstractNumId w:val="10"/>
  </w:num>
  <w:num w:numId="2" w16cid:durableId="1761099419">
    <w:abstractNumId w:val="2"/>
  </w:num>
  <w:num w:numId="3" w16cid:durableId="1902210842">
    <w:abstractNumId w:val="4"/>
  </w:num>
  <w:num w:numId="4" w16cid:durableId="410007970">
    <w:abstractNumId w:val="0"/>
  </w:num>
  <w:num w:numId="5" w16cid:durableId="1739479822">
    <w:abstractNumId w:val="6"/>
  </w:num>
  <w:num w:numId="6" w16cid:durableId="1751734449">
    <w:abstractNumId w:val="15"/>
  </w:num>
  <w:num w:numId="7" w16cid:durableId="1869174555">
    <w:abstractNumId w:val="5"/>
  </w:num>
  <w:num w:numId="8" w16cid:durableId="3824434">
    <w:abstractNumId w:val="7"/>
  </w:num>
  <w:num w:numId="9" w16cid:durableId="314844181">
    <w:abstractNumId w:val="12"/>
  </w:num>
  <w:num w:numId="10" w16cid:durableId="1934438804">
    <w:abstractNumId w:val="8"/>
  </w:num>
  <w:num w:numId="11" w16cid:durableId="487597705">
    <w:abstractNumId w:val="13"/>
  </w:num>
  <w:num w:numId="12" w16cid:durableId="1539665146">
    <w:abstractNumId w:val="11"/>
  </w:num>
  <w:num w:numId="13" w16cid:durableId="680281521">
    <w:abstractNumId w:val="9"/>
  </w:num>
  <w:num w:numId="14" w16cid:durableId="841816390">
    <w:abstractNumId w:val="14"/>
  </w:num>
  <w:num w:numId="15" w16cid:durableId="924725939">
    <w:abstractNumId w:val="1"/>
  </w:num>
  <w:num w:numId="16" w16cid:durableId="11492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14"/>
    <w:rsid w:val="00066096"/>
    <w:rsid w:val="00092439"/>
    <w:rsid w:val="00291621"/>
    <w:rsid w:val="002E2E89"/>
    <w:rsid w:val="004016A0"/>
    <w:rsid w:val="00464849"/>
    <w:rsid w:val="004D75DA"/>
    <w:rsid w:val="00545514"/>
    <w:rsid w:val="006A4C46"/>
    <w:rsid w:val="007D2AB6"/>
    <w:rsid w:val="008A50A4"/>
    <w:rsid w:val="0093770C"/>
    <w:rsid w:val="00951C8F"/>
    <w:rsid w:val="009541A2"/>
    <w:rsid w:val="00993FA5"/>
    <w:rsid w:val="009F519F"/>
    <w:rsid w:val="00A14F87"/>
    <w:rsid w:val="00A60AB4"/>
    <w:rsid w:val="00A722CB"/>
    <w:rsid w:val="00C178CE"/>
    <w:rsid w:val="00CF453B"/>
    <w:rsid w:val="00D64304"/>
    <w:rsid w:val="00E22E84"/>
    <w:rsid w:val="00EC4514"/>
    <w:rsid w:val="00F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B876F"/>
  <w15:docId w15:val="{F6CAC303-5984-864A-91A7-5487599D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3F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volume.io/" TargetMode="External"/><Relationship Id="rId5" Type="http://schemas.openxmlformats.org/officeDocument/2006/relationships/hyperlink" Target="https://royalacademy-my.sharepoint.com/:x:/r/personal/xiaoxiao_zeng_royalacademy_org_uk/Documents/analysis_env/project/Predicting%20Model/2024%20Exhibition%20Demand%20Projections%20-%20%20Updated%20Model%2020241219.xlsx?d=w358bdb4761dc4fe589e25d279077a176&amp;csf=1&amp;web=1&amp;e=HPMG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Xiaoxiao Zeng</cp:lastModifiedBy>
  <cp:revision>23</cp:revision>
  <dcterms:created xsi:type="dcterms:W3CDTF">2025-02-03T19:05:00Z</dcterms:created>
  <dcterms:modified xsi:type="dcterms:W3CDTF">2025-02-03T20:44:00Z</dcterms:modified>
</cp:coreProperties>
</file>