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0"/>
        <w:jc w:val="center"/>
      </w:pPr>
      <w:r>
        <w:rPr>
          <w:rFonts w:ascii="Noto Sans SC" w:hAnsi="Noto Sans SC" w:eastAsia="Noto Sans SC" w:cs="Noto Sans SC"/>
          <w:b/>
          <w:color w:val="2E74B5"/>
          <w:sz w:val="22"/>
        </w:rPr>
        <w:t>论文精读与完整中文翻译</w:t>
      </w:r>
    </w:p>
    <w:p>
      <w:pPr>
        <w:spacing w:after="240"/>
        <w:jc w:val="center"/>
      </w:pPr>
      <w:r>
        <w:rPr>
          <w:rFonts w:ascii="Noto Sans SC" w:hAnsi="Noto Sans SC" w:eastAsia="Noto Sans SC" w:cs="Noto Sans SC"/>
          <w:b/>
          <w:color w:val="192A3E"/>
          <w:sz w:val="54"/>
        </w:rPr>
        <w:t>GenTrack：面向机器人原生动作生成与零样本人形机器人跟踪的物理对齐</w:t>
      </w:r>
    </w:p>
    <w:p>
      <w:pPr>
        <w:spacing w:after="640"/>
        <w:jc w:val="center"/>
      </w:pPr>
      <w:r>
        <w:rPr>
          <w:rFonts w:ascii="Noto Sans SC" w:hAnsi="Noto Sans SC" w:eastAsia="Noto Sans SC" w:cs="Noto Sans SC"/>
          <w:color w:val="1F4D78"/>
          <w:sz w:val="28"/>
        </w:rPr>
        <w:t>方法与框架详解 + 全文中文翻译</w:t>
      </w:r>
    </w:p>
    <w:p>
      <w:pPr>
        <w:spacing w:after="120"/>
        <w:jc w:val="center"/>
      </w:pPr>
      <w:r>
        <w:rPr>
          <w:rFonts w:ascii="Noto Sans SC" w:hAnsi="Noto Sans SC" w:eastAsia="Noto Sans SC" w:cs="Noto Sans SC"/>
          <w:b w:val="0"/>
          <w:i w:val="0"/>
          <w:color w:val="5E6976"/>
          <w:sz w:val="21"/>
        </w:rPr>
        <w:t>原文：</w:t>
      </w:r>
      <w:r>
        <w:rPr>
          <w:rFonts w:ascii="Noto Sans SC" w:hAnsi="Noto Sans SC" w:eastAsia="Noto Sans SC" w:cs="Noto Sans SC"/>
          <w:b w:val="0"/>
          <w:i/>
          <w:color w:val="5E6976"/>
          <w:sz w:val="21"/>
        </w:rPr>
        <w:t>GenTrack: Physical Alignment for Robot-Native Motion Generation and Zero-Shot Humanoid Tracking</w:t>
      </w:r>
    </w:p>
    <w:p>
      <w:pPr>
        <w:spacing w:after="120"/>
        <w:jc w:val="center"/>
      </w:pPr>
      <w:r>
        <w:rPr>
          <w:rFonts w:ascii="Noto Sans SC" w:hAnsi="Noto Sans SC" w:eastAsia="Noto Sans SC" w:cs="Noto Sans SC"/>
          <w:b w:val="0"/>
          <w:i w:val="0"/>
          <w:color w:val="5E6976"/>
          <w:sz w:val="21"/>
        </w:rPr>
        <w:t>作者：Zeyu Ling, Xinyao Yu, Renye Yan, Jikang Cheng, Zhanke Wang, Qing Shuai, Changqing Zou</w:t>
      </w:r>
    </w:p>
    <w:p>
      <w:pPr>
        <w:spacing w:after="120"/>
        <w:jc w:val="center"/>
      </w:pPr>
      <w:r>
        <w:rPr>
          <w:rFonts w:ascii="Noto Sans SC" w:hAnsi="Noto Sans SC" w:eastAsia="Noto Sans SC" w:cs="Noto Sans SC"/>
          <w:b w:val="0"/>
          <w:i w:val="0"/>
          <w:color w:val="5E6976"/>
          <w:sz w:val="21"/>
        </w:rPr>
        <w:t>机构：浙江大学、北京大学、腾讯、之江实验室</w:t>
      </w:r>
    </w:p>
    <w:p>
      <w:pPr>
        <w:spacing w:after="120"/>
        <w:jc w:val="center"/>
      </w:pPr>
      <w:r>
        <w:rPr>
          <w:rFonts w:ascii="Noto Sans SC" w:hAnsi="Noto Sans SC" w:eastAsia="Noto Sans SC" w:cs="Noto Sans SC"/>
          <w:b w:val="0"/>
          <w:i w:val="0"/>
          <w:color w:val="5E6976"/>
          <w:sz w:val="21"/>
        </w:rPr>
        <w:t>版本：arXiv:2608.01410v2，2026-08-05</w:t>
      </w:r>
    </w:p>
    <w:p>
      <w:pPr>
        <w:spacing w:after="360"/>
      </w:pPr>
    </w:p>
    <w:p>
      <w:pPr>
        <w:spacing w:before="320" w:after="0"/>
        <w:jc w:val="center"/>
      </w:pPr>
      <w:r>
        <w:rPr>
          <w:rFonts w:ascii="Noto Sans SC" w:hAnsi="Noto Sans SC" w:eastAsia="Noto Sans SC" w:cs="Noto Sans SC"/>
          <w:color w:val="5E6976"/>
          <w:sz w:val="19"/>
        </w:rPr>
        <w:t>技术术语、公式编号、图表编号与原文保持对应</w:t>
      </w:r>
    </w:p>
    <w:p>
      <w:pPr>
        <w:pStyle w:val="Heading1"/>
        <w:pageBreakBefore/>
      </w:pPr>
      <w:r>
        <w:rPr>
          <w:rFonts w:ascii="Noto Sans SC" w:hAnsi="Noto Sans SC" w:eastAsia="Noto Sans SC" w:cs="Noto Sans SC"/>
          <w:b w:val="0"/>
          <w:i w:val="0"/>
          <w:sz w:val="32"/>
        </w:rPr>
        <w:t>第一部分 方法与框架详解</w:t>
      </w:r>
    </w:p>
    <w:p>
      <w:pPr>
        <w:pStyle w:val="Heading2"/>
      </w:pPr>
      <w:r>
        <w:rPr>
          <w:rFonts w:ascii="Noto Sans SC" w:hAnsi="Noto Sans SC" w:eastAsia="Noto Sans SC" w:cs="Noto Sans SC"/>
          <w:b w:val="0"/>
          <w:i w:val="0"/>
          <w:sz w:val="26"/>
        </w:rPr>
        <w:t>1. 论文解决的核心问题</w:t>
      </w:r>
    </w:p>
    <w:p>
      <w:r>
        <w:rPr>
          <w:rFonts w:ascii="Noto Sans SC" w:hAnsi="Noto Sans SC" w:eastAsia="Noto Sans SC" w:cs="Noto Sans SC"/>
          <w:b w:val="0"/>
          <w:i w:val="0"/>
          <w:sz w:val="22"/>
        </w:rPr>
        <w:t>论文关注两个彼此耦合、但以往通常被分开处理的瓶颈。</w:t>
      </w:r>
    </w:p>
    <w:p>
      <w:r>
        <w:rPr>
          <w:rFonts w:ascii="Noto Sans SC" w:hAnsi="Noto Sans SC" w:eastAsia="Noto Sans SC" w:cs="Noto Sans SC"/>
          <w:b w:val="0"/>
          <w:i w:val="0"/>
          <w:sz w:val="22"/>
        </w:rPr>
        <w:t>第一，通用动作跟踪器要获得较强的零样本泛化能力，需要覆盖极广的机器人动作参考库。真实机器人采集成本高、速度慢且受安全约束，因而现有系统通常把人体动捕、视频或遥操作动作重定向到机器人，再在仿真中训练跟踪策略。但人体重定向数据只能近似机器人真实可执行的动作分布。</w:t>
      </w:r>
    </w:p>
    <w:p>
      <w:r>
        <w:rPr>
          <w:rFonts w:ascii="Noto Sans SC" w:hAnsi="Noto Sans SC" w:eastAsia="Noto Sans SC" w:cs="Noto Sans SC"/>
          <w:b w:val="0"/>
          <w:i w:val="0"/>
          <w:sz w:val="22"/>
        </w:rPr>
        <w:t>第二，动作已经转换成机器人关节空间，并不意味着它在闭环动力学下能够被执行。动作可能逐帧都“看起来合理”，却仍会因接触关系不一致、关节不连续、自碰撞、快速过渡或误差累积而跟踪失败。因此，“机器人空间表示”与“机器人可执行性”之间仍存在明显差距。</w:t>
      </w:r>
    </w:p>
    <w:p>
      <w:r>
        <w:rPr>
          <w:rFonts w:ascii="Noto Sans SC" w:hAnsi="Noto Sans SC" w:eastAsia="Noto Sans SC" w:cs="Noto Sans SC"/>
          <w:b w:val="0"/>
          <w:i w:val="0"/>
          <w:sz w:val="22"/>
        </w:rPr>
        <w:t>GenTrack 的关键判断是：动作生成器与动作跟踪器不应继续单向串联。生成器可以为跟踪器持续提供新动作，扩大训练覆盖；跟踪器的闭环执行结果又可以反向作为物理反馈，使生成器逐渐靠近机器人真正可执行的动作分布。两者需要在线交替更新。</w:t>
      </w:r>
    </w:p>
    <w:p>
      <w:pPr>
        <w:pStyle w:val="Heading2"/>
      </w:pPr>
      <w:r>
        <w:rPr>
          <w:rFonts w:ascii="Noto Sans SC" w:hAnsi="Noto Sans SC" w:eastAsia="Noto Sans SC" w:cs="Noto Sans SC"/>
          <w:b w:val="0"/>
          <w:i w:val="0"/>
          <w:sz w:val="26"/>
        </w:rPr>
        <w:t>2. 总体框架</w:t>
      </w:r>
    </w:p>
    <w:p>
      <w:r>
        <w:rPr>
          <w:rFonts w:ascii="Noto Sans SC" w:hAnsi="Noto Sans SC" w:eastAsia="Noto Sans SC" w:cs="Noto Sans SC"/>
          <w:b w:val="0"/>
          <w:i w:val="0"/>
          <w:sz w:val="22"/>
        </w:rPr>
        <w:t>GenTrack 从两个已有模型出发：预训练的机器人空间文本动作生成器 G_θ_0，以及预训练的人形机器人动作跟踪器 π_φ_0。每一轮执行四步：</w:t>
      </w:r>
    </w:p>
    <w:p>
      <w:pPr>
        <w:pStyle w:val="ListNumber"/>
        <w:numPr>
          <w:ilvl w:val="0"/>
          <w:numId w:val="10"/>
        </w:numPr>
      </w:pPr>
      <w:r>
        <w:rPr>
          <w:rFonts w:ascii="Noto Sans SC" w:hAnsi="Noto Sans SC" w:eastAsia="Noto Sans SC" w:cs="Noto Sans SC"/>
          <w:b w:val="0"/>
          <w:i w:val="0"/>
          <w:sz w:val="22"/>
        </w:rPr>
        <w:t>对同一文本提示采样多个候选机器人动作，仅剔除解码失败、数值非法或依赖当前场景几何的动作。</w:t>
      </w:r>
    </w:p>
    <w:p>
      <w:pPr>
        <w:pStyle w:val="ListNumber"/>
        <w:numPr>
          <w:ilvl w:val="0"/>
          <w:numId w:val="10"/>
        </w:numPr>
      </w:pPr>
      <w:r>
        <w:rPr>
          <w:rFonts w:ascii="Noto Sans SC" w:hAnsi="Noto Sans SC" w:eastAsia="Noto Sans SC" w:cs="Noto Sans SC"/>
          <w:b w:val="0"/>
          <w:i w:val="0"/>
          <w:sz w:val="22"/>
        </w:rPr>
        <w:t>冻结上一轮跟踪器，用它在仿真中闭环执行候选动作，依据完成度、关节误差、根轨迹误差、根位移误差和跌倒情况计算稠密执行分数。</w:t>
      </w:r>
    </w:p>
    <w:p>
      <w:pPr>
        <w:pStyle w:val="ListNumber"/>
        <w:numPr>
          <w:ilvl w:val="0"/>
          <w:numId w:val="10"/>
        </w:numPr>
      </w:pPr>
      <w:r>
        <w:rPr>
          <w:rFonts w:ascii="Noto Sans SC" w:hAnsi="Noto Sans SC" w:eastAsia="Noto Sans SC" w:cs="Noto Sans SC"/>
          <w:b w:val="0"/>
          <w:i w:val="0"/>
          <w:sz w:val="22"/>
        </w:rPr>
        <w:t>在同一提示的候选组内对奖励进行相对归一化，使用 FlowGRPO 更新生成器，同时通过冻结初始生成器的 KL 约束和原始文本-动作对的监督流匹配复习，抑制生成器漂移与保守化塌缩。</w:t>
      </w:r>
    </w:p>
    <w:p>
      <w:pPr>
        <w:pStyle w:val="ListNumber"/>
        <w:numPr>
          <w:ilvl w:val="0"/>
          <w:numId w:val="10"/>
        </w:numPr>
      </w:pPr>
      <w:r>
        <w:rPr>
          <w:rFonts w:ascii="Noto Sans SC" w:hAnsi="Noto Sans SC" w:eastAsia="Noto Sans SC" w:cs="Noto Sans SC"/>
          <w:b w:val="0"/>
          <w:i w:val="0"/>
          <w:sz w:val="22"/>
        </w:rPr>
        <w:t>把结构有效的新生成动作加入跟踪器参考池，并与真实重定向参考按相等的转移样本数混合，使用跟踪器原生目标更新策略。更新后的跟踪器在下一轮成为新的执行评价器。</w:t>
      </w:r>
    </w:p>
    <w:p>
      <w:r>
        <w:rPr>
          <w:rFonts w:ascii="Noto Sans SC" w:hAnsi="Noto Sans SC" w:eastAsia="Noto Sans SC" w:cs="Noto Sans SC"/>
          <w:b w:val="0"/>
          <w:i w:val="0"/>
          <w:sz w:val="22"/>
        </w:rPr>
        <w:t>这构成“生成—执行—对齐—扩展跟踪”的双向在线闭环。生成器输出分布、跟踪器能力边界和训练课程同步演化，而不是把生成数据集或奖励模型固定下来。</w:t>
      </w:r>
    </w:p>
    <w:p>
      <w:pPr>
        <w:keepNext/>
        <w:jc w:val="center"/>
      </w:pPr>
      <w:r>
        <w:drawing>
          <wp:inline xmlns:a="http://schemas.openxmlformats.org/drawingml/2006/main" xmlns:pic="http://schemas.openxmlformats.org/drawingml/2006/picture">
            <wp:extent cx="5669280" cy="3334870"/>
            <wp:docPr id="1" name="Picture 1" descr="GenTrack 原文框架图" title="GenTrack 原文框架图"/>
            <wp:cNvGraphicFramePr>
              <a:graphicFrameLocks noChangeAspect="1"/>
            </wp:cNvGraphicFramePr>
            <a:graphic>
              <a:graphicData uri="http://schemas.openxmlformats.org/drawingml/2006/picture">
                <pic:pic>
                  <pic:nvPicPr>
                    <pic:cNvPr id="0" name="gentrack_framework.png"/>
                    <pic:cNvPicPr/>
                  </pic:nvPicPr>
                  <pic:blipFill>
                    <a:blip r:embed="rId11"/>
                    <a:stretch>
                      <a:fillRect/>
                    </a:stretch>
                  </pic:blipFill>
                  <pic:spPr>
                    <a:xfrm>
                      <a:off x="0" y="0"/>
                      <a:ext cx="5669280" cy="3334870"/>
                    </a:xfrm>
                    <a:prstGeom prst="rect"/>
                  </pic:spPr>
                </pic:pic>
              </a:graphicData>
            </a:graphic>
          </wp:inline>
        </w:drawing>
      </w:r>
    </w:p>
    <w:p>
      <w:pPr>
        <w:spacing w:after="200"/>
        <w:jc w:val="center"/>
      </w:pPr>
      <w:r>
        <w:rPr>
          <w:rFonts w:ascii="Noto Sans SC" w:hAnsi="Noto Sans SC" w:eastAsia="Noto Sans SC" w:cs="Noto Sans SC"/>
          <w:i/>
          <w:color w:val="5E6976"/>
          <w:sz w:val="18"/>
        </w:rPr>
        <w:t>GenTrack 原文框架图</w:t>
      </w:r>
    </w:p>
    <w:p>
      <w:r>
        <w:rPr>
          <w:rFonts w:ascii="Noto Sans SC" w:hAnsi="Noto Sans SC" w:eastAsia="Noto Sans SC" w:cs="Noto Sans SC"/>
          <w:b w:val="0"/>
          <w:i w:val="0"/>
          <w:sz w:val="22"/>
        </w:rPr>
        <w:t>图示含义：上支路使用冻结的上一轮跟踪器评价生成动作并优化生成器；下支路把新生成参考与真实参考混合，继续训练跟踪器。两条支路在轮次边界交替。</w:t>
      </w:r>
    </w:p>
    <w:p>
      <w:pPr>
        <w:pStyle w:val="Heading2"/>
      </w:pPr>
      <w:r>
        <w:rPr>
          <w:rFonts w:ascii="Noto Sans SC" w:hAnsi="Noto Sans SC" w:eastAsia="Noto Sans SC" w:cs="Noto Sans SC"/>
          <w:b w:val="0"/>
          <w:i w:val="0"/>
          <w:sz w:val="26"/>
        </w:rPr>
        <w:t>3. 机器人原生动作表示</w:t>
      </w:r>
    </w:p>
    <w:p>
      <w:r>
        <w:rPr>
          <w:rFonts w:ascii="Noto Sans SC" w:hAnsi="Noto Sans SC" w:eastAsia="Noto Sans SC" w:cs="Noto Sans SC"/>
          <w:b w:val="0"/>
          <w:i w:val="0"/>
          <w:sz w:val="22"/>
        </w:rPr>
        <w:t>每帧动作使用确定性的 38 维 Unitree G1 表示：</w:t>
      </w:r>
    </w:p>
    <w:p>
      <w:pPr>
        <w:pStyle w:val="ListBullet"/>
      </w:pPr>
      <w:r>
        <w:rPr>
          <w:rFonts w:ascii="Noto Sans SC" w:hAnsi="Noto Sans SC" w:eastAsia="Noto Sans SC" w:cs="Noto Sans SC"/>
          <w:b w:val="0"/>
          <w:i w:val="0"/>
          <w:sz w:val="22"/>
        </w:rPr>
        <w:t>3 维根节点通道；</w:t>
      </w:r>
    </w:p>
    <w:p>
      <w:pPr>
        <w:pStyle w:val="ListBullet"/>
      </w:pPr>
      <w:r>
        <w:rPr>
          <w:rFonts w:ascii="Noto Sans SC" w:hAnsi="Noto Sans SC" w:eastAsia="Noto Sans SC" w:cs="Noto Sans SC"/>
          <w:b w:val="0"/>
          <w:i w:val="0"/>
          <w:sz w:val="22"/>
        </w:rPr>
        <w:t>6 维连续骨盆旋转表示；</w:t>
      </w:r>
    </w:p>
    <w:p>
      <w:pPr>
        <w:pStyle w:val="ListBullet"/>
      </w:pPr>
      <w:r>
        <w:rPr>
          <w:rFonts w:ascii="Noto Sans SC" w:hAnsi="Noto Sans SC" w:eastAsia="Noto Sans SC" w:cs="Noto Sans SC"/>
          <w:b w:val="0"/>
          <w:i w:val="0"/>
          <w:sz w:val="22"/>
        </w:rPr>
        <w:t>29 个驱动关节角。</w:t>
      </w:r>
    </w:p>
    <w:p>
      <w:r>
        <w:rPr>
          <w:rFonts w:ascii="Noto Sans SC" w:hAnsi="Noto Sans SC" w:eastAsia="Noto Sans SC" w:cs="Noto Sans SC"/>
          <w:b w:val="0"/>
          <w:i w:val="0"/>
          <w:sz w:val="22"/>
        </w:rPr>
        <w:t>论文采用两个关键预处理设计。</w:t>
      </w:r>
    </w:p>
    <w:p>
      <w:r>
        <w:rPr>
          <w:rFonts w:ascii="Noto Sans SC" w:hAnsi="Noto Sans SC" w:eastAsia="Noto Sans SC" w:cs="Noto Sans SC"/>
          <w:b w:val="0"/>
          <w:i w:val="0"/>
          <w:sz w:val="22"/>
        </w:rPr>
        <w:t>其一是逐片段规范化：把每个动作首帧放到地面原点，并令机器人朝向规范的 +x 方向，消除文本无法确定的任意平面初始位置和全局偏航角，同时保留具有物理与语义意义的绝对高度。</w:t>
      </w:r>
    </w:p>
    <w:p>
      <w:r>
        <w:rPr>
          <w:rFonts w:ascii="Noto Sans SC" w:hAnsi="Noto Sans SC" w:eastAsia="Noto Sans SC" w:cs="Noto Sans SC"/>
          <w:b w:val="0"/>
          <w:i w:val="0"/>
          <w:sz w:val="22"/>
        </w:rPr>
        <w:t>其二是速度式根节点表示：平面位移保存为逐帧增量而不是绝对位置，解码时再累积求和。这样可避免长距离运动的绝对坐标范围过大、分布稀疏并导致流匹配模型系统性低估位移；高度仍保持绝对值，以区分爬行、站立等语义。</w:t>
      </w:r>
    </w:p>
    <w:p>
      <w:r>
        <w:rPr>
          <w:rFonts w:ascii="Noto Sans SC" w:hAnsi="Noto Sans SC" w:eastAsia="Noto Sans SC" w:cs="Noto Sans SC"/>
          <w:b w:val="0"/>
          <w:i w:val="0"/>
          <w:sz w:val="22"/>
        </w:rPr>
        <w:t>GMD 重定向只在离线构造生成器初始化数据时运行一次。在线联合训练过程中不再调用重定向器，因此生成器在闭环阶段直接输出 G1 动作。</w:t>
      </w:r>
    </w:p>
    <w:p>
      <w:pPr>
        <w:pStyle w:val="Heading2"/>
      </w:pPr>
      <w:r>
        <w:rPr>
          <w:rFonts w:ascii="Noto Sans SC" w:hAnsi="Noto Sans SC" w:eastAsia="Noto Sans SC" w:cs="Noto Sans SC"/>
          <w:b w:val="0"/>
          <w:i w:val="0"/>
          <w:sz w:val="26"/>
        </w:rPr>
        <w:t>4. 跟踪器训练分支</w:t>
      </w:r>
    </w:p>
    <w:p>
      <w:r>
        <w:rPr>
          <w:rFonts w:ascii="Noto Sans SC" w:hAnsi="Noto Sans SC" w:eastAsia="Noto Sans SC" w:cs="Noto Sans SC"/>
          <w:b w:val="0"/>
          <w:i w:val="0"/>
          <w:sz w:val="22"/>
        </w:rPr>
        <w:t>固定基础参考池记为 D_base，训练提示池记为 P_train。生成器采样得到</w:t>
      </w:r>
    </w:p>
    <w:p>
      <w:pPr>
        <w:spacing w:before="100" w:after="160"/>
        <w:jc w:val="center"/>
      </w:pPr>
      <w:r>
        <w:rPr>
          <w:rFonts w:ascii="DejaVu Math TeX Gyre" w:hAnsi="DejaVu Math TeX Gyre" w:eastAsia="DejaVu Math TeX Gyre" w:cs="DejaVu Math TeX Gyre"/>
          <w:sz w:val="21"/>
        </w:rPr>
        <w:t>D_gen=G_θ(c_i,z_j)| c_i∈ P_train.</w:t>
      </w:r>
    </w:p>
    <w:p>
      <w:r>
        <w:rPr>
          <w:rFonts w:ascii="Noto Sans SC" w:hAnsi="Noto Sans SC" w:eastAsia="Noto Sans SC" w:cs="Noto Sans SC"/>
          <w:b w:val="0"/>
          <w:i w:val="0"/>
          <w:sz w:val="22"/>
        </w:rPr>
        <w:t>跟踪器的训练集合为</w:t>
      </w:r>
    </w:p>
    <w:p>
      <w:pPr>
        <w:spacing w:before="100" w:after="160"/>
        <w:jc w:val="center"/>
      </w:pPr>
      <w:r>
        <w:rPr>
          <w:rFonts w:ascii="DejaVu Math TeX Gyre" w:hAnsi="DejaVu Math TeX Gyre" w:eastAsia="DejaVu Math TeX Gyre" w:cs="DejaVu Math TeX Gyre"/>
          <w:sz w:val="21"/>
        </w:rPr>
        <w:t>D_track=D_base∪ D_gen-valid.</w:t>
      </w:r>
    </w:p>
    <w:p>
      <w:r>
        <w:rPr>
          <w:rFonts w:ascii="Noto Sans SC" w:hAnsi="Noto Sans SC" w:eastAsia="Noto Sans SC" w:cs="Noto Sans SC"/>
          <w:b w:val="0"/>
          <w:i w:val="0"/>
          <w:sz w:val="22"/>
        </w:rPr>
        <w:t>D_gen-valid 只经过参考动作本身的结构检查：解码必须有限且格式正确，动作不能依赖不可用的场景几何。论文特别强调，不根据当前跟踪器能否完成、动作速度、幅度或二值成功判据筛选生成参考。否则训练池会迎合当前策略的能力边界，难以扩展到更困难动作。</w:t>
      </w:r>
    </w:p>
    <w:p>
      <w:r>
        <w:rPr>
          <w:rFonts w:ascii="Noto Sans SC" w:hAnsi="Noto Sans SC" w:eastAsia="Noto Sans SC" w:cs="Noto Sans SC"/>
          <w:b w:val="0"/>
          <w:i w:val="0"/>
          <w:sz w:val="22"/>
        </w:rPr>
        <w:t>每次跟踪器更新从真实公开参考和累计生成参考中抽取相同数量的环境转移。这样，即使生成池不断扩大，训练源比例也不会失控；真实参考回放同时承担防遗忘锚点的作用。</w:t>
      </w:r>
    </w:p>
    <w:p>
      <w:pPr>
        <w:pStyle w:val="Heading2"/>
      </w:pPr>
      <w:r>
        <w:rPr>
          <w:rFonts w:ascii="Noto Sans SC" w:hAnsi="Noto Sans SC" w:eastAsia="Noto Sans SC" w:cs="Noto Sans SC"/>
          <w:b w:val="0"/>
          <w:i w:val="0"/>
          <w:sz w:val="26"/>
        </w:rPr>
        <w:t>5. 生成器的执行奖励</w:t>
      </w:r>
    </w:p>
    <w:p>
      <w:r>
        <w:rPr>
          <w:rFonts w:ascii="Noto Sans SC" w:hAnsi="Noto Sans SC" w:eastAsia="Noto Sans SC" w:cs="Noto Sans SC"/>
          <w:b w:val="0"/>
          <w:i w:val="0"/>
          <w:sz w:val="22"/>
        </w:rPr>
        <w:t>第 r 轮生成器优化期间，固定上一轮跟踪器 π^(r)，并令</w:t>
      </w:r>
    </w:p>
    <w:p>
      <w:pPr>
        <w:spacing w:before="100" w:after="160"/>
        <w:jc w:val="center"/>
      </w:pPr>
      <w:r>
        <w:rPr>
          <w:rFonts w:ascii="DejaVu Math TeX Gyre" w:hAnsi="DejaVu Math TeX Gyre" w:eastAsia="DejaVu Math TeX Gyre" w:cs="DejaVu Math TeX Gyre"/>
          <w:sz w:val="21"/>
        </w:rPr>
        <w:t>R(q;π^(r))=-S_exec(q;π^(r)).</w:t>
      </w:r>
    </w:p>
    <w:p>
      <w:r>
        <w:rPr>
          <w:rFonts w:ascii="Noto Sans SC" w:hAnsi="Noto Sans SC" w:eastAsia="Noto Sans SC" w:cs="Noto Sans SC"/>
          <w:b w:val="0"/>
          <w:i w:val="0"/>
          <w:sz w:val="22"/>
        </w:rPr>
        <w:t>设 c 为轨迹完成比例，e_j 为最大关节误差，e_t 为平均根轨迹误差，e_d 为根位移误差，I_fall 表示是否跌倒，则执行代价为</w:t>
      </w:r>
    </w:p>
    <w:p>
      <w:pPr>
        <w:spacing w:before="100" w:after="160"/>
        <w:jc w:val="center"/>
      </w:pPr>
      <w:r>
        <w:rPr>
          <w:rFonts w:ascii="DejaVu Math TeX Gyre" w:hAnsi="DejaVu Math TeX Gyre" w:eastAsia="DejaVu Math TeX Gyre" w:cs="DejaVu Math TeX Gyre"/>
          <w:sz w:val="21"/>
        </w:rPr>
        <w:t>S_exec=(1-c)+[e_j]_2+[e_t/0.5]_2+0.5[e_d/0.5]_2+2I_fall,</w:t>
      </w:r>
    </w:p>
    <w:p>
      <w:r>
        <w:rPr>
          <w:rFonts w:ascii="Noto Sans SC" w:hAnsi="Noto Sans SC" w:eastAsia="Noto Sans SC" w:cs="Noto Sans SC"/>
          <w:b w:val="0"/>
          <w:i w:val="0"/>
          <w:sz w:val="22"/>
        </w:rPr>
        <w:t>其中 [x]_2=min(x,2)。</w:t>
      </w:r>
    </w:p>
    <w:p>
      <w:r>
        <w:rPr>
          <w:rFonts w:ascii="Noto Sans SC" w:hAnsi="Noto Sans SC" w:eastAsia="Noto Sans SC" w:cs="Noto Sans SC"/>
          <w:b w:val="0"/>
          <w:i w:val="0"/>
          <w:sz w:val="22"/>
        </w:rPr>
        <w:t>这个分数不是单一的“是否成功”标签，而是轨迹级稠密反馈。未完成、关节偏差、根轨迹偏差、位移偏差和跌倒都能提供梯度方向。主方案不加入速度、动作幅度或二值成功门控，以避免鼓励慢、小幅、低难度的保守动作。</w:t>
      </w:r>
    </w:p>
    <w:p>
      <w:r>
        <w:rPr>
          <w:rFonts w:ascii="Noto Sans SC" w:hAnsi="Noto Sans SC" w:eastAsia="Noto Sans SC" w:cs="Noto Sans SC"/>
          <w:b w:val="0"/>
          <w:i w:val="0"/>
          <w:sz w:val="22"/>
        </w:rPr>
        <w:t>评分器采用上一轮而非当前正在训练的跟踪器。这样既让奖励模型随轮次演化，又避免当前策略同时作为训练对象和唯一裁判造成非平稳性与奖励投机。</w:t>
      </w:r>
    </w:p>
    <w:p>
      <w:pPr>
        <w:pStyle w:val="Heading2"/>
      </w:pPr>
      <w:r>
        <w:rPr>
          <w:rFonts w:ascii="Noto Sans SC" w:hAnsi="Noto Sans SC" w:eastAsia="Noto Sans SC" w:cs="Noto Sans SC"/>
          <w:b w:val="0"/>
          <w:i w:val="0"/>
          <w:sz w:val="26"/>
        </w:rPr>
        <w:t>6. FlowGRPO 与生成器防漂移</w:t>
      </w:r>
    </w:p>
    <w:p>
      <w:r>
        <w:rPr>
          <w:rFonts w:ascii="Noto Sans SC" w:hAnsi="Noto Sans SC" w:eastAsia="Noto Sans SC" w:cs="Noto Sans SC"/>
          <w:b w:val="0"/>
          <w:i w:val="0"/>
          <w:sz w:val="22"/>
        </w:rPr>
        <w:t>对每个文本提示采样 K 个动作，在同一提示组内标准化奖励，再用组相对 FlowGRPO 进行多次裁剪策略比更新。每组新轨迹回放四次。</w:t>
      </w:r>
    </w:p>
    <w:p>
      <w:r>
        <w:rPr>
          <w:rFonts w:ascii="Noto Sans SC" w:hAnsi="Noto Sans SC" w:eastAsia="Noto Sans SC" w:cs="Noto Sans SC"/>
          <w:b w:val="0"/>
          <w:i w:val="0"/>
          <w:sz w:val="22"/>
        </w:rPr>
        <w:t>仅优化物理奖励会使生成器偏向慢速、低幅度、易跟踪动作。因此完整方案加入两种保持机制：</w:t>
      </w:r>
    </w:p>
    <w:p>
      <w:pPr>
        <w:pStyle w:val="ListBullet"/>
      </w:pPr>
      <w:r>
        <w:rPr>
          <w:rFonts w:ascii="Noto Sans SC" w:hAnsi="Noto Sans SC" w:eastAsia="Noto Sans SC" w:cs="Noto Sans SC"/>
          <w:b w:val="0"/>
          <w:i w:val="0"/>
          <w:sz w:val="22"/>
        </w:rPr>
        <w:t>冻结初始生成器的 KL 锚点，权重为 0.02；</w:t>
      </w:r>
    </w:p>
    <w:p>
      <w:pPr>
        <w:pStyle w:val="ListBullet"/>
      </w:pPr>
      <w:r>
        <w:rPr>
          <w:rFonts w:ascii="Noto Sans SC" w:hAnsi="Noto Sans SC" w:eastAsia="Noto Sans SC" w:cs="Noto Sans SC"/>
          <w:b w:val="0"/>
          <w:i w:val="0"/>
          <w:sz w:val="22"/>
        </w:rPr>
        <w:t>每两次 GRPO 迭代，在原始训练文本-动作对上执行一次权重为 1.0 的监督流匹配更新。</w:t>
      </w:r>
    </w:p>
    <w:p>
      <w:r>
        <w:rPr>
          <w:rFonts w:ascii="Noto Sans SC" w:hAnsi="Noto Sans SC" w:eastAsia="Noto Sans SC" w:cs="Noto Sans SC"/>
          <w:b w:val="0"/>
          <w:i w:val="0"/>
          <w:sz w:val="22"/>
        </w:rPr>
        <w:t>TMR-G1 的文本检索指标、FID、多样性、动作覆盖率和风格指标只用于冻结测试集评估，不进入训练奖励。这使论文可以检验：物理执行反馈能否在不直接优化语义指标的情况下保持文本一致性与分布质量。</w:t>
      </w:r>
    </w:p>
    <w:p>
      <w:pPr>
        <w:pStyle w:val="Heading2"/>
      </w:pPr>
      <w:r>
        <w:rPr>
          <w:rFonts w:ascii="Noto Sans SC" w:hAnsi="Noto Sans SC" w:eastAsia="Noto Sans SC" w:cs="Noto Sans SC"/>
          <w:b w:val="0"/>
          <w:i w:val="0"/>
          <w:sz w:val="26"/>
        </w:rPr>
        <w:t>7. 完整训练日程</w:t>
      </w:r>
    </w:p>
    <w:p>
      <w:r>
        <w:rPr>
          <w:rFonts w:ascii="Noto Sans SC" w:hAnsi="Noto Sans SC" w:eastAsia="Noto Sans SC" w:cs="Noto Sans SC"/>
          <w:b w:val="0"/>
          <w:i w:val="0"/>
          <w:sz w:val="22"/>
        </w:rPr>
        <w:t>一轮在线训练可概括为：</w:t>
      </w:r>
    </w:p>
    <w:p>
      <w:pPr>
        <w:pStyle w:val="ListNumber"/>
        <w:numPr>
          <w:ilvl w:val="0"/>
          <w:numId w:val="11"/>
        </w:numPr>
      </w:pPr>
      <w:r>
        <w:rPr>
          <w:rFonts w:ascii="Noto Sans SC" w:hAnsi="Noto Sans SC" w:eastAsia="Noto Sans SC" w:cs="Noto Sans SC"/>
          <w:b w:val="0"/>
          <w:i w:val="0"/>
          <w:sz w:val="22"/>
        </w:rPr>
        <w:t>每个训练提示采样 K 个候选动作；</w:t>
      </w:r>
    </w:p>
    <w:p>
      <w:pPr>
        <w:pStyle w:val="ListNumber"/>
        <w:numPr>
          <w:ilvl w:val="0"/>
          <w:numId w:val="11"/>
        </w:numPr>
      </w:pPr>
      <w:r>
        <w:rPr>
          <w:rFonts w:ascii="Noto Sans SC" w:hAnsi="Noto Sans SC" w:eastAsia="Noto Sans SC" w:cs="Noto Sans SC"/>
          <w:b w:val="0"/>
          <w:i w:val="0"/>
          <w:sz w:val="22"/>
        </w:rPr>
        <w:t>只移除格式非法或依赖场景的参考；</w:t>
      </w:r>
    </w:p>
    <w:p>
      <w:pPr>
        <w:pStyle w:val="ListNumber"/>
        <w:numPr>
          <w:ilvl w:val="0"/>
          <w:numId w:val="11"/>
        </w:numPr>
      </w:pPr>
      <w:r>
        <w:rPr>
          <w:rFonts w:ascii="Noto Sans SC" w:hAnsi="Noto Sans SC" w:eastAsia="Noto Sans SC" w:cs="Noto Sans SC"/>
          <w:b w:val="0"/>
          <w:i w:val="0"/>
          <w:sz w:val="22"/>
        </w:rPr>
        <w:t>上一轮冻结跟踪器执行所有保留动作并计算稠密分数；</w:t>
      </w:r>
    </w:p>
    <w:p>
      <w:pPr>
        <w:pStyle w:val="ListNumber"/>
        <w:numPr>
          <w:ilvl w:val="0"/>
          <w:numId w:val="11"/>
        </w:numPr>
      </w:pPr>
      <w:r>
        <w:rPr>
          <w:rFonts w:ascii="Noto Sans SC" w:hAnsi="Noto Sans SC" w:eastAsia="Noto Sans SC" w:cs="Noto Sans SC"/>
          <w:b w:val="0"/>
          <w:i w:val="0"/>
          <w:sz w:val="22"/>
        </w:rPr>
        <w:t>组内构造优势函数，用 FlowGRPO、KL 锚点与监督复习更新生成器；</w:t>
      </w:r>
    </w:p>
    <w:p>
      <w:pPr>
        <w:pStyle w:val="ListNumber"/>
        <w:numPr>
          <w:ilvl w:val="0"/>
          <w:numId w:val="11"/>
        </w:numPr>
      </w:pPr>
      <w:r>
        <w:rPr>
          <w:rFonts w:ascii="Noto Sans SC" w:hAnsi="Noto Sans SC" w:eastAsia="Noto Sans SC" w:cs="Noto Sans SC"/>
          <w:b w:val="0"/>
          <w:i w:val="0"/>
          <w:sz w:val="22"/>
        </w:rPr>
        <w:t>累积结构有效的在线生成动作；</w:t>
      </w:r>
    </w:p>
    <w:p>
      <w:pPr>
        <w:pStyle w:val="ListNumber"/>
        <w:numPr>
          <w:ilvl w:val="0"/>
          <w:numId w:val="11"/>
        </w:numPr>
      </w:pPr>
      <w:r>
        <w:rPr>
          <w:rFonts w:ascii="Noto Sans SC" w:hAnsi="Noto Sans SC" w:eastAsia="Noto Sans SC" w:cs="Noto Sans SC"/>
          <w:b w:val="0"/>
          <w:i w:val="0"/>
          <w:sz w:val="22"/>
        </w:rPr>
        <w:t>真实参考与生成参考按相等转移预算混合，使用 ProtoMotions 或 SONIC 的原生目标更新跟踪器；</w:t>
      </w:r>
    </w:p>
    <w:p>
      <w:pPr>
        <w:pStyle w:val="ListNumber"/>
        <w:numPr>
          <w:ilvl w:val="0"/>
          <w:numId w:val="11"/>
        </w:numPr>
      </w:pPr>
      <w:r>
        <w:rPr>
          <w:rFonts w:ascii="Noto Sans SC" w:hAnsi="Noto Sans SC" w:eastAsia="Noto Sans SC" w:cs="Noto Sans SC"/>
          <w:b w:val="0"/>
          <w:i w:val="0"/>
          <w:sz w:val="22"/>
        </w:rPr>
        <w:t>导出新跟踪器，下一轮将上一轮训练者延迟为生成器质量评价器。</w:t>
      </w:r>
    </w:p>
    <w:p>
      <w:r>
        <w:rPr>
          <w:rFonts w:ascii="Noto Sans SC" w:hAnsi="Noto Sans SC" w:eastAsia="Noto Sans SC" w:cs="Noto Sans SC"/>
          <w:b w:val="0"/>
          <w:i w:val="0"/>
          <w:sz w:val="22"/>
        </w:rPr>
        <w:t>每轮边界记录奖励方差、策略比变化、KL/监督锚点更新、导出参考以及冻结验证集性能。</w:t>
      </w:r>
    </w:p>
    <w:p>
      <w:pPr>
        <w:pStyle w:val="Heading2"/>
      </w:pPr>
      <w:r>
        <w:rPr>
          <w:rFonts w:ascii="Noto Sans SC" w:hAnsi="Noto Sans SC" w:eastAsia="Noto Sans SC" w:cs="Noto Sans SC"/>
          <w:b w:val="0"/>
          <w:i w:val="0"/>
          <w:sz w:val="26"/>
        </w:rPr>
        <w:t>8. 实验设计与主要结论</w:t>
      </w:r>
    </w:p>
    <w:p>
      <w:r>
        <w:rPr>
          <w:rFonts w:ascii="Noto Sans SC" w:hAnsi="Noto Sans SC" w:eastAsia="Noto Sans SC" w:cs="Noto Sans SC"/>
          <w:b w:val="0"/>
          <w:i w:val="0"/>
          <w:sz w:val="22"/>
        </w:rPr>
        <w:t>实验对象为 Unitree G1，所有轨迹统一导出为 30 FPS。框架分别基于 ProtoMotions 与 SONIC 两种不同预训练范式实例化。</w:t>
      </w:r>
    </w:p>
    <w:p>
      <w:r>
        <w:rPr>
          <w:rFonts w:ascii="Noto Sans SC" w:hAnsi="Noto Sans SC" w:eastAsia="Noto Sans SC" w:cs="Noto Sans SC"/>
          <w:b w:val="0"/>
          <w:i w:val="0"/>
          <w:sz w:val="22"/>
        </w:rPr>
        <w:t>跟踪器侧基础池包含 12,733 条 AMASS-G1 和 604 条 LAFAN1-G1，共 13,337 条参考。生成器初始化使用 357,472 对内部人体动作经 GMD 重定向得到的 G1 文本-动作数据，这些轨迹不进入跟踪器训练。零样本测试使用冻结且互不重叠的 LAFAN1-G1、AMASS-test-G1 和 Wild-G1-clean。生成器另用固定的 1,024 个提示-动作测试套件。</w:t>
      </w:r>
    </w:p>
    <w:p>
      <w:r>
        <w:rPr>
          <w:rFonts w:ascii="Noto Sans SC" w:hAnsi="Noto Sans SC" w:eastAsia="Noto Sans SC" w:cs="Noto Sans SC"/>
          <w:b w:val="0"/>
          <w:i w:val="0"/>
          <w:sz w:val="22"/>
        </w:rPr>
        <w:t>论文设置了参考数据继续训练、冻结初始生成器回放、最终生成器离线回放、跟踪器筛选 SFT、固定强跟踪器奖励、只更新生成器、只更新跟踪器、奖励加权 SFT、Diffusion-DPO 等对照，并匹配初始化、仿真器、优化器、训练转移预算和生成样本预算。</w:t>
      </w:r>
    </w:p>
    <w:p>
      <w:r>
        <w:rPr>
          <w:rFonts w:ascii="Noto Sans SC" w:hAnsi="Noto Sans SC" w:eastAsia="Noto Sans SC" w:cs="Noto Sans SC"/>
          <w:b w:val="0"/>
          <w:i w:val="0"/>
          <w:sz w:val="22"/>
        </w:rPr>
        <w:t>结果表明：</w:t>
      </w:r>
    </w:p>
    <w:p>
      <w:pPr>
        <w:pStyle w:val="ListBullet"/>
      </w:pPr>
      <w:r>
        <w:rPr>
          <w:rFonts w:ascii="Noto Sans SC" w:hAnsi="Noto Sans SC" w:eastAsia="Noto Sans SC" w:cs="Noto Sans SC"/>
          <w:b w:val="0"/>
          <w:i w:val="0"/>
          <w:sz w:val="22"/>
        </w:rPr>
        <w:t>基于 SONIC 的 GenTrack 将三个测试集成功率由初始模型的 85.0/79.0/47.2 提升至 90.0/79.7/48.0，MPJPE 由 126.2 mm 降至 124.1 mm，全球误差 E_g 由 814.2 mm 降至 807.2 mm，并保持速度误差。</w:t>
      </w:r>
    </w:p>
    <w:p>
      <w:pPr>
        <w:pStyle w:val="ListBullet"/>
      </w:pPr>
      <w:r>
        <w:rPr>
          <w:rFonts w:ascii="Noto Sans SC" w:hAnsi="Noto Sans SC" w:eastAsia="Noto Sans SC" w:cs="Noto Sans SC"/>
          <w:b w:val="0"/>
          <w:i w:val="0"/>
          <w:sz w:val="22"/>
        </w:rPr>
        <w:t>相比冻结 G_0 回放，在线 SONIC 分支在三个测试集上均提高成功率，并把 MPJPE 降低 9.2 mm、E_g 降低 40.4 mm。只用最终生成器进行离线回放无法复现在线训练轨迹的收益。</w:t>
      </w:r>
    </w:p>
    <w:p>
      <w:pPr>
        <w:pStyle w:val="ListBullet"/>
      </w:pPr>
      <w:r>
        <w:rPr>
          <w:rFonts w:ascii="Noto Sans SC" w:hAnsi="Noto Sans SC" w:eastAsia="Noto Sans SC" w:cs="Noto Sans SC"/>
          <w:b w:val="0"/>
          <w:i w:val="0"/>
          <w:sz w:val="22"/>
        </w:rPr>
        <w:t>SONIC 对齐生成器把关键身体位置误差 E_key 从 0.410 m 降至 0.325 m，同时将 TMR R@1/R@2 提高到 0.783/0.890，FID 降至 0.020。</w:t>
      </w:r>
    </w:p>
    <w:p>
      <w:pPr>
        <w:pStyle w:val="ListBullet"/>
      </w:pPr>
      <w:r>
        <w:rPr>
          <w:rFonts w:ascii="Noto Sans SC" w:hAnsi="Noto Sans SC" w:eastAsia="Noto Sans SC" w:cs="Noto Sans SC"/>
          <w:b w:val="0"/>
          <w:i w:val="0"/>
          <w:sz w:val="22"/>
        </w:rPr>
        <w:t>跟踪器筛选 SFT 虽获得 96.97% 的高名义执行成功率，但语义与分布指标变差，说明其向静态裁判易执行的低难度动作塌缩。</w:t>
      </w:r>
    </w:p>
    <w:p>
      <w:pPr>
        <w:pStyle w:val="ListBullet"/>
      </w:pPr>
      <w:r>
        <w:rPr>
          <w:rFonts w:ascii="Noto Sans SC" w:hAnsi="Noto Sans SC" w:eastAsia="Noto Sans SC" w:cs="Noto Sans SC"/>
          <w:b w:val="0"/>
          <w:i w:val="0"/>
          <w:sz w:val="22"/>
        </w:rPr>
        <w:t>删除 KL 或监督复习锚点会提高原始可执行性，却降低文本检索、多样性并增大 FID；完整方案取得更均衡的物理—语义表现。</w:t>
      </w:r>
    </w:p>
    <w:p>
      <w:pPr>
        <w:pStyle w:val="Heading2"/>
      </w:pPr>
      <w:r>
        <w:rPr>
          <w:rFonts w:ascii="Noto Sans SC" w:hAnsi="Noto Sans SC" w:eastAsia="Noto Sans SC" w:cs="Noto Sans SC"/>
          <w:b w:val="0"/>
          <w:i w:val="0"/>
          <w:sz w:val="26"/>
        </w:rPr>
        <w:t>9. 方法边界</w:t>
      </w:r>
    </w:p>
    <w:p>
      <w:r>
        <w:rPr>
          <w:rFonts w:ascii="Noto Sans SC" w:hAnsi="Noto Sans SC" w:eastAsia="Noto Sans SC" w:cs="Noto Sans SC"/>
          <w:b w:val="0"/>
          <w:i w:val="0"/>
          <w:sz w:val="22"/>
        </w:rPr>
        <w:t>GenTrack 仍依赖离线重定向、仿真器与评分跟踪器的质量；实验只覆盖仿真中的 Unitree G1。物理奖励天然可能偏爱保守动作，因此必须同时报告文本对齐、FID 和多样性。论文也没有完成真实机器人联合在线训练，而是验证了仿真闭环中的生成器—跟踪器共同后训练。</w:t>
      </w:r>
    </w:p>
    <w:p>
      <w:pPr>
        <w:pStyle w:val="Heading1"/>
        <w:pageBreakBefore/>
      </w:pPr>
      <w:r>
        <w:rPr>
          <w:rFonts w:ascii="Noto Sans SC" w:hAnsi="Noto Sans SC" w:eastAsia="Noto Sans SC" w:cs="Noto Sans SC"/>
          <w:b w:val="0"/>
          <w:i w:val="0"/>
          <w:sz w:val="32"/>
        </w:rPr>
        <w:t>第二部分 全文中文翻译</w:t>
      </w:r>
    </w:p>
    <w:p>
      <w:pPr>
        <w:pStyle w:val="Heading2"/>
      </w:pPr>
      <w:r>
        <w:rPr>
          <w:rFonts w:ascii="Noto Sans SC" w:hAnsi="Noto Sans SC" w:eastAsia="Noto Sans SC" w:cs="Noto Sans SC"/>
          <w:b w:val="0"/>
          <w:i w:val="0"/>
          <w:sz w:val="26"/>
        </w:rPr>
        <w:t>摘要</w:t>
      </w:r>
    </w:p>
    <w:p>
      <w:r>
        <w:rPr>
          <w:rFonts w:ascii="Noto Sans SC" w:hAnsi="Noto Sans SC" w:eastAsia="Noto Sans SC" w:cs="Noto Sans SC"/>
          <w:b w:val="0"/>
          <w:i w:val="0"/>
          <w:sz w:val="22"/>
        </w:rPr>
        <w:t>通用人形机器人跟踪器能够执行多样化参考动作，但其零样本覆盖能力依赖大规模具身动作语料，而这种语料的扩展成本很高。文本到动作生成器可以提供可扩展的监督信号，然而，在人体动作或重定向数据上训练的模型仍继承了“运动学上合理”与“机器人真正可执行”之间的差距。现有单向流水线通常固定生成动作库或奖励跟踪器中的一方。本文提出 GenTrack，一种在线生成器—跟踪器框架：它交替执行以机器人实际执行为依据的组相对生成器对齐，以及基于新生成参考的跟踪器训练；同时用锚定与复习机制限制模型漂移。</w:t>
      </w:r>
    </w:p>
    <w:p>
      <w:r>
        <w:rPr>
          <w:rFonts w:ascii="Noto Sans SC" w:hAnsi="Noto Sans SC" w:eastAsia="Noto Sans SC" w:cs="Noto Sans SC"/>
          <w:b w:val="0"/>
          <w:i w:val="0"/>
          <w:sz w:val="22"/>
        </w:rPr>
        <w:t>我们在 Unitree G1 上，以 ProtoMotions 和 SONIC 为骨干，在三个零样本跟踪划分上评估 GenTrack，其中包括公开的 AMASS、LAFAN 基准，以及一个包含 1,024 组野外提示—动作对的私有分布外测试集。在线共同训练策略能够持续得到更易被机器人执行、且语义一致性较强的生成动作，并显著扩大跟踪器的零样本覆盖范围、提高跟踪精度，尤其对分布外参考动作效果明显。结果说明，联合在线后训练可以有效缩小重定向参考与机器人原生动作之间的可执行性差距，不需要额外采集数据，并突破静态参考池的限制，从而推进零样本人形机器人控制。</w:t>
      </w:r>
    </w:p>
    <w:p>
      <w:pPr>
        <w:pStyle w:val="Heading2"/>
      </w:pPr>
      <w:r>
        <w:rPr>
          <w:rFonts w:ascii="Noto Sans SC" w:hAnsi="Noto Sans SC" w:eastAsia="Noto Sans SC" w:cs="Noto Sans SC"/>
          <w:b w:val="0"/>
          <w:i w:val="0"/>
          <w:sz w:val="26"/>
        </w:rPr>
        <w:t>1 引言</w:t>
      </w:r>
    </w:p>
    <w:p>
      <w:r>
        <w:rPr>
          <w:rFonts w:ascii="Noto Sans SC" w:hAnsi="Noto Sans SC" w:eastAsia="Noto Sans SC" w:cs="Noto Sans SC"/>
          <w:b w:val="0"/>
          <w:i w:val="0"/>
          <w:sz w:val="22"/>
        </w:rPr>
        <w:t>通用人形机器人控制器应当能够执行训练集之外的参考动作，而无需针对单个动作进行专门优化或测试时适配。近年的通用跟踪器已经在多种动作集合上推进了零样本跟踪，但最佳结果往往依赖数亿到数十亿帧的具身动作语料。因此，如何扩大跟踪监督的广度并提高其质量，已经成为零样本人形机器人跟踪的核心实践瓶颈。</w:t>
      </w:r>
    </w:p>
    <w:p>
      <w:r>
        <w:rPr>
          <w:rFonts w:ascii="Noto Sans SC" w:hAnsi="Noto Sans SC" w:eastAsia="Noto Sans SC" w:cs="Noto Sans SC"/>
          <w:b w:val="0"/>
          <w:i w:val="0"/>
          <w:sz w:val="22"/>
        </w:rPr>
        <w:t>直接采集真实机器人示范难以扩展：硬件滚动速度慢、受安全限制且成本高，而人体动作资源十分丰富。因此，现有流程通常从动捕、视频或遥操作中获取动作，把它们重定向到机器人，再在仿真中训练跟踪策略。这样能够构建大规模机器人空间语料，但替代机器人示范的可扩展来源仍然是人体动作。硬件采集还难以覆盖通用系统所需的长尾动作组合与风格，所以问题既在成本，也在覆盖度。</w:t>
      </w:r>
    </w:p>
    <w:p>
      <w:r>
        <w:rPr>
          <w:rFonts w:ascii="Noto Sans SC" w:hAnsi="Noto Sans SC" w:eastAsia="Noto Sans SC" w:cs="Noto Sans SC"/>
          <w:b w:val="0"/>
          <w:i w:val="0"/>
          <w:sz w:val="22"/>
        </w:rPr>
        <w:t>这一限制并不只是重定向失败。现代重定向方法显著改善了运动学对应关系与下游跟踪，但把动作写成机器人坐标，并不能保证闭环执行忠实。接触、关节连续性、自碰撞或快速过渡中的残余不匹配依然存在，因此需要运动动力学和物理感知的细化。于是，可扩展数据路线带来两个相互耦合的瓶颈：获得足够具身覆盖的成本很高，而人体重定向语料又只是机器人可执行动作分布的代理。重要的是，动作有效性依赖整个序列和控制器：一个片段可能逐帧都结构良好，却在闭环动力学中累积跟踪误差，或在接触切换时失败。</w:t>
      </w:r>
    </w:p>
    <w:p>
      <w:r>
        <w:rPr>
          <w:rFonts w:ascii="Noto Sans SC" w:hAnsi="Noto Sans SC" w:eastAsia="Noto Sans SC" w:cs="Noto Sans SC"/>
          <w:b w:val="0"/>
          <w:i w:val="0"/>
          <w:sz w:val="22"/>
        </w:rPr>
        <w:t>预训练动作生成器提供了另一种覆盖来源。现代文本到动作模型已经包含多样动作、风格和组合，不增加机器人示范也能合成丰富的跟踪参考。但是，生成器复现的是训练分布；如果训练分布来自人体动作或其重定向版本，继续采样只是在扩大同一个代理分布，而不会改善执行兼容性。只有在机器人空间中真实评价样本，而不是因为其表示属于机器人空间就默认可执行，生成动作才会形成真正有用的可扩展监督。</w:t>
      </w:r>
    </w:p>
    <w:p>
      <w:r>
        <w:rPr>
          <w:rFonts w:ascii="Noto Sans SC" w:hAnsi="Noto Sans SC" w:eastAsia="Noto Sans SC" w:cs="Noto Sans SC"/>
          <w:b w:val="0"/>
          <w:i w:val="0"/>
          <w:sz w:val="22"/>
        </w:rPr>
        <w:t>已有研究以单向方式连接生成与控制，同时固定另一端：生成动作可交给下游物理策略跟踪，冻结的生成先验可监督策略训练，固定跟踪器也可为生成器后训练提供物理反馈。然而，核心问题仍未解决：预训练生成器能否降低扩大零样本跟踪覆盖所需的具身数据，同时让跟踪器反馈改善生成分布？固定生成动作库无法随跟踪器能力提升而适配；一次性的跟踪器筛选 SFT 把生成器对齐到冻结跟踪器，同时固定奖励模型和下游跟踪器，因而无法利用后来变得可执行的动作，也无法检验生成监督能否改善跟踪器。</w:t>
      </w:r>
    </w:p>
    <w:p>
      <w:r>
        <w:rPr>
          <w:rFonts w:ascii="Noto Sans SC" w:hAnsi="Noto Sans SC" w:eastAsia="Noto Sans SC" w:cs="Noto Sans SC"/>
          <w:b w:val="0"/>
          <w:i w:val="0"/>
          <w:sz w:val="22"/>
        </w:rPr>
        <w:t>这促使我们从已有检查点出发，建立联合在线后训练闭环，使生成监督和以执行为依据的反馈共同演化。跟踪器提升会移动执行边界，使离线筛选语料很快过时；生成器更新则会暴露固定跟踪器参考池中不存在的动作与失败模式。</w:t>
      </w:r>
    </w:p>
    <w:p>
      <w:r>
        <w:rPr>
          <w:rFonts w:ascii="Noto Sans SC" w:hAnsi="Noto Sans SC" w:eastAsia="Noto Sans SC" w:cs="Noto Sans SC"/>
          <w:b w:val="0"/>
          <w:i w:val="0"/>
          <w:sz w:val="22"/>
        </w:rPr>
        <w:t>本文提出 GenTrack，以在线生成器—跟踪器框架闭合上述循环。系统从预训练机器人空间动作生成器和人形机器人跟踪器出发，交替执行多样参考合成、闭环执行评价、基于组相对执行奖励的生成器对齐，以及使用生成数据和真实重定向数据混合训练跟踪器。生成器把跟踪监督扩展到已有后训练语料之外，执行反馈则引导生成器靠近机器人兼容动作。两部分均在线演化，使生成课程与执行反馈共同适配。系统通过向初始生成器正则化、监督文本—动作复习和真实参考回放，约束生成器塌缩与跟踪器遗忘；同时不让当前训练者充当自己的奖励裁判。</w:t>
      </w:r>
    </w:p>
    <w:p>
      <w:r>
        <w:rPr>
          <w:rFonts w:ascii="Noto Sans SC" w:hAnsi="Noto Sans SC" w:eastAsia="Noto Sans SC" w:cs="Noto Sans SC"/>
          <w:b w:val="0"/>
          <w:i w:val="0"/>
          <w:sz w:val="22"/>
        </w:rPr>
        <w:t>我们在两种公开人形机器人跟踪器 ProtoMotions 与 SONIC 上验证 GenTrack，以考察不同骨干设计上的泛化。对于每种骨干，我们把预训练检查点与等预算的仅参考继续训练、离线生成器回放和单向组件更新比较，以隔离在线相互后训练的影响。评估包括三个冻结的零样本跟踪划分和一个私有分布外生成器测试集；统一的 30 FPS 评价器测量跟踪成功率与轨迹误差，官方冻结 SONIC 的 IsaacLab 滚动和 TMR-G1 分别评估生成器可执行性与语义保持。</w:t>
      </w:r>
    </w:p>
    <w:p>
      <w:r>
        <w:rPr>
          <w:rFonts w:ascii="Noto Sans SC" w:hAnsi="Noto Sans SC" w:eastAsia="Noto Sans SC" w:cs="Noto Sans SC"/>
          <w:b w:val="0"/>
          <w:i w:val="0"/>
          <w:sz w:val="22"/>
        </w:rPr>
        <w:t>在线共同训练持续产生物理保真度更高的生成器，以及零样本覆盖更广的跟踪器。SONIC 对齐分支在保持速度保真度的同时广泛提升跟踪精度；ProtoMotions 分支改善分布外覆盖和关键身体精度，但在不同测试划分上存在权衡。静态回放或单向筛选无法复现这些改进，说明闭环相互适配是收益来源。</w:t>
      </w:r>
    </w:p>
    <w:p>
      <w:r>
        <w:rPr>
          <w:rFonts w:ascii="Noto Sans SC" w:hAnsi="Noto Sans SC" w:eastAsia="Noto Sans SC" w:cs="Noto Sans SC"/>
          <w:b w:val="0"/>
          <w:i w:val="0"/>
          <w:sz w:val="22"/>
        </w:rPr>
        <w:t>本文贡献如下：</w:t>
      </w:r>
    </w:p>
    <w:p>
      <w:pPr>
        <w:pStyle w:val="ListNumber"/>
        <w:numPr>
          <w:ilvl w:val="0"/>
          <w:numId w:val="12"/>
        </w:numPr>
      </w:pPr>
      <w:r>
        <w:rPr>
          <w:rFonts w:ascii="Noto Sans SC" w:hAnsi="Noto Sans SC" w:eastAsia="Noto Sans SC" w:cs="Noto Sans SC"/>
          <w:b w:val="0"/>
          <w:i w:val="0"/>
          <w:sz w:val="22"/>
        </w:rPr>
        <w:t>指出扩大零样本人形机器人跟踪的两个主要瓶颈——扩展具身监督的成本，以及重定向参考的残余可执行性差距——彼此耦合，若分开处理会相互强化，因此应通过闭环共同训练联合解决。</w:t>
      </w:r>
    </w:p>
    <w:p>
      <w:pPr>
        <w:pStyle w:val="ListNumber"/>
        <w:numPr>
          <w:ilvl w:val="0"/>
          <w:numId w:val="12"/>
        </w:numPr>
      </w:pPr>
      <w:r>
        <w:rPr>
          <w:rFonts w:ascii="Noto Sans SC" w:hAnsi="Noto Sans SC" w:eastAsia="Noto Sans SC" w:cs="Noto Sans SC"/>
          <w:b w:val="0"/>
          <w:i w:val="0"/>
          <w:sz w:val="22"/>
        </w:rPr>
        <w:t>提出 GenTrack，将文本到动作生成器和人形机器人跟踪器连接成相互改善的在线循环：执行反馈把生成器对齐到机器人兼容动作，新生成参考则在受控漂移约束下扩展跟踪器覆盖。</w:t>
      </w:r>
    </w:p>
    <w:p>
      <w:pPr>
        <w:pStyle w:val="ListNumber"/>
        <w:numPr>
          <w:ilvl w:val="0"/>
          <w:numId w:val="12"/>
        </w:numPr>
      </w:pPr>
      <w:r>
        <w:rPr>
          <w:rFonts w:ascii="Noto Sans SC" w:hAnsi="Noto Sans SC" w:eastAsia="Noto Sans SC" w:cs="Noto Sans SC"/>
          <w:b w:val="0"/>
          <w:i w:val="0"/>
          <w:sz w:val="22"/>
        </w:rPr>
        <w:t>在两种不同跟踪骨干上的受控实验表明，在线共同训练同时改善生成器物理保真度和跟踪器零样本覆盖，且静态回放和单向筛选无法复现。评估协议排除了额外数据、优化步数和离线生成带来的混杂影响。</w:t>
      </w:r>
    </w:p>
    <w:p>
      <w:r>
        <w:rPr>
          <w:rFonts w:ascii="Noto Sans SC" w:hAnsi="Noto Sans SC" w:eastAsia="Noto Sans SC" w:cs="Noto Sans SC"/>
          <w:b/>
          <w:i w:val="0"/>
          <w:sz w:val="22"/>
        </w:rPr>
        <w:t>图1 机器人空间中的在线生成器—跟踪器共同训练。</w:t>
      </w:r>
      <w:r>
        <w:rPr>
          <w:rFonts w:ascii="Noto Sans SC" w:hAnsi="Noto Sans SC" w:eastAsia="Noto Sans SC" w:cs="Noto Sans SC"/>
          <w:b w:val="0"/>
          <w:i w:val="0"/>
          <w:sz w:val="22"/>
        </w:rPr>
        <w:t xml:space="preserve"> 生成的机器人空间参考扩展跟踪器监督；其物理执行结果提供生成器对齐反馈。评估时，跟踪器执行留出的参考动作。</w:t>
      </w:r>
    </w:p>
    <w:p>
      <w:pPr>
        <w:pStyle w:val="Heading2"/>
      </w:pPr>
      <w:r>
        <w:rPr>
          <w:rFonts w:ascii="Noto Sans SC" w:hAnsi="Noto Sans SC" w:eastAsia="Noto Sans SC" w:cs="Noto Sans SC"/>
          <w:b w:val="0"/>
          <w:i w:val="0"/>
          <w:sz w:val="26"/>
        </w:rPr>
        <w:t>2 相关工作</w:t>
      </w:r>
    </w:p>
    <w:p>
      <w:pPr>
        <w:pStyle w:val="Heading3"/>
      </w:pPr>
      <w:r>
        <w:rPr>
          <w:rFonts w:ascii="Noto Sans SC" w:hAnsi="Noto Sans SC" w:eastAsia="Noto Sans SC" w:cs="Noto Sans SC"/>
          <w:b w:val="0"/>
          <w:i w:val="0"/>
          <w:sz w:val="24"/>
        </w:rPr>
        <w:t>2.1 物理反馈与闭环生成</w:t>
      </w:r>
    </w:p>
    <w:p>
      <w:r>
        <w:rPr>
          <w:rFonts w:ascii="Noto Sans SC" w:hAnsi="Noto Sans SC" w:eastAsia="Noto Sans SC" w:cs="Noto Sans SC"/>
          <w:b w:val="0"/>
          <w:i w:val="0"/>
          <w:sz w:val="22"/>
        </w:rPr>
        <w:t>物理感知生成旨在减少脚滑、穿透、不稳定接触和动力学不可行动作。PhysDiff 与 CLoSD 使用仿真或控制器闭环；Robot-MDM、RLPF、Humanoid-R0 和 PhysMoDPO 分别利用跟踪回报代理、物理反馈、部署导向奖励或执行偏好优化生成器。RoboForge 和迭代闭环合成进一步把优化或生成动作反馈到生成器/控制器训练。</w:t>
      </w:r>
    </w:p>
    <w:p>
      <w:r>
        <w:rPr>
          <w:rFonts w:ascii="Noto Sans SC" w:hAnsi="Noto Sans SC" w:eastAsia="Noto Sans SC" w:cs="Noto Sans SC"/>
          <w:b w:val="0"/>
          <w:i w:val="0"/>
          <w:sz w:val="22"/>
        </w:rPr>
        <w:t>与本文最接近的工作包括：PARC 在角色动作生成和基于物理的跟踪修正间交替；QuadFM 为四足机器人联合训练文本条件生成器和控制器；Humanoid-DART 迭代更新目标条件人形轨迹生成器和跟踪器；另有系统在冻结生成器条件下微调人形机器人跟踪器。因此，“联合更新生成与控制”本身并非本文的新颖点。GenTrack 的重点是检验：跟踪器执行反馈能否对齐覆盖广泛、受语言条件控制的机器人动作生成器，以及在线生成分布能否提升跟踪器对未见动作的泛化；并与单向、冻结生成器和离线方案进行受控比较。</w:t>
      </w:r>
    </w:p>
    <w:p>
      <w:pPr>
        <w:pStyle w:val="Heading3"/>
      </w:pPr>
      <w:r>
        <w:rPr>
          <w:rFonts w:ascii="Noto Sans SC" w:hAnsi="Noto Sans SC" w:eastAsia="Noto Sans SC" w:cs="Noto Sans SC"/>
          <w:b w:val="0"/>
          <w:i w:val="0"/>
          <w:sz w:val="24"/>
        </w:rPr>
        <w:t>2.2 本文使用的基线</w:t>
      </w:r>
    </w:p>
    <w:p>
      <w:r>
        <w:rPr>
          <w:rFonts w:ascii="Noto Sans SC" w:hAnsi="Noto Sans SC" w:eastAsia="Noto Sans SC" w:cs="Noto Sans SC"/>
          <w:b w:val="0"/>
          <w:i w:val="0"/>
          <w:sz w:val="22"/>
        </w:rPr>
        <w:t>在通用跟踪方面，本文比较 Any2Track 的跨形态策略、Humanoid-GPT 的语言条件控制器、基于 AMP/PPO 的 ProtoMotions，以及公开 SONIC 全身跟踪器。BeyondMimic 是针对单条参考的专用系统，而不是零样本通用跟踪器。匹配的后训练对照包括：只用参考继续训练、回放冻结初始生成器、回放最终在线生成器。</w:t>
      </w:r>
    </w:p>
    <w:p>
      <w:r>
        <w:rPr>
          <w:rFonts w:ascii="Noto Sans SC" w:hAnsi="Noto Sans SC" w:eastAsia="Noto Sans SC" w:cs="Noto Sans SC"/>
          <w:b w:val="0"/>
          <w:i w:val="0"/>
          <w:sz w:val="22"/>
        </w:rPr>
        <w:t>生成器侧比较初始机器人原生模型、单向跟踪器筛选 SFT、使用冻结强跟踪器的 FlowGRPO，以及两个双向方案。第 4 节说明匹配预算和评估协议。补充材料进一步综述文本到动作生成、语言条件人形机器人、重定向和纯跟踪器系统。</w:t>
      </w:r>
    </w:p>
    <w:p>
      <w:pPr>
        <w:pStyle w:val="Heading2"/>
      </w:pPr>
      <w:r>
        <w:rPr>
          <w:rFonts w:ascii="Noto Sans SC" w:hAnsi="Noto Sans SC" w:eastAsia="Noto Sans SC" w:cs="Noto Sans SC"/>
          <w:b w:val="0"/>
          <w:i w:val="0"/>
          <w:sz w:val="26"/>
        </w:rPr>
        <w:t>3 方法</w:t>
      </w:r>
    </w:p>
    <w:p>
      <w:pPr>
        <w:pStyle w:val="Heading3"/>
      </w:pPr>
      <w:r>
        <w:rPr>
          <w:rFonts w:ascii="Noto Sans SC" w:hAnsi="Noto Sans SC" w:eastAsia="Noto Sans SC" w:cs="Noto Sans SC"/>
          <w:b w:val="0"/>
          <w:i w:val="0"/>
          <w:sz w:val="24"/>
        </w:rPr>
        <w:t>3.1 问题表述</w:t>
      </w:r>
    </w:p>
    <w:p>
      <w:r>
        <w:rPr>
          <w:rFonts w:ascii="Noto Sans SC" w:hAnsi="Noto Sans SC" w:eastAsia="Noto Sans SC" w:cs="Noto Sans SC"/>
          <w:b/>
          <w:i w:val="0"/>
          <w:sz w:val="22"/>
        </w:rPr>
        <w:t>动作生成。</w:t>
      </w:r>
      <w:r>
        <w:rPr>
          <w:rFonts w:ascii="Noto Sans SC" w:hAnsi="Noto Sans SC" w:eastAsia="Noto Sans SC" w:cs="Noto Sans SC"/>
          <w:b w:val="0"/>
          <w:i w:val="0"/>
          <w:sz w:val="22"/>
        </w:rPr>
        <w:t xml:space="preserve"> 设 M_R 为目标机器人的参考动作空间。条件动作生成器在条件 y 下对动作序列 q=(q_1,,q_T)∈ M_R 的分布建模，记为 q p_θ(q| y)，或等价地写成带随机输入 z 的 q=G_θ(y,z)。条件可以是语言或其他动作描述；本文研究文本条件生成，即 y=c。</w:t>
      </w:r>
    </w:p>
    <w:p>
      <w:r>
        <w:rPr>
          <w:rFonts w:ascii="Noto Sans SC" w:hAnsi="Noto Sans SC" w:eastAsia="Noto Sans SC" w:cs="Noto Sans SC"/>
          <w:b/>
          <w:i w:val="0"/>
          <w:sz w:val="22"/>
        </w:rPr>
        <w:t>人形机器人动作跟踪。</w:t>
      </w:r>
      <w:r>
        <w:rPr>
          <w:rFonts w:ascii="Noto Sans SC" w:hAnsi="Noto Sans SC" w:eastAsia="Noto Sans SC" w:cs="Noto Sans SC"/>
          <w:b w:val="0"/>
          <w:i w:val="0"/>
          <w:sz w:val="22"/>
        </w:rPr>
        <w:t xml:space="preserve"> 给定参考 q，跟踪器 π_φ 把当前机器人状态 s_t 和参考命令 g_t(q) 映射为动作 a_tπ_φ(·| s_t,g_t)。机器人动力学产生闭环轨迹 τ=E(π_φ,q)。动作跟踪最大化期望折扣回报：</w:t>
      </w:r>
    </w:p>
    <w:p>
      <w:pPr>
        <w:spacing w:before="100" w:after="160"/>
        <w:jc w:val="center"/>
      </w:pPr>
      <w:r>
        <w:rPr>
          <w:rFonts w:ascii="DejaVu Math TeX Gyre" w:hAnsi="DejaVu Math TeX Gyre" w:eastAsia="DejaVu Math TeX Gyre" w:cs="DejaVu Math TeX Gyre"/>
          <w:sz w:val="21"/>
        </w:rPr>
        <w:t>J_track(φ;q)=E≤ft[Σ_t=1^Tγ^t-1r_track(s_t,q_t)]. 式1</w:t>
      </w:r>
    </w:p>
    <w:p>
      <w:r>
        <w:rPr>
          <w:rFonts w:ascii="Noto Sans SC" w:hAnsi="Noto Sans SC" w:eastAsia="Noto Sans SC" w:cs="Noto Sans SC"/>
          <w:b w:val="0"/>
          <w:i w:val="0"/>
          <w:sz w:val="22"/>
        </w:rPr>
        <w:t>零样本跟踪使用同一策略执行训练中未出现的参考动作，不进行动作专用策略优化。</w:t>
      </w:r>
    </w:p>
    <w:p>
      <w:r>
        <w:rPr>
          <w:rFonts w:ascii="Noto Sans SC" w:hAnsi="Noto Sans SC" w:eastAsia="Noto Sans SC" w:cs="Noto Sans SC"/>
          <w:b/>
          <w:i w:val="0"/>
          <w:sz w:val="22"/>
        </w:rPr>
        <w:t>机器人原生参数化。</w:t>
      </w:r>
      <w:r>
        <w:rPr>
          <w:rFonts w:ascii="Noto Sans SC" w:hAnsi="Noto Sans SC" w:eastAsia="Noto Sans SC" w:cs="Noto Sans SC"/>
          <w:b w:val="0"/>
          <w:i w:val="0"/>
          <w:sz w:val="22"/>
        </w:rPr>
        <w:t xml:space="preserve"> 每帧使用确定性的 38 维 G1 表示：3 维根通道、连续 6 维骨盆旋转和 29 个驱动关节。每个片段的平面位置与朝向被规范化；平面运动保存为位移，高度保持绝对值。一次性离线 GMD 重定向提供配对初始化数据，但在线循环中不运行重定向器。</w:t>
      </w:r>
    </w:p>
    <w:p>
      <w:pPr>
        <w:pStyle w:val="Heading3"/>
      </w:pPr>
      <w:r>
        <w:rPr>
          <w:rFonts w:ascii="Noto Sans SC" w:hAnsi="Noto Sans SC" w:eastAsia="Noto Sans SC" w:cs="Noto Sans SC"/>
          <w:b w:val="0"/>
          <w:i w:val="0"/>
          <w:sz w:val="24"/>
        </w:rPr>
        <w:t>3.2 框架概览</w:t>
      </w:r>
    </w:p>
    <w:p>
      <w:r>
        <w:rPr>
          <w:rFonts w:ascii="Noto Sans SC" w:hAnsi="Noto Sans SC" w:eastAsia="Noto Sans SC" w:cs="Noto Sans SC"/>
          <w:b w:val="0"/>
          <w:i w:val="0"/>
          <w:sz w:val="22"/>
        </w:rPr>
        <w:t>GenTrack 把预训练动作生成器和已有跟踪器连接到双向在线训练循环。起点为在大规模文本—动作数据上训练的广覆盖生成器 G_θ_0 和预训练跟踪器 π_φ_0。每一轮采样多样机器人空间参考，通过闭环执行评价，再用所得参考与滚动同时更新两个模型。“采样—执行—更新”构成两个方向的共同骨架。</w:t>
      </w:r>
    </w:p>
    <w:p>
      <w:r>
        <w:rPr>
          <w:rFonts w:ascii="Noto Sans SC" w:hAnsi="Noto Sans SC" w:eastAsia="Noto Sans SC" w:cs="Noto Sans SC"/>
          <w:b w:val="0"/>
          <w:i w:val="0"/>
          <w:sz w:val="22"/>
        </w:rPr>
        <w:t>两模型提供互补监督。结构有效的在线生成动作不断累积为跟踪器新参考，跟踪器每次从公开参考和生成参考中抽取相同数量的转移。反向来看，前一轮跟踪器闭环执行每条生成参考；不完整滚动、关节与根跟踪误差以及意外跌倒组成执行分数，其负值作为组相对生成器奖励。评分跟踪器在整个生成器阶段保持冻结，且不负责筛选动作是否进入跟踪器训练。冻结生成器 KL 惩罚和在原始文本—动作数据上的周期监督复习限制漂移。交替更新让生成池及其执行奖励持续演化，而不是离线固定。</w:t>
      </w:r>
    </w:p>
    <w:p>
      <w:r>
        <w:rPr>
          <w:rFonts w:ascii="Noto Sans SC" w:hAnsi="Noto Sans SC" w:eastAsia="Noto Sans SC" w:cs="Noto Sans SC"/>
          <w:b/>
          <w:i w:val="0"/>
          <w:sz w:val="22"/>
        </w:rPr>
        <w:t>图2 高保真机器人滚动中的参考—执行差距。</w:t>
      </w:r>
      <w:r>
        <w:rPr>
          <w:rFonts w:ascii="Noto Sans SC" w:hAnsi="Noto Sans SC" w:eastAsia="Noto Sans SC" w:cs="Noto Sans SC"/>
          <w:b w:val="0"/>
          <w:i w:val="0"/>
          <w:sz w:val="22"/>
        </w:rPr>
        <w:t xml:space="preserve"> 对 9,332 个成对窗口进行共享 PCA，显示总体重叠但存在系统性局部偏移；对全部 10,369 个成对窗口的镜像密度表明，身体加加速度、脚滑比例、根高度和脚部离地间隙发生明显变化，根节点峰值速度变化较小。</w:t>
      </w:r>
    </w:p>
    <w:p>
      <w:pPr>
        <w:pStyle w:val="Heading3"/>
      </w:pPr>
      <w:r>
        <w:rPr>
          <w:rFonts w:ascii="Noto Sans SC" w:hAnsi="Noto Sans SC" w:eastAsia="Noto Sans SC" w:cs="Noto Sans SC"/>
          <w:b w:val="0"/>
          <w:i w:val="0"/>
          <w:sz w:val="24"/>
        </w:rPr>
        <w:t>3.3 用于跟踪器优化的生成参考课程</w:t>
      </w:r>
    </w:p>
    <w:p>
      <w:r>
        <w:rPr>
          <w:rFonts w:ascii="Noto Sans SC" w:hAnsi="Noto Sans SC" w:eastAsia="Noto Sans SC" w:cs="Noto Sans SC"/>
          <w:b w:val="0"/>
          <w:i w:val="0"/>
          <w:sz w:val="22"/>
        </w:rPr>
        <w:t>生成参考无需构造新的大规模跟踪器专用参考库，即可扩展已有跟踪器。设 D_base 为固定种子参考池，P_train 为固定训练提示池。生成器采样机器人动作 D_gen，跟踪器在式（2）的集合上训练。D_gen-valid 只含通过参考自身结构检查的生成动作：解码必须有限、格式正确，且不要求当前场景中不存在的几何。系统不按滚动完成度、速度、幅度或当前训练者难度筛选。每次更新从 D_base 和累计 D_gen-valid 中抽取相同数量转移，避免池规模改变数据源混合比例。</w:t>
      </w:r>
    </w:p>
    <w:p>
      <w:pPr>
        <w:pStyle w:val="Heading3"/>
      </w:pPr>
      <w:r>
        <w:rPr>
          <w:rFonts w:ascii="Noto Sans SC" w:hAnsi="Noto Sans SC" w:eastAsia="Noto Sans SC" w:cs="Noto Sans SC"/>
          <w:b w:val="0"/>
          <w:i w:val="0"/>
          <w:sz w:val="24"/>
        </w:rPr>
        <w:t>3.4 用于生成器对齐的执行奖励</w:t>
      </w:r>
    </w:p>
    <w:p>
      <w:r>
        <w:rPr>
          <w:rFonts w:ascii="Noto Sans SC" w:hAnsi="Noto Sans SC" w:eastAsia="Noto Sans SC" w:cs="Noto Sans SC"/>
          <w:b w:val="0"/>
          <w:i w:val="0"/>
          <w:sz w:val="22"/>
        </w:rPr>
        <w:t>跟踪器滚动把机器人执行转化为文本动作生成的学习信号。在第 r 轮，生成器优化期间固定上一轮跟踪器 π^(r)，奖励由式（3）和式（4）定义。当前训练者的奖励权重为零，主协议不使用速度、幅度或二值成功门控。因此，“延迟评分器”指的是分支内稳定的奖励模型，而不是独立评价器。</w:t>
      </w:r>
    </w:p>
    <w:p>
      <w:pPr>
        <w:pStyle w:val="Heading3"/>
      </w:pPr>
      <w:r>
        <w:rPr>
          <w:rFonts w:ascii="Noto Sans SC" w:hAnsi="Noto Sans SC" w:eastAsia="Noto Sans SC" w:cs="Noto Sans SC"/>
          <w:b w:val="0"/>
          <w:i w:val="0"/>
          <w:sz w:val="24"/>
        </w:rPr>
        <w:t>3.5 生成器优化</w:t>
      </w:r>
    </w:p>
    <w:p>
      <w:r>
        <w:rPr>
          <w:rFonts w:ascii="Noto Sans SC" w:hAnsi="Noto Sans SC" w:eastAsia="Noto Sans SC" w:cs="Noto Sans SC"/>
          <w:b w:val="0"/>
          <w:i w:val="0"/>
          <w:sz w:val="22"/>
        </w:rPr>
        <w:t>对同一提示的 K 个样本，GenTrack 使用组相对 FlowGRPO。奖励在每个提示组内归一化，采样轨迹用于多次裁剪策略比更新。向冻结初始生成器的 KL 锚定，以及对原始训练文本—动作对的周期监督流匹配，限制模型偏离预训练分布。TMR-G1 检索和多样性只作为留出指标，不进入奖励。</w:t>
      </w:r>
    </w:p>
    <w:p>
      <w:pPr>
        <w:pStyle w:val="Heading3"/>
      </w:pPr>
      <w:r>
        <w:rPr>
          <w:rFonts w:ascii="Noto Sans SC" w:hAnsi="Noto Sans SC" w:eastAsia="Noto Sans SC" w:cs="Noto Sans SC"/>
          <w:b w:val="0"/>
          <w:i w:val="0"/>
          <w:sz w:val="24"/>
        </w:rPr>
        <w:t>3.6 训练日程</w:t>
      </w:r>
    </w:p>
    <w:p>
      <w:r>
        <w:rPr>
          <w:rFonts w:ascii="Noto Sans SC" w:hAnsi="Noto Sans SC" w:eastAsia="Noto Sans SC" w:cs="Noto Sans SC"/>
          <w:b w:val="0"/>
          <w:i w:val="0"/>
          <w:sz w:val="22"/>
        </w:rPr>
        <w:t>每轮依次：采样同提示候选并仅移除非法或依赖场景的动作；由上一轮冻结跟踪器打分，使用两个保持锚点执行 FlowGRPO；累积结构有效的在线生成动作，并以相等公开/生成转移预算更新跟踪器；导出跟踪器供下一轮使用。每个边界记录奖励方差、策略比移动、保持更新、导出参考和冻结验证结果。</w:t>
      </w:r>
    </w:p>
    <w:p>
      <w:r>
        <w:rPr>
          <w:rFonts w:ascii="Noto Sans SC" w:hAnsi="Noto Sans SC" w:eastAsia="Noto Sans SC" w:cs="Noto Sans SC"/>
          <w:b/>
          <w:i w:val="0"/>
          <w:sz w:val="22"/>
        </w:rPr>
        <w:t>图3 GenTrack 流水线。</w:t>
      </w:r>
      <w:r>
        <w:rPr>
          <w:rFonts w:ascii="Noto Sans SC" w:hAnsi="Noto Sans SC" w:eastAsia="Noto Sans SC" w:cs="Noto Sans SC"/>
          <w:b w:val="0"/>
          <w:i w:val="0"/>
          <w:sz w:val="22"/>
        </w:rPr>
        <w:t xml:space="preserve"> 从预训练生成器和跟踪器出发，GenTrack 交替使用执行驱动的组相对奖励对齐生成器，并使用新生成参考训练跟踪器。两个组件均在线演化；奖励评分跟踪器在每个生成器阶段冻结，并在下一轮更新。</w:t>
      </w:r>
    </w:p>
    <w:p>
      <w:pPr>
        <w:pStyle w:val="Heading2"/>
      </w:pPr>
      <w:r>
        <w:rPr>
          <w:rFonts w:ascii="Noto Sans SC" w:hAnsi="Noto Sans SC" w:eastAsia="Noto Sans SC" w:cs="Noto Sans SC"/>
          <w:b w:val="0"/>
          <w:i w:val="0"/>
          <w:sz w:val="26"/>
        </w:rPr>
        <w:t>4 实验</w:t>
      </w:r>
    </w:p>
    <w:p>
      <w:pPr>
        <w:pStyle w:val="Heading3"/>
      </w:pPr>
      <w:r>
        <w:rPr>
          <w:rFonts w:ascii="Noto Sans SC" w:hAnsi="Noto Sans SC" w:eastAsia="Noto Sans SC" w:cs="Noto Sans SC"/>
          <w:b w:val="0"/>
          <w:i w:val="0"/>
          <w:sz w:val="24"/>
        </w:rPr>
        <w:t>4.1 实验设置</w:t>
      </w:r>
    </w:p>
    <w:p>
      <w:r>
        <w:rPr>
          <w:rFonts w:ascii="Noto Sans SC" w:hAnsi="Noto Sans SC" w:eastAsia="Noto Sans SC" w:cs="Noto Sans SC"/>
          <w:b w:val="0"/>
          <w:i w:val="0"/>
          <w:sz w:val="22"/>
        </w:rPr>
        <w:t>所有实验使用 Unitree G1 和 30 FPS 导出。GenTrack 从固定 ProtoMotions 和 SONIC 检查点实例化；同一骨干内的可训练方案共享初始化、仿真器、优化器、转移预算、验证集和测试清单。跟踪器锚点池包含 13,337 条 AMASS/LAFAN 参考。生成器初始化使用 357,472 对内部人体动作经 GMD 重定向得到的 G1 数据。这些数据只用于生成器初始化与复习；跟踪器后训练只使用 AMASS/LAFAN 和生成器采样参考。</w:t>
      </w:r>
    </w:p>
    <w:p>
      <w:r>
        <w:rPr>
          <w:rFonts w:ascii="Noto Sans SC" w:hAnsi="Noto Sans SC" w:eastAsia="Noto Sans SC" w:cs="Noto Sans SC"/>
          <w:b w:val="0"/>
          <w:i w:val="0"/>
          <w:sz w:val="22"/>
        </w:rPr>
        <w:t>评估使用冻结的 LAFAN1-G1、AMASS-test-G1、Wild-G1-clean，以及独立的 1,024 提示生成器套件。所有外部滚动接受相同后处理，所有生成器共享一个冻结 SONIC 执行器。测试样本和指标均不进入训练。离线对照按需要匹配接收动作数或跟踪器转移数。</w:t>
      </w:r>
    </w:p>
    <w:p>
      <w:pPr>
        <w:pStyle w:val="Heading3"/>
      </w:pPr>
      <w:r>
        <w:rPr>
          <w:rFonts w:ascii="Noto Sans SC" w:hAnsi="Noto Sans SC" w:eastAsia="Noto Sans SC" w:cs="Noto Sans SC"/>
          <w:b w:val="0"/>
          <w:i w:val="0"/>
          <w:sz w:val="24"/>
        </w:rPr>
        <w:t>4.2 跟踪器指标与结果</w:t>
      </w:r>
    </w:p>
    <w:tbl>
      <w:tblPr>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2219"/>
        <w:gridCol w:w="964"/>
        <w:gridCol w:w="1350"/>
        <w:gridCol w:w="1061"/>
        <w:gridCol w:w="771"/>
        <w:gridCol w:w="771"/>
        <w:gridCol w:w="868"/>
        <w:gridCol w:w="1356"/>
      </w:tblGrid>
      <w:tr>
        <w:trPr>
          <w:tblHeader/>
        </w:trPr>
        <w:tc>
          <w:tcPr>
            <w:tcW w:type="dxa" w:w="2219"/>
            <w:tcMar>
              <w:top w:w="80" w:type="dxa"/>
              <w:start w:w="120" w:type="dxa"/>
              <w:bottom w:w="80" w:type="dxa"/>
              <w:end w:w="120" w:type="dxa"/>
            </w:tcMar>
            <w:vAlign w:val="center"/>
            <w:shd w:fill="F4F6F9"/>
          </w:tcPr>
          <w:p>
            <w:pPr>
              <w:spacing w:before="0" w:after="0" w:line="276" w:lineRule="auto"/>
              <w:jc w:val="left"/>
            </w:pPr>
            <w:r>
              <w:rPr>
                <w:b/>
                <w:color w:val="1F4D78"/>
              </w:rPr>
            </w:r>
            <w:r>
              <w:rPr>
                <w:rFonts w:ascii="Noto Sans SC" w:hAnsi="Noto Sans SC" w:eastAsia="Noto Sans SC" w:cs="Noto Sans SC"/>
                <w:b/>
                <w:i w:val="0"/>
                <w:color w:val="1F4D78"/>
                <w:sz w:val="16"/>
              </w:rPr>
              <w:t>方法</w:t>
            </w:r>
          </w:p>
        </w:tc>
        <w:tc>
          <w:tcPr>
            <w:tcW w:type="dxa" w:w="964"/>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LAFAN1 SR%</w:t>
            </w:r>
          </w:p>
        </w:tc>
        <w:tc>
          <w:tcPr>
            <w:tcW w:type="dxa" w:w="1350"/>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AMASS-test SR%</w:t>
            </w:r>
          </w:p>
        </w:tc>
        <w:tc>
          <w:tcPr>
            <w:tcW w:type="dxa" w:w="1061"/>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Wild-G1 SR%</w:t>
            </w:r>
          </w:p>
        </w:tc>
        <w:tc>
          <w:tcPr>
            <w:tcW w:type="dxa" w:w="771"/>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MPJPE mm</w:t>
            </w:r>
          </w:p>
        </w:tc>
        <w:tc>
          <w:tcPr>
            <w:tcW w:type="dxa" w:w="771"/>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E_g mm</w:t>
            </w:r>
          </w:p>
        </w:tc>
        <w:tc>
          <w:tcPr>
            <w:tcW w:type="dxa" w:w="868"/>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MPJVE m/s</w:t>
            </w:r>
          </w:p>
        </w:tc>
        <w:tc>
          <w:tcPr>
            <w:tcW w:type="dxa" w:w="1356"/>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RootVelErr m/s</w:t>
            </w:r>
          </w:p>
        </w:tc>
      </w:tr>
      <w:tr>
        <w:tc>
          <w:tcPr>
            <w:tcW w:type="dxa" w:w="2219"/>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Any2Track</w:t>
            </w:r>
          </w:p>
        </w:tc>
        <w:tc>
          <w:tcPr>
            <w:tcW w:type="dxa" w:w="96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100.0</w:t>
            </w:r>
          </w:p>
        </w:tc>
        <w:tc>
          <w:tcPr>
            <w:tcW w:type="dxa" w:w="13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5.1</w:t>
            </w:r>
          </w:p>
        </w:tc>
        <w:tc>
          <w:tcPr>
            <w:tcW w:type="dxa" w:w="106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10.4</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320.9</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1309.1</w:t>
            </w:r>
          </w:p>
        </w:tc>
        <w:tc>
          <w:tcPr>
            <w:tcW w:type="dxa" w:w="86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0.720</w:t>
            </w:r>
          </w:p>
        </w:tc>
        <w:tc>
          <w:tcPr>
            <w:tcW w:type="dxa" w:w="13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0.632</w:t>
            </w:r>
          </w:p>
        </w:tc>
      </w:tr>
      <w:tr>
        <w:tc>
          <w:tcPr>
            <w:tcW w:type="dxa" w:w="2219"/>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BeyondMimic</w:t>
            </w:r>
          </w:p>
        </w:tc>
        <w:tc>
          <w:tcPr>
            <w:tcW w:type="dxa" w:w="96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87.5</w:t>
            </w:r>
          </w:p>
        </w:tc>
        <w:tc>
          <w:tcPr>
            <w:tcW w:type="dxa" w:w="13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93.0</w:t>
            </w:r>
          </w:p>
        </w:tc>
        <w:tc>
          <w:tcPr>
            <w:tcW w:type="dxa" w:w="106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61.0</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99.4</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347.6</w:t>
            </w:r>
          </w:p>
        </w:tc>
        <w:tc>
          <w:tcPr>
            <w:tcW w:type="dxa" w:w="86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0.251</w:t>
            </w:r>
          </w:p>
        </w:tc>
        <w:tc>
          <w:tcPr>
            <w:tcW w:type="dxa" w:w="13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0.279</w:t>
            </w:r>
          </w:p>
        </w:tc>
      </w:tr>
      <w:tr>
        <w:tc>
          <w:tcPr>
            <w:tcW w:type="dxa" w:w="2219"/>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Humanoid-GPT</w:t>
            </w:r>
          </w:p>
        </w:tc>
        <w:tc>
          <w:tcPr>
            <w:tcW w:type="dxa" w:w="96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85.0</w:t>
            </w:r>
          </w:p>
        </w:tc>
        <w:tc>
          <w:tcPr>
            <w:tcW w:type="dxa" w:w="13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83.3</w:t>
            </w:r>
          </w:p>
        </w:tc>
        <w:tc>
          <w:tcPr>
            <w:tcW w:type="dxa" w:w="106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71.4</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128.1</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1134.7</w:t>
            </w:r>
          </w:p>
        </w:tc>
        <w:tc>
          <w:tcPr>
            <w:tcW w:type="dxa" w:w="86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0.689</w:t>
            </w:r>
          </w:p>
        </w:tc>
        <w:tc>
          <w:tcPr>
            <w:tcW w:type="dxa" w:w="13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0.644</w:t>
            </w:r>
          </w:p>
        </w:tc>
      </w:tr>
      <w:tr>
        <w:tc>
          <w:tcPr>
            <w:tcW w:type="dxa" w:w="2219"/>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ProtoMotions T_0</w:t>
            </w:r>
          </w:p>
        </w:tc>
        <w:tc>
          <w:tcPr>
            <w:tcW w:type="dxa" w:w="96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75.0</w:t>
            </w:r>
          </w:p>
        </w:tc>
        <w:tc>
          <w:tcPr>
            <w:tcW w:type="dxa" w:w="13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81.2</w:t>
            </w:r>
          </w:p>
        </w:tc>
        <w:tc>
          <w:tcPr>
            <w:tcW w:type="dxa" w:w="106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45.9</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142.2</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789.8</w:t>
            </w:r>
          </w:p>
        </w:tc>
        <w:tc>
          <w:tcPr>
            <w:tcW w:type="dxa" w:w="86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0.320</w:t>
            </w:r>
          </w:p>
        </w:tc>
        <w:tc>
          <w:tcPr>
            <w:tcW w:type="dxa" w:w="13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0.466</w:t>
            </w:r>
          </w:p>
        </w:tc>
      </w:tr>
      <w:tr>
        <w:tc>
          <w:tcPr>
            <w:tcW w:type="dxa" w:w="2219"/>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SONIC</w:t>
            </w:r>
          </w:p>
        </w:tc>
        <w:tc>
          <w:tcPr>
            <w:tcW w:type="dxa" w:w="96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85.0</w:t>
            </w:r>
          </w:p>
        </w:tc>
        <w:tc>
          <w:tcPr>
            <w:tcW w:type="dxa" w:w="13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79.0</w:t>
            </w:r>
          </w:p>
        </w:tc>
        <w:tc>
          <w:tcPr>
            <w:tcW w:type="dxa" w:w="106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47.2</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126.2</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814.2</w:t>
            </w:r>
          </w:p>
        </w:tc>
        <w:tc>
          <w:tcPr>
            <w:tcW w:type="dxa" w:w="86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0.308</w:t>
            </w:r>
          </w:p>
        </w:tc>
        <w:tc>
          <w:tcPr>
            <w:tcW w:type="dxa" w:w="13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0.423</w:t>
            </w:r>
          </w:p>
        </w:tc>
      </w:tr>
      <w:tr>
        <w:tc>
          <w:tcPr>
            <w:tcW w:type="dxa" w:w="2219"/>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ProtoMotions：仅参考</w:t>
            </w:r>
          </w:p>
        </w:tc>
        <w:tc>
          <w:tcPr>
            <w:tcW w:type="dxa" w:w="96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75.0</w:t>
            </w:r>
          </w:p>
        </w:tc>
        <w:tc>
          <w:tcPr>
            <w:tcW w:type="dxa" w:w="13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80.4</w:t>
            </w:r>
          </w:p>
        </w:tc>
        <w:tc>
          <w:tcPr>
            <w:tcW w:type="dxa" w:w="106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45.7</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141.9</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786.5</w:t>
            </w:r>
          </w:p>
        </w:tc>
        <w:tc>
          <w:tcPr>
            <w:tcW w:type="dxa" w:w="86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0.321</w:t>
            </w:r>
          </w:p>
        </w:tc>
        <w:tc>
          <w:tcPr>
            <w:tcW w:type="dxa" w:w="13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0.466</w:t>
            </w:r>
          </w:p>
        </w:tc>
      </w:tr>
      <w:tr>
        <w:tc>
          <w:tcPr>
            <w:tcW w:type="dxa" w:w="2219"/>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ProtoMotions：G_0 回放</w:t>
            </w:r>
          </w:p>
        </w:tc>
        <w:tc>
          <w:tcPr>
            <w:tcW w:type="dxa" w:w="96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77.5</w:t>
            </w:r>
          </w:p>
        </w:tc>
        <w:tc>
          <w:tcPr>
            <w:tcW w:type="dxa" w:w="13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79.0</w:t>
            </w:r>
          </w:p>
        </w:tc>
        <w:tc>
          <w:tcPr>
            <w:tcW w:type="dxa" w:w="106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46.8</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140.0</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772.4</w:t>
            </w:r>
          </w:p>
        </w:tc>
        <w:tc>
          <w:tcPr>
            <w:tcW w:type="dxa" w:w="86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0.319</w:t>
            </w:r>
          </w:p>
        </w:tc>
        <w:tc>
          <w:tcPr>
            <w:tcW w:type="dxa" w:w="13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0.461</w:t>
            </w:r>
          </w:p>
        </w:tc>
      </w:tr>
      <w:tr>
        <w:tc>
          <w:tcPr>
            <w:tcW w:type="dxa" w:w="2219"/>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ProtoMotions：G_final 回放</w:t>
            </w:r>
          </w:p>
        </w:tc>
        <w:tc>
          <w:tcPr>
            <w:tcW w:type="dxa" w:w="96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77.5</w:t>
            </w:r>
          </w:p>
        </w:tc>
        <w:tc>
          <w:tcPr>
            <w:tcW w:type="dxa" w:w="13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78.3</w:t>
            </w:r>
          </w:p>
        </w:tc>
        <w:tc>
          <w:tcPr>
            <w:tcW w:type="dxa" w:w="106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46.4</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140.7</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756.2</w:t>
            </w:r>
          </w:p>
        </w:tc>
        <w:tc>
          <w:tcPr>
            <w:tcW w:type="dxa" w:w="86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0.318</w:t>
            </w:r>
          </w:p>
        </w:tc>
        <w:tc>
          <w:tcPr>
            <w:tcW w:type="dxa" w:w="13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0.456</w:t>
            </w:r>
          </w:p>
        </w:tc>
      </w:tr>
      <w:tr>
        <w:tc>
          <w:tcPr>
            <w:tcW w:type="dxa" w:w="2219"/>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ProtoMotions：GenTrack</w:t>
            </w:r>
          </w:p>
        </w:tc>
        <w:tc>
          <w:tcPr>
            <w:tcW w:type="dxa" w:w="96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75.0</w:t>
            </w:r>
          </w:p>
        </w:tc>
        <w:tc>
          <w:tcPr>
            <w:tcW w:type="dxa" w:w="13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81.2</w:t>
            </w:r>
          </w:p>
        </w:tc>
        <w:tc>
          <w:tcPr>
            <w:tcW w:type="dxa" w:w="106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47.3</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139.3</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775.4</w:t>
            </w:r>
          </w:p>
        </w:tc>
        <w:tc>
          <w:tcPr>
            <w:tcW w:type="dxa" w:w="86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0.320</w:t>
            </w:r>
          </w:p>
        </w:tc>
        <w:tc>
          <w:tcPr>
            <w:tcW w:type="dxa" w:w="13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0.466</w:t>
            </w:r>
          </w:p>
        </w:tc>
      </w:tr>
      <w:tr>
        <w:tc>
          <w:tcPr>
            <w:tcW w:type="dxa" w:w="2219"/>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SONIC：仅参考</w:t>
            </w:r>
          </w:p>
        </w:tc>
        <w:tc>
          <w:tcPr>
            <w:tcW w:type="dxa" w:w="96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82.5</w:t>
            </w:r>
          </w:p>
        </w:tc>
        <w:tc>
          <w:tcPr>
            <w:tcW w:type="dxa" w:w="13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79.7</w:t>
            </w:r>
          </w:p>
        </w:tc>
        <w:tc>
          <w:tcPr>
            <w:tcW w:type="dxa" w:w="106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45.9</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131.8</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867.6</w:t>
            </w:r>
          </w:p>
        </w:tc>
        <w:tc>
          <w:tcPr>
            <w:tcW w:type="dxa" w:w="86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0.314</w:t>
            </w:r>
          </w:p>
        </w:tc>
        <w:tc>
          <w:tcPr>
            <w:tcW w:type="dxa" w:w="13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0.436</w:t>
            </w:r>
          </w:p>
        </w:tc>
      </w:tr>
      <w:tr>
        <w:tc>
          <w:tcPr>
            <w:tcW w:type="dxa" w:w="2219"/>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SONIC：G_0 回放</w:t>
            </w:r>
          </w:p>
        </w:tc>
        <w:tc>
          <w:tcPr>
            <w:tcW w:type="dxa" w:w="96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85.0</w:t>
            </w:r>
          </w:p>
        </w:tc>
        <w:tc>
          <w:tcPr>
            <w:tcW w:type="dxa" w:w="13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78.3</w:t>
            </w:r>
          </w:p>
        </w:tc>
        <w:tc>
          <w:tcPr>
            <w:tcW w:type="dxa" w:w="106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45.5</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133.3</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847.6</w:t>
            </w:r>
          </w:p>
        </w:tc>
        <w:tc>
          <w:tcPr>
            <w:tcW w:type="dxa" w:w="86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0.321</w:t>
            </w:r>
          </w:p>
        </w:tc>
        <w:tc>
          <w:tcPr>
            <w:tcW w:type="dxa" w:w="13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0.433</w:t>
            </w:r>
          </w:p>
        </w:tc>
      </w:tr>
      <w:tr>
        <w:tc>
          <w:tcPr>
            <w:tcW w:type="dxa" w:w="2219"/>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SONIC：G_final 回放</w:t>
            </w:r>
          </w:p>
        </w:tc>
        <w:tc>
          <w:tcPr>
            <w:tcW w:type="dxa" w:w="96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87.5</w:t>
            </w:r>
          </w:p>
        </w:tc>
        <w:tc>
          <w:tcPr>
            <w:tcW w:type="dxa" w:w="13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76.1</w:t>
            </w:r>
          </w:p>
        </w:tc>
        <w:tc>
          <w:tcPr>
            <w:tcW w:type="dxa" w:w="106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47.8</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126.2</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841.0</w:t>
            </w:r>
          </w:p>
        </w:tc>
        <w:tc>
          <w:tcPr>
            <w:tcW w:type="dxa" w:w="86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0.314</w:t>
            </w:r>
          </w:p>
        </w:tc>
        <w:tc>
          <w:tcPr>
            <w:tcW w:type="dxa" w:w="13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0.434</w:t>
            </w:r>
          </w:p>
        </w:tc>
      </w:tr>
      <w:tr>
        <w:tc>
          <w:tcPr>
            <w:tcW w:type="dxa" w:w="2219"/>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SONIC：GenTrack</w:t>
            </w:r>
          </w:p>
        </w:tc>
        <w:tc>
          <w:tcPr>
            <w:tcW w:type="dxa" w:w="96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90.0</w:t>
            </w:r>
          </w:p>
        </w:tc>
        <w:tc>
          <w:tcPr>
            <w:tcW w:type="dxa" w:w="13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79.7</w:t>
            </w:r>
          </w:p>
        </w:tc>
        <w:tc>
          <w:tcPr>
            <w:tcW w:type="dxa" w:w="106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48.0</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124.1</w:t>
            </w:r>
          </w:p>
        </w:tc>
        <w:tc>
          <w:tcPr>
            <w:tcW w:type="dxa" w:w="771"/>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807.2</w:t>
            </w:r>
          </w:p>
        </w:tc>
        <w:tc>
          <w:tcPr>
            <w:tcW w:type="dxa" w:w="86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0.308</w:t>
            </w:r>
          </w:p>
        </w:tc>
        <w:tc>
          <w:tcPr>
            <w:tcW w:type="dxa" w:w="135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0.423</w:t>
            </w:r>
          </w:p>
        </w:tc>
      </w:tr>
    </w:tbl>
    <w:p>
      <w:pPr>
        <w:spacing w:before="80" w:after="80"/>
      </w:pPr>
    </w:p>
    <w:p>
      <w:r>
        <w:rPr>
          <w:rFonts w:ascii="Noto Sans SC" w:hAnsi="Noto Sans SC" w:eastAsia="Noto Sans SC" w:cs="Noto Sans SC"/>
          <w:b/>
          <w:i w:val="0"/>
          <w:sz w:val="22"/>
        </w:rPr>
        <w:t>表1说明。</w:t>
      </w:r>
      <w:r>
        <w:rPr>
          <w:rFonts w:ascii="Noto Sans SC" w:hAnsi="Noto Sans SC" w:eastAsia="Noto Sans SC" w:cs="Noto Sans SC"/>
          <w:b w:val="0"/>
          <w:i w:val="0"/>
          <w:sz w:val="22"/>
        </w:rPr>
        <w:t xml:space="preserve"> 三个冻结测试集使用同一仅跌倒判据；误差汇总所有有效帧，包括失败轨迹。同一骨干内的主要可训练方案共享初始化和预算；最终生成器回放是额外离线对照。</w:t>
      </w:r>
    </w:p>
    <w:p>
      <w:r>
        <w:rPr>
          <w:rFonts w:ascii="Noto Sans SC" w:hAnsi="Noto Sans SC" w:eastAsia="Noto Sans SC" w:cs="Noto Sans SC"/>
          <w:b w:val="0"/>
          <w:i w:val="0"/>
          <w:sz w:val="22"/>
        </w:rPr>
        <w:t>ProtoMotions 下，静态回放以 AMASS-test 成功率下降换取 LAFAN1/Wild-G1 改善；GenTrack 恢复 AMASS-test、取得最佳 Wild-G1 成功率，并把 MPJPE 从 142.2 降至 139.3 mm，但 E_g 仍高于冻结 G_0 回放。SONIC 下，GenTrack 把三个成功率从 85.0/79.0/47.2 提升至 90.0/79.7/48.0，MPJPE 从 126.2 降至 124.1 mm，E_g 从 814.2 降至 807.2 mm，且速度误差持平。最终生成器离线回放在所有指标上均低于在线 SONIC 方案，说明只得到最终生成池不足以复制在线适配过程。</w:t>
      </w:r>
    </w:p>
    <w:p>
      <w:pPr>
        <w:pStyle w:val="Heading3"/>
      </w:pPr>
      <w:r>
        <w:rPr>
          <w:rFonts w:ascii="Noto Sans SC" w:hAnsi="Noto Sans SC" w:eastAsia="Noto Sans SC" w:cs="Noto Sans SC"/>
          <w:b w:val="0"/>
          <w:i w:val="0"/>
          <w:sz w:val="24"/>
        </w:rPr>
        <w:t>4.3 生成器指标与结果</w:t>
      </w:r>
    </w:p>
    <w:tbl>
      <w:tblPr>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2340"/>
        <w:gridCol w:w="850"/>
        <w:gridCol w:w="850"/>
        <w:gridCol w:w="850"/>
        <w:gridCol w:w="1808"/>
        <w:gridCol w:w="850"/>
        <w:gridCol w:w="850"/>
        <w:gridCol w:w="962"/>
      </w:tblGrid>
      <w:tr>
        <w:trPr>
          <w:tblHeader/>
        </w:trPr>
        <w:tc>
          <w:tcPr>
            <w:tcW w:type="dxa" w:w="2340"/>
            <w:tcMar>
              <w:top w:w="80" w:type="dxa"/>
              <w:start w:w="120" w:type="dxa"/>
              <w:bottom w:w="80" w:type="dxa"/>
              <w:end w:w="120" w:type="dxa"/>
            </w:tcMar>
            <w:vAlign w:val="center"/>
            <w:shd w:fill="F4F6F9"/>
          </w:tcPr>
          <w:p>
            <w:pPr>
              <w:spacing w:before="0" w:after="0" w:line="276" w:lineRule="auto"/>
              <w:jc w:val="left"/>
            </w:pPr>
            <w:r>
              <w:rPr>
                <w:b/>
                <w:color w:val="1F4D78"/>
              </w:rPr>
            </w:r>
            <w:r>
              <w:rPr>
                <w:rFonts w:ascii="Noto Sans SC" w:hAnsi="Noto Sans SC" w:eastAsia="Noto Sans SC" w:cs="Noto Sans SC"/>
                <w:b/>
                <w:i w:val="0"/>
                <w:color w:val="1F4D78"/>
                <w:sz w:val="16"/>
              </w:rPr>
              <w:t>生成器</w:t>
            </w:r>
          </w:p>
        </w:tc>
        <w:tc>
          <w:tcPr>
            <w:tcW w:type="dxa" w:w="850"/>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Succ.%</w:t>
            </w:r>
          </w:p>
        </w:tc>
        <w:tc>
          <w:tcPr>
            <w:tcW w:type="dxa" w:w="850"/>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E_joint</w:t>
            </w:r>
          </w:p>
        </w:tc>
        <w:tc>
          <w:tcPr>
            <w:tcW w:type="dxa" w:w="850"/>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E_key</w:t>
            </w:r>
          </w:p>
        </w:tc>
        <w:tc>
          <w:tcPr>
            <w:tcW w:type="dxa" w:w="1808"/>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TMR R@1/2/3</w:t>
            </w:r>
          </w:p>
        </w:tc>
        <w:tc>
          <w:tcPr>
            <w:tcW w:type="dxa" w:w="850"/>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MM-Dist</w:t>
            </w:r>
          </w:p>
        </w:tc>
        <w:tc>
          <w:tcPr>
            <w:tcW w:type="dxa" w:w="850"/>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FID</w:t>
            </w:r>
          </w:p>
        </w:tc>
        <w:tc>
          <w:tcPr>
            <w:tcW w:type="dxa" w:w="96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Diversity</w:t>
            </w:r>
          </w:p>
        </w:tc>
      </w:tr>
      <w:tr>
        <w:tc>
          <w:tcPr>
            <w:tcW w:type="dxa" w:w="234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G_0</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92.58</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0.159</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0.410</w:t>
            </w:r>
          </w:p>
        </w:tc>
        <w:tc>
          <w:tcPr>
            <w:tcW w:type="dxa" w:w="180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0.774/0.888/0.931</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18.293</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0.023</w:t>
            </w:r>
          </w:p>
        </w:tc>
        <w:tc>
          <w:tcPr>
            <w:tcW w:type="dxa" w:w="96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36.375</w:t>
            </w:r>
          </w:p>
        </w:tc>
      </w:tr>
      <w:tr>
        <w:tc>
          <w:tcPr>
            <w:tcW w:type="dxa" w:w="234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筛选 SFT</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96.97</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0.149</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0.348</w:t>
            </w:r>
          </w:p>
        </w:tc>
        <w:tc>
          <w:tcPr>
            <w:tcW w:type="dxa" w:w="180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0.771/0.886/0.929</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18.450</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0.028</w:t>
            </w:r>
          </w:p>
        </w:tc>
        <w:tc>
          <w:tcPr>
            <w:tcW w:type="dxa" w:w="96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36.264</w:t>
            </w:r>
          </w:p>
        </w:tc>
      </w:tr>
      <w:tr>
        <w:tc>
          <w:tcPr>
            <w:tcW w:type="dxa" w:w="234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冻结跟踪器奖励</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90.92</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0.158</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0.363</w:t>
            </w:r>
          </w:p>
        </w:tc>
        <w:tc>
          <w:tcPr>
            <w:tcW w:type="dxa" w:w="180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0.767/0.875/0.920</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18.612</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0.027</w:t>
            </w:r>
          </w:p>
        </w:tc>
        <w:tc>
          <w:tcPr>
            <w:tcW w:type="dxa" w:w="96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36.433</w:t>
            </w:r>
          </w:p>
        </w:tc>
      </w:tr>
      <w:tr>
        <w:tc>
          <w:tcPr>
            <w:tcW w:type="dxa" w:w="234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GenTrack（ProtoMotions）</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93.55</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0.160</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0.399</w:t>
            </w:r>
          </w:p>
        </w:tc>
        <w:tc>
          <w:tcPr>
            <w:tcW w:type="dxa" w:w="180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0.782/0.889/0.930</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18.299</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0.020</w:t>
            </w:r>
          </w:p>
        </w:tc>
        <w:tc>
          <w:tcPr>
            <w:tcW w:type="dxa" w:w="96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36.373</w:t>
            </w:r>
          </w:p>
        </w:tc>
      </w:tr>
      <w:tr>
        <w:tc>
          <w:tcPr>
            <w:tcW w:type="dxa" w:w="234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GenTrack（SONIC）</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94.43</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0.152</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0.325</w:t>
            </w:r>
          </w:p>
        </w:tc>
        <w:tc>
          <w:tcPr>
            <w:tcW w:type="dxa" w:w="180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0.783/0.890/0.930</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18.302</w:t>
            </w:r>
          </w:p>
        </w:tc>
        <w:tc>
          <w:tcPr>
            <w:tcW w:type="dxa" w:w="850"/>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0.020</w:t>
            </w:r>
          </w:p>
        </w:tc>
        <w:tc>
          <w:tcPr>
            <w:tcW w:type="dxa" w:w="96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36.371</w:t>
            </w:r>
          </w:p>
        </w:tc>
      </w:tr>
    </w:tbl>
    <w:p>
      <w:pPr>
        <w:spacing w:before="80" w:after="80"/>
      </w:pPr>
    </w:p>
    <w:p>
      <w:r>
        <w:rPr>
          <w:rFonts w:ascii="Noto Sans SC" w:hAnsi="Noto Sans SC" w:eastAsia="Noto Sans SC" w:cs="Noto Sans SC"/>
          <w:b/>
          <w:i w:val="0"/>
          <w:sz w:val="22"/>
        </w:rPr>
        <w:t>表2说明。</w:t>
      </w:r>
      <w:r>
        <w:rPr>
          <w:rFonts w:ascii="Noto Sans SC" w:hAnsi="Noto Sans SC" w:eastAsia="Noto Sans SC" w:cs="Noto Sans SC"/>
          <w:b w:val="0"/>
          <w:i w:val="0"/>
          <w:sz w:val="22"/>
        </w:rPr>
        <w:t xml:space="preserve"> 所有生成器在固定 1,024 个样本、相同提示、随机噪声、解码和评价条件下测试。冻结 SONIC 滚动测量物理质量，TMR-G1 测量语义与分布保持。</w:t>
      </w:r>
    </w:p>
    <w:p>
      <w:r>
        <w:rPr>
          <w:rFonts w:ascii="Noto Sans SC" w:hAnsi="Noto Sans SC" w:eastAsia="Noto Sans SC" w:cs="Noto Sans SC"/>
          <w:b w:val="0"/>
          <w:i w:val="0"/>
          <w:sz w:val="22"/>
        </w:rPr>
        <w:t>跟踪器筛选 SFT 获得 96.97 的高名义成功率，但它优化的是对单个冻结跟踪器偏好的服从，而非真正物理合理性。生成分布向 T_0 已能轻易执行的低难度动作塌缩，语义指标、分布质量和 FID 因而变差。这揭示了单向筛选的根本问题：静态裁判会形成自增强循环，以牺牲动作多样性和难度换取虚高成功率。</w:t>
      </w:r>
    </w:p>
    <w:p>
      <w:r>
        <w:rPr>
          <w:rFonts w:ascii="Noto Sans SC" w:hAnsi="Noto Sans SC" w:eastAsia="Noto Sans SC" w:cs="Noto Sans SC"/>
          <w:b w:val="0"/>
          <w:i w:val="0"/>
          <w:sz w:val="22"/>
        </w:rPr>
        <w:t>GenTrack（SONIC）则在无此权衡的情况下显著改善物理质量。E_key 从 0.410 m 降至 0.325 m，优于 SFT；R@1/2 提升至 0.783/0.890，R@3 保持 0.930，FID 降至 0.020。ProtoMotions 版本也取得类似语义收益。</w:t>
      </w:r>
    </w:p>
    <w:p>
      <w:pPr>
        <w:pStyle w:val="Heading3"/>
      </w:pPr>
      <w:r>
        <w:rPr>
          <w:rFonts w:ascii="Noto Sans SC" w:hAnsi="Noto Sans SC" w:eastAsia="Noto Sans SC" w:cs="Noto Sans SC"/>
          <w:b w:val="0"/>
          <w:i w:val="0"/>
          <w:sz w:val="24"/>
        </w:rPr>
        <w:t>4.4 消融实验</w:t>
      </w:r>
    </w:p>
    <w:p>
      <w:r>
        <w:rPr>
          <w:rFonts w:ascii="Noto Sans SC" w:hAnsi="Noto Sans SC" w:eastAsia="Noto Sans SC" w:cs="Noto Sans SC"/>
          <w:b w:val="0"/>
          <w:i w:val="0"/>
          <w:sz w:val="22"/>
        </w:rPr>
        <w:t>主表已经分离了单向对照：冻结 G_0 回放改善部分测试集却使 AMASS-test 回退；跟踪器筛选 SFT 提高可执行性却损害语义保持，说明静态回放或单向对齐都不能复制相互适配的完整效果。</w:t>
      </w:r>
    </w:p>
    <w:p>
      <w:r>
        <w:rPr>
          <w:rFonts w:ascii="Noto Sans SC" w:hAnsi="Noto Sans SC" w:eastAsia="Noto Sans SC" w:cs="Noto Sans SC"/>
          <w:b w:val="0"/>
          <w:i w:val="0"/>
          <w:sz w:val="22"/>
        </w:rPr>
        <w:t>采用同一执行奖励和保持锚点但只训练生成器，冻结 SONIC 成功率从 92.58 增至 93.95，E_key 从 0.410 降至 0.381，R@1/FID 从 0.774/0.023 变为 0.783/0.020。在线 SONIC 分支进一步改善成功率和两个物理误差，说明双向适配的贡献超出单独生成器对齐。</w:t>
      </w:r>
    </w:p>
    <w:p>
      <w:r>
        <w:rPr>
          <w:rFonts w:ascii="Noto Sans SC" w:hAnsi="Noto Sans SC" w:eastAsia="Noto Sans SC" w:cs="Noto Sans SC"/>
          <w:b w:val="0"/>
          <w:i w:val="0"/>
          <w:sz w:val="22"/>
        </w:rPr>
        <w:t>仅使用成功反馈时，执行成功率为 93.12、R@1 为 0.780、FID 为 0.021；若把当前训练者作为唯一裁判，三个测试集成功率降至 74.8/79.6/46.4。奖励加权 SFT 获得 94.10 的最高原始成功率和 0.158/0.389 的关节/关键身体误差，但 R@1/FID 恶化为 0.769/0.029。Diffusion-DPO 更均衡，但在目标测试集覆盖、生成器成功、关键身体误差、R@1 和 FID 上仍低于完整方案。</w:t>
      </w:r>
    </w:p>
    <w:p>
      <w:pPr>
        <w:pStyle w:val="Heading3"/>
      </w:pPr>
      <w:r>
        <w:rPr>
          <w:rFonts w:ascii="Noto Sans SC" w:hAnsi="Noto Sans SC" w:eastAsia="Noto Sans SC" w:cs="Noto Sans SC"/>
          <w:b w:val="0"/>
          <w:i w:val="0"/>
          <w:sz w:val="24"/>
        </w:rPr>
        <w:t>4.5 定性分析</w:t>
      </w:r>
    </w:p>
    <w:p>
      <w:r>
        <w:rPr>
          <w:rFonts w:ascii="Noto Sans SC" w:hAnsi="Noto Sans SC" w:eastAsia="Noto Sans SC" w:cs="Noto Sans SC"/>
          <w:b/>
          <w:i w:val="0"/>
          <w:sz w:val="22"/>
        </w:rPr>
        <w:t>图4 双向训练的定性效果。</w:t>
      </w:r>
      <w:r>
        <w:rPr>
          <w:rFonts w:ascii="Noto Sans SC" w:hAnsi="Noto Sans SC" w:eastAsia="Noto Sans SC" w:cs="Noto Sans SC"/>
          <w:b w:val="0"/>
          <w:i w:val="0"/>
          <w:sz w:val="22"/>
        </w:rPr>
        <w:t xml:space="preserve"> 在相同文本提示、采样种子和长度下，固定 SONIC 无法执行初始生成器的参考，却可完成 GenTrack 对齐生成器的参考。对于同一条留出的 Wild-G1 参考，初始跟踪器及冻结 G_0 回放版本均失败，在线 GenTrack 跟踪器完成动作。示例显示，GenTrack 可消除突然关节反转等致命生成伪影，并使跟踪器恢复深蹲、快速转向和接触过渡等困难阶段。</w:t>
      </w:r>
    </w:p>
    <w:p>
      <w:pPr>
        <w:pStyle w:val="Heading3"/>
      </w:pPr>
      <w:r>
        <w:rPr>
          <w:rFonts w:ascii="Noto Sans SC" w:hAnsi="Noto Sans SC" w:eastAsia="Noto Sans SC" w:cs="Noto Sans SC"/>
          <w:b w:val="0"/>
          <w:i w:val="0"/>
          <w:sz w:val="24"/>
        </w:rPr>
        <w:t>4.6 诊断范围与限制</w:t>
      </w:r>
    </w:p>
    <w:p>
      <w:r>
        <w:rPr>
          <w:rFonts w:ascii="Noto Sans SC" w:hAnsi="Noto Sans SC" w:eastAsia="Noto Sans SC" w:cs="Noto Sans SC"/>
          <w:b w:val="0"/>
          <w:i w:val="0"/>
          <w:sz w:val="22"/>
        </w:rPr>
        <w:t>聚合跟踪指标无法揭示重定向参考与执行动作的具体差异。共享 PCA 的前两个主成分解释合并方差的 61.1%；按动作分组的分类器 AUC 为 0.9960.004，说明差距具有系统性，但两个域仍共享大量结构。描述符密度把差异定位到身体加加速度、脚滑、根高度和足部离地间隙。二值成功不足以描述该差距，而两域重叠又说明应在线适配，而不是抛弃重定向语料。</w:t>
      </w:r>
    </w:p>
    <w:p>
      <w:pPr>
        <w:pStyle w:val="Heading2"/>
      </w:pPr>
      <w:r>
        <w:rPr>
          <w:rFonts w:ascii="Noto Sans SC" w:hAnsi="Noto Sans SC" w:eastAsia="Noto Sans SC" w:cs="Noto Sans SC"/>
          <w:b w:val="0"/>
          <w:i w:val="0"/>
          <w:sz w:val="26"/>
        </w:rPr>
        <w:t>5 结论</w:t>
      </w:r>
    </w:p>
    <w:p>
      <w:r>
        <w:rPr>
          <w:rFonts w:ascii="Noto Sans SC" w:hAnsi="Noto Sans SC" w:eastAsia="Noto Sans SC" w:cs="Noto Sans SC"/>
          <w:b w:val="0"/>
          <w:i w:val="0"/>
          <w:sz w:val="22"/>
        </w:rPr>
        <w:t>本文提出面向仿真 Unitree G1 的双向生成器—跟踪器循环 GenTrack。联合后训练改善 SONIC 跟踪器的五项指标并保持两项速度误差，ProtoMotions 则存在一定权衡。相对 G_0，SONIC 对齐生成器改善全部三项物理指标；相对跟踪器筛选 SFT，它以部分成功率和关节误差换取更好的关键身体保真度，以及更强的文本与分布保持。结果支持在线共同训练：它既能提高机器人兼容动作生成，也能在两类跟踪骨干上扩展零样本跟踪覆盖。</w:t>
      </w:r>
    </w:p>
    <w:p>
      <w:pPr>
        <w:pStyle w:val="Heading1"/>
        <w:pageBreakBefore/>
      </w:pPr>
      <w:r>
        <w:rPr>
          <w:rFonts w:ascii="Noto Sans SC" w:hAnsi="Noto Sans SC" w:eastAsia="Noto Sans SC" w:cs="Noto Sans SC"/>
          <w:b w:val="0"/>
          <w:i w:val="0"/>
          <w:sz w:val="32"/>
        </w:rPr>
        <w:t>补充材料</w:t>
      </w:r>
    </w:p>
    <w:p>
      <w:pPr>
        <w:pStyle w:val="Heading2"/>
      </w:pPr>
      <w:r>
        <w:rPr>
          <w:rFonts w:ascii="Noto Sans SC" w:hAnsi="Noto Sans SC" w:eastAsia="Noto Sans SC" w:cs="Noto Sans SC"/>
          <w:b w:val="0"/>
          <w:i w:val="0"/>
          <w:sz w:val="26"/>
        </w:rPr>
        <w:t>A 扩展相关工作</w:t>
      </w:r>
    </w:p>
    <w:p>
      <w:pPr>
        <w:pStyle w:val="Heading3"/>
      </w:pPr>
      <w:r>
        <w:rPr>
          <w:rFonts w:ascii="Noto Sans SC" w:hAnsi="Noto Sans SC" w:eastAsia="Noto Sans SC" w:cs="Noto Sans SC"/>
          <w:b w:val="0"/>
          <w:i w:val="0"/>
          <w:sz w:val="24"/>
        </w:rPr>
        <w:t>A.1 文本到动作生成</w:t>
      </w:r>
    </w:p>
    <w:p>
      <w:r>
        <w:rPr>
          <w:rFonts w:ascii="Noto Sans SC" w:hAnsi="Noto Sans SC" w:eastAsia="Noto Sans SC" w:cs="Noto Sans SC"/>
          <w:b w:val="0"/>
          <w:i w:val="0"/>
          <w:sz w:val="22"/>
        </w:rPr>
        <w:t>文本到动作生成把自然语言映射为人体动作序列，常在 HumanML3D 和 KIT-ML 上用检索、FID、多样性与多模态性指标评价。MDM、MotionDiffuse、MLD、ReMoDiffuse、FlowMDM、MotionLCM 等扩散模型改善了质量、可控性、检索增强、长时组合或采样效率。T2M-GPT、MotionGPT、MoMask、MMM、SATO、HumanTOMATO 等离散词元和语言模型方案改善序列建模、文本对齐与全身表现力。但这些标准基准并不能判断生成参考能否由物理人形机器人执行。</w:t>
      </w:r>
    </w:p>
    <w:p>
      <w:pPr>
        <w:pStyle w:val="Heading3"/>
      </w:pPr>
      <w:r>
        <w:rPr>
          <w:rFonts w:ascii="Noto Sans SC" w:hAnsi="Noto Sans SC" w:eastAsia="Noto Sans SC" w:cs="Noto Sans SC"/>
          <w:b w:val="0"/>
          <w:i w:val="0"/>
          <w:sz w:val="24"/>
        </w:rPr>
        <w:t>A.2 语言条件人形机器人动作</w:t>
      </w:r>
    </w:p>
    <w:p>
      <w:r>
        <w:rPr>
          <w:rFonts w:ascii="Noto Sans SC" w:hAnsi="Noto Sans SC" w:eastAsia="Noto Sans SC" w:cs="Noto Sans SC"/>
          <w:b w:val="0"/>
          <w:i w:val="0"/>
          <w:sz w:val="22"/>
        </w:rPr>
        <w:t>近期研究开始连接动作生成与人形机器人执行。Kimodo 扩展可控运动学生成并发布机器人兼容资产；TextOp、FRoM-W1、Humanoid-LLA、SafeFlow、MIND 和 SCRIPT 把高层动作或意图生成与物理执行/动作策略结合，由语言驱动机器人。DreamControl-v2、PhyGile、CLAW 和 RoboGhost 进一步研究机器人空间先验、物理前缀生成、语言标注 G1 数据构造或无重定向语言到控制接口。GenTrack 的不同之处在于分别验证两个命题：机器人原生生成器应在物理反馈下改善；跟踪器应从生成分布中提升零样本覆盖，而不只是执行生成器当前输出。</w:t>
      </w:r>
    </w:p>
    <w:p>
      <w:pPr>
        <w:pStyle w:val="Heading3"/>
      </w:pPr>
      <w:r>
        <w:rPr>
          <w:rFonts w:ascii="Noto Sans SC" w:hAnsi="Noto Sans SC" w:eastAsia="Noto Sans SC" w:cs="Noto Sans SC"/>
          <w:b w:val="0"/>
          <w:i w:val="0"/>
          <w:sz w:val="24"/>
        </w:rPr>
        <w:t>A.3 生成器—控制器联合训练</w:t>
      </w:r>
    </w:p>
    <w:p>
      <w:r>
        <w:rPr>
          <w:rFonts w:ascii="Noto Sans SC" w:hAnsi="Noto Sans SC" w:eastAsia="Noto Sans SC" w:cs="Noto Sans SC"/>
          <w:b w:val="0"/>
          <w:i w:val="0"/>
          <w:sz w:val="22"/>
        </w:rPr>
        <w:t>RobotMDM 学习动作评论器预测冻结跟踪器期望回报，并把它作为可微损失微调文本条件机器人动作扩散模型，之后另行在生成动作上重训跟踪器。PARC 迭代地在物理跟踪器修正轨迹上重训角色动作生成器；QuadFM 为四足机器人联合训练文本条件动作生成和控制；Humanoid-DART 对稀疏目标条件的人形移动操作示范使用交替生成器—跟踪器课程；另有层级系统在冻结生成器时在线改善跟踪器。本文则针对广覆盖语言条件机器人动作、双向后训练和未见动作跟踪覆盖，在匹配单向与离线对照下分别验证。</w:t>
      </w:r>
    </w:p>
    <w:p>
      <w:pPr>
        <w:pStyle w:val="Heading3"/>
      </w:pPr>
      <w:r>
        <w:rPr>
          <w:rFonts w:ascii="Noto Sans SC" w:hAnsi="Noto Sans SC" w:eastAsia="Noto Sans SC" w:cs="Noto Sans SC"/>
          <w:b w:val="0"/>
          <w:i w:val="0"/>
          <w:sz w:val="24"/>
        </w:rPr>
        <w:t>A.4 重定向与形态</w:t>
      </w:r>
    </w:p>
    <w:p>
      <w:r>
        <w:rPr>
          <w:rFonts w:ascii="Noto Sans SC" w:hAnsi="Noto Sans SC" w:eastAsia="Noto Sans SC" w:cs="Noto Sans SC"/>
          <w:b w:val="0"/>
          <w:i w:val="0"/>
          <w:sz w:val="22"/>
        </w:rPr>
        <w:t>人体到人形机器人的重定向需要在形态、接触和关节限制下，把 SMPL、标记点、视频或 BVH 动作映射为机器人关节轨迹。H2O 和 OmniH2O 使用重定向人体动作训练实时遥操作策略。GMR、隐式运动动力学重定向、运动动力学轨迹优化、物理感知跨形态迁移和神经重定向均表明，重定向质量强烈影响下游跟踪与可控性。因此本文分别测量原生 G1 生成、留出的 GMD 重定向参考，以及跟踪器执行失败，而不把重定向当作不可见预处理。</w:t>
      </w:r>
    </w:p>
    <w:p>
      <w:pPr>
        <w:pStyle w:val="Heading2"/>
      </w:pPr>
      <w:r>
        <w:rPr>
          <w:rFonts w:ascii="Noto Sans SC" w:hAnsi="Noto Sans SC" w:eastAsia="Noto Sans SC" w:cs="Noto Sans SC"/>
          <w:b w:val="0"/>
          <w:i w:val="0"/>
          <w:sz w:val="26"/>
        </w:rPr>
        <w:t>B 实现细节</w:t>
      </w:r>
    </w:p>
    <w:p>
      <w:pPr>
        <w:pStyle w:val="Heading3"/>
      </w:pPr>
      <w:r>
        <w:rPr>
          <w:rFonts w:ascii="Noto Sans SC" w:hAnsi="Noto Sans SC" w:eastAsia="Noto Sans SC" w:cs="Noto Sans SC"/>
          <w:b w:val="0"/>
          <w:i w:val="0"/>
          <w:sz w:val="24"/>
        </w:rPr>
        <w:t>B.1 机器人选择与动作表示</w:t>
      </w:r>
    </w:p>
    <w:p>
      <w:r>
        <w:rPr>
          <w:rFonts w:ascii="Noto Sans SC" w:hAnsi="Noto Sans SC" w:eastAsia="Noto Sans SC" w:cs="Noto Sans SC"/>
          <w:b w:val="0"/>
          <w:i w:val="0"/>
          <w:sz w:val="22"/>
        </w:rPr>
        <w:t>本文选择 Unitree G1，是因为它具有开放模型、ProtoMotions 支持、MJCF/URDF 资产、预训练跟踪器检查点以及真实机器人部署路线。这样，控制结论建立在真实人形形态上，而不是类似 SMPL 的物理代理。</w:t>
      </w:r>
    </w:p>
    <w:p>
      <w:r>
        <w:rPr>
          <w:rFonts w:ascii="Noto Sans SC" w:hAnsi="Noto Sans SC" w:eastAsia="Noto Sans SC" w:cs="Noto Sans SC"/>
          <w:b w:val="0"/>
          <w:i w:val="0"/>
          <w:sz w:val="22"/>
        </w:rPr>
        <w:t>生成器每帧输出 q_t∈ℝ^38，可确定性解码为 MuJoCo G1 配置。逐片段规范化消除文本不能决定的任意平面位置和朝向；速度式根节点把平面位移保存为逐帧增量，解码时累加。绝对高度因范围有限且含语义而保留。</w:t>
      </w:r>
    </w:p>
    <w:p>
      <w:r>
        <w:rPr>
          <w:rFonts w:ascii="Noto Sans SC" w:hAnsi="Noto Sans SC" w:eastAsia="Noto Sans SC" w:cs="Noto Sans SC"/>
          <w:b w:val="0"/>
          <w:i w:val="0"/>
          <w:sz w:val="22"/>
        </w:rPr>
        <w:t>内部人体动作数据只使用 GMD 离线重定向一次，经质量控制得到 357,472 个配对片段 D_pair=(c_i,q_i)。生成器从预训练人体文本到动作骨干热启动，将输出头替换为 38 维机器人头，并在 D_pair 上监督训练。这些配对只用于生成器初始化与复习，不提供给跟踪器；在线循环中生成器已经直接使用机器人表示。</w:t>
      </w:r>
    </w:p>
    <w:p>
      <w:pPr>
        <w:pStyle w:val="Heading3"/>
      </w:pPr>
      <w:r>
        <w:rPr>
          <w:rFonts w:ascii="Noto Sans SC" w:hAnsi="Noto Sans SC" w:eastAsia="Noto Sans SC" w:cs="Noto Sans SC"/>
          <w:b w:val="0"/>
          <w:i w:val="0"/>
          <w:sz w:val="24"/>
        </w:rPr>
        <w:t>B.2 生成器保持与初始化</w:t>
      </w:r>
    </w:p>
    <w:p>
      <w:r>
        <w:rPr>
          <w:rFonts w:ascii="Noto Sans SC" w:hAnsi="Noto Sans SC" w:eastAsia="Noto Sans SC" w:cs="Noto Sans SC"/>
          <w:b w:val="0"/>
          <w:i w:val="0"/>
          <w:sz w:val="22"/>
        </w:rPr>
        <w:t>纯物理奖励可能偏爱慢速、低幅度动作。完整方案用冻结初始生成器 KL 惩罚，以及对原始训练文本—动作对的周期监督流匹配限制漂移。提示从固定整理训练语料采样。TMR、风格、多样性和提示覆盖都不进入训练，只在冻结留出套件上评估。</w:t>
      </w:r>
    </w:p>
    <w:p>
      <w:r>
        <w:rPr>
          <w:rFonts w:ascii="Noto Sans SC" w:hAnsi="Noto Sans SC" w:eastAsia="Noto Sans SC" w:cs="Noto Sans SC"/>
          <w:b w:val="0"/>
          <w:i w:val="0"/>
          <w:sz w:val="22"/>
        </w:rPr>
        <w:t>跟踪器从已有预训练策略初始化。框架分别使用 ProtoMotions 与公开 SONIC；其历史被披露，但不算作新增 GenTrack 监督。初始跟踪器提供第一轮质量模型，之后每轮使用前一轮跟踪器。</w:t>
      </w:r>
    </w:p>
    <w:p>
      <w:pPr>
        <w:pStyle w:val="Heading3"/>
      </w:pPr>
      <w:r>
        <w:rPr>
          <w:rFonts w:ascii="Noto Sans SC" w:hAnsi="Noto Sans SC" w:eastAsia="Noto Sans SC" w:cs="Noto Sans SC"/>
          <w:b w:val="0"/>
          <w:i w:val="0"/>
          <w:sz w:val="24"/>
        </w:rPr>
        <w:t>B.3 跟踪器课程与生成器更新</w:t>
      </w:r>
    </w:p>
    <w:p>
      <w:r>
        <w:rPr>
          <w:rFonts w:ascii="Noto Sans SC" w:hAnsi="Noto Sans SC" w:eastAsia="Noto Sans SC" w:cs="Noto Sans SC"/>
          <w:b w:val="0"/>
          <w:i w:val="0"/>
          <w:sz w:val="22"/>
        </w:rPr>
        <w:t>训练提示先做内部有效性检查。主协议只拒绝格式错误或非有限解码，不要求延迟质量跟踪器或当前训练者完成动作。跟踪器从公开与生成参考抽取相等转移，生成动作和环境转移预算与离线对照匹配。</w:t>
      </w:r>
    </w:p>
    <w:p>
      <w:r>
        <w:rPr>
          <w:rFonts w:ascii="Noto Sans SC" w:hAnsi="Noto Sans SC" w:eastAsia="Noto Sans SC" w:cs="Noto Sans SC"/>
          <w:b w:val="0"/>
          <w:i w:val="0"/>
          <w:sz w:val="22"/>
        </w:rPr>
        <w:t>FlowGRPO 在同提示组内归一化奖励，每个新采样轨迹组回放四次裁剪策略比更新。完整配置使用 0.02 KL 权重，并每两次 GRPO 迭代进行一次权重 1.0 的监督流匹配锚定。奖励加权 SFT 使用同一批正优势样本；Diffusion-DPO 在每个提示组最高与最低奖励样本间构造偏好；三种目标的采样与更新预算一致。</w:t>
      </w:r>
    </w:p>
    <w:p>
      <w:pPr>
        <w:pStyle w:val="Heading2"/>
      </w:pPr>
      <w:r>
        <w:rPr>
          <w:rFonts w:ascii="Noto Sans SC" w:hAnsi="Noto Sans SC" w:eastAsia="Noto Sans SC" w:cs="Noto Sans SC"/>
          <w:b w:val="0"/>
          <w:i w:val="0"/>
          <w:sz w:val="26"/>
        </w:rPr>
        <w:t>C 详细实验协议</w:t>
      </w:r>
    </w:p>
    <w:p>
      <w:r>
        <w:rPr>
          <w:rFonts w:ascii="Noto Sans SC" w:hAnsi="Noto Sans SC" w:eastAsia="Noto Sans SC" w:cs="Noto Sans SC"/>
          <w:b w:val="0"/>
          <w:i w:val="0"/>
          <w:sz w:val="22"/>
        </w:rPr>
        <w:t>所有实验使用 Unitree G1、38 维规范动作表示和 30 FPS 导出。匹配比较共享跟踪器架构、仿真器、优化器、初始化和环境转移预算。外部跟踪器输出转换到相同的首帧对齐 G1 参考/执行格式，再进行含根节点的统一评价；其原生成功标志不用于主比较。生成器可执行性单独由冻结 SONIC 与统一低层指标评估。</w:t>
      </w:r>
    </w:p>
    <w:p>
      <w:r>
        <w:rPr>
          <w:rFonts w:ascii="Noto Sans SC" w:hAnsi="Noto Sans SC" w:eastAsia="Noto Sans SC" w:cs="Noto Sans SC"/>
          <w:b w:val="0"/>
          <w:i w:val="0"/>
          <w:sz w:val="22"/>
        </w:rPr>
        <w:t>生成器内部训练集含 357,472 对 GMD 重定向 G1 数据与固定留出测试集。跟踪器后训练只允许使用公开的 12,733 条 AMASS-G1、604 条 LAFAN1-G1 和相关生成器采样参考。内部训练集的文本说明可作为生成提示，但对应重定向轨迹绝不提供给跟踪器。</w:t>
      </w:r>
    </w:p>
    <w:p>
      <w:pPr>
        <w:pStyle w:val="Heading3"/>
      </w:pPr>
      <w:r>
        <w:rPr>
          <w:rFonts w:ascii="Noto Sans SC" w:hAnsi="Noto Sans SC" w:eastAsia="Noto Sans SC" w:cs="Noto Sans SC"/>
          <w:b w:val="0"/>
          <w:i w:val="0"/>
          <w:sz w:val="24"/>
        </w:rPr>
        <w:t>C.1 指标定义与计算</w:t>
      </w:r>
    </w:p>
    <w:p>
      <w:r>
        <w:rPr>
          <w:rFonts w:ascii="Noto Sans SC" w:hAnsi="Noto Sans SC" w:eastAsia="Noto Sans SC" w:cs="Noto Sans SC"/>
          <w:b w:val="0"/>
          <w:i w:val="0"/>
          <w:sz w:val="22"/>
        </w:rPr>
        <w:t>所有跟踪器都滚动到参考超时，关闭方法自身的失败终止，再统一导出、重采样到 30 FPS，并施加同一事后终止测试。只有最大参考相对骨盆高度误差超过 0.25 m 才判失败；容许重采样缺失一个末端样本。该判据相对参考高度，因此指令要求的倒地或起身不会因接近地面而被错误拒绝。</w:t>
      </w:r>
    </w:p>
    <w:p>
      <w:r>
        <w:rPr>
          <w:rFonts w:ascii="Noto Sans SC" w:hAnsi="Noto Sans SC" w:eastAsia="Noto Sans SC" w:cs="Noto Sans SC"/>
          <w:b w:val="0"/>
          <w:i w:val="0"/>
          <w:sz w:val="22"/>
        </w:rPr>
        <w:t>所有仿真从参考第 0 帧开始，关闭观测扰动、姿态/速度重置扰动、自适应动作采样，以及摩擦、恢复系数、默认关节位置、质心和质量的启动随机化，使检查点间初始状态确定。</w:t>
      </w:r>
    </w:p>
    <w:p>
      <w:r>
        <w:rPr>
          <w:rFonts w:ascii="Noto Sans SC" w:hAnsi="Noto Sans SC" w:eastAsia="Noto Sans SC" w:cs="Noto Sans SC"/>
          <w:b w:val="0"/>
          <w:i w:val="0"/>
          <w:sz w:val="22"/>
        </w:rPr>
        <w:t>MPJPE 在每帧减去骨盆平移后，对 SONIC 固定 14 个身体计算笛卡尔位置误差，单位毫米；E_g 保留首帧 XY 对齐后的全局位置；MPJVE 对相同根相对身体集合的有限差分速度计算误差；RootVelErr 测量全局骨盆线速度误差。四项误差都把三个测试集全部有效帧汇成一个帧级微平均，成功率单独报告。</w:t>
      </w:r>
    </w:p>
    <w:p>
      <w:r>
        <w:rPr>
          <w:rFonts w:ascii="Noto Sans SC" w:hAnsi="Noto Sans SC" w:eastAsia="Noto Sans SC" w:cs="Noto Sans SC"/>
          <w:b w:val="0"/>
          <w:i w:val="0"/>
          <w:sz w:val="22"/>
        </w:rPr>
        <w:t>生成器质量由语义生成指标与 IsaacLab 中官方冻结 SONIC 执行共同评价。报告成功率 Succ、29 个驱动关节的平均环绕旋转误差 E_joint，以及固定 14 身体首帧 XY 对齐位置误差 E_key。TMR-G1 提供 R-Precision、MM-Dist、FID 和多样性；MM-Dist 与多样性使用原始潜变量，FID 使用单位归一化潜变量。</w:t>
      </w:r>
    </w:p>
    <w:p>
      <w:pPr>
        <w:pStyle w:val="Heading3"/>
      </w:pPr>
      <w:r>
        <w:rPr>
          <w:rFonts w:ascii="Noto Sans SC" w:hAnsi="Noto Sans SC" w:eastAsia="Noto Sans SC" w:cs="Noto Sans SC"/>
          <w:b w:val="0"/>
          <w:i w:val="0"/>
          <w:sz w:val="24"/>
        </w:rPr>
        <w:t>C.2 机器人原生数据源验证</w:t>
      </w:r>
    </w:p>
    <w:tbl>
      <w:tblPr>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1580"/>
        <w:gridCol w:w="1458"/>
        <w:gridCol w:w="1094"/>
        <w:gridCol w:w="1215"/>
        <w:gridCol w:w="972"/>
        <w:gridCol w:w="972"/>
        <w:gridCol w:w="972"/>
        <w:gridCol w:w="1097"/>
      </w:tblGrid>
      <w:tr>
        <w:trPr>
          <w:tblHeader/>
        </w:trPr>
        <w:tc>
          <w:tcPr>
            <w:tcW w:type="dxa" w:w="1580"/>
            <w:tcMar>
              <w:top w:w="80" w:type="dxa"/>
              <w:start w:w="120" w:type="dxa"/>
              <w:bottom w:w="80" w:type="dxa"/>
              <w:end w:w="120" w:type="dxa"/>
            </w:tcMar>
            <w:vAlign w:val="center"/>
            <w:shd w:fill="F4F6F9"/>
          </w:tcPr>
          <w:p>
            <w:pPr>
              <w:spacing w:before="0" w:after="0" w:line="276" w:lineRule="auto"/>
              <w:jc w:val="left"/>
            </w:pPr>
            <w:r>
              <w:rPr>
                <w:b/>
                <w:color w:val="1F4D78"/>
              </w:rPr>
            </w:r>
            <w:r>
              <w:rPr>
                <w:rFonts w:ascii="Noto Sans SC" w:hAnsi="Noto Sans SC" w:eastAsia="Noto Sans SC" w:cs="Noto Sans SC"/>
                <w:b/>
                <w:i w:val="0"/>
                <w:color w:val="1F4D78"/>
                <w:sz w:val="16"/>
              </w:rPr>
              <w:t>数据源</w:t>
            </w:r>
          </w:p>
        </w:tc>
        <w:tc>
          <w:tcPr>
            <w:tcW w:type="dxa" w:w="1458"/>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SONIC Succ.%</w:t>
            </w:r>
          </w:p>
        </w:tc>
        <w:tc>
          <w:tcPr>
            <w:tcW w:type="dxa" w:w="1094"/>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Root err.</w:t>
            </w:r>
          </w:p>
        </w:tc>
        <w:tc>
          <w:tcPr>
            <w:tcW w:type="dxa" w:w="1215"/>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Ref. skate</w:t>
            </w:r>
          </w:p>
        </w:tc>
        <w:tc>
          <w:tcPr>
            <w:tcW w:type="dxa" w:w="97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TMR R@1</w:t>
            </w:r>
          </w:p>
        </w:tc>
        <w:tc>
          <w:tcPr>
            <w:tcW w:type="dxa" w:w="97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MM-Dist</w:t>
            </w:r>
          </w:p>
        </w:tc>
        <w:tc>
          <w:tcPr>
            <w:tcW w:type="dxa" w:w="97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FID</w:t>
            </w:r>
          </w:p>
        </w:tc>
        <w:tc>
          <w:tcPr>
            <w:tcW w:type="dxa" w:w="1097"/>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Diversity</w:t>
            </w:r>
          </w:p>
        </w:tc>
      </w:tr>
      <w:tr>
        <w:tc>
          <w:tcPr>
            <w:tcW w:type="dxa" w:w="15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重定向真值</w:t>
            </w:r>
          </w:p>
        </w:tc>
        <w:tc>
          <w:tcPr>
            <w:tcW w:type="dxa" w:w="145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91.41</w:t>
            </w:r>
          </w:p>
        </w:tc>
        <w:tc>
          <w:tcPr>
            <w:tcW w:type="dxa" w:w="109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0.402</w:t>
            </w:r>
          </w:p>
        </w:tc>
        <w:tc>
          <w:tcPr>
            <w:tcW w:type="dxa" w:w="1215"/>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0.126</w:t>
            </w:r>
          </w:p>
        </w:tc>
        <w:tc>
          <w:tcPr>
            <w:tcW w:type="dxa" w:w="9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0.849</w:t>
            </w:r>
          </w:p>
        </w:tc>
        <w:tc>
          <w:tcPr>
            <w:tcW w:type="dxa" w:w="9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16.345</w:t>
            </w:r>
          </w:p>
        </w:tc>
        <w:tc>
          <w:tcPr>
            <w:tcW w:type="dxa" w:w="9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0.000</w:t>
            </w:r>
          </w:p>
        </w:tc>
        <w:tc>
          <w:tcPr>
            <w:tcW w:type="dxa" w:w="1097"/>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36.713</w:t>
            </w:r>
          </w:p>
        </w:tc>
      </w:tr>
      <w:tr>
        <w:tc>
          <w:tcPr>
            <w:tcW w:type="dxa" w:w="15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KIMODO-G1</w:t>
            </w:r>
          </w:p>
        </w:tc>
        <w:tc>
          <w:tcPr>
            <w:tcW w:type="dxa" w:w="145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98.63</w:t>
            </w:r>
          </w:p>
        </w:tc>
        <w:tc>
          <w:tcPr>
            <w:tcW w:type="dxa" w:w="109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0.101</w:t>
            </w:r>
          </w:p>
        </w:tc>
        <w:tc>
          <w:tcPr>
            <w:tcW w:type="dxa" w:w="1215"/>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0.087</w:t>
            </w:r>
          </w:p>
        </w:tc>
        <w:tc>
          <w:tcPr>
            <w:tcW w:type="dxa" w:w="9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0.500</w:t>
            </w:r>
          </w:p>
        </w:tc>
        <w:tc>
          <w:tcPr>
            <w:tcW w:type="dxa" w:w="9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25.215</w:t>
            </w:r>
          </w:p>
        </w:tc>
        <w:tc>
          <w:tcPr>
            <w:tcW w:type="dxa" w:w="9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0.122</w:t>
            </w:r>
          </w:p>
        </w:tc>
        <w:tc>
          <w:tcPr>
            <w:tcW w:type="dxa" w:w="1097"/>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35.689</w:t>
            </w:r>
          </w:p>
        </w:tc>
      </w:tr>
      <w:tr>
        <w:tc>
          <w:tcPr>
            <w:tcW w:type="dxa" w:w="1580"/>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HYMotion（G_0）</w:t>
            </w:r>
          </w:p>
        </w:tc>
        <w:tc>
          <w:tcPr>
            <w:tcW w:type="dxa" w:w="1458"/>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91.89</w:t>
            </w:r>
          </w:p>
        </w:tc>
        <w:tc>
          <w:tcPr>
            <w:tcW w:type="dxa" w:w="1094"/>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0.381</w:t>
            </w:r>
          </w:p>
        </w:tc>
        <w:tc>
          <w:tcPr>
            <w:tcW w:type="dxa" w:w="1215"/>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0.119</w:t>
            </w:r>
          </w:p>
        </w:tc>
        <w:tc>
          <w:tcPr>
            <w:tcW w:type="dxa" w:w="9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0.774</w:t>
            </w:r>
          </w:p>
        </w:tc>
        <w:tc>
          <w:tcPr>
            <w:tcW w:type="dxa" w:w="9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18.293</w:t>
            </w:r>
          </w:p>
        </w:tc>
        <w:tc>
          <w:tcPr>
            <w:tcW w:type="dxa" w:w="97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0.023</w:t>
            </w:r>
          </w:p>
        </w:tc>
        <w:tc>
          <w:tcPr>
            <w:tcW w:type="dxa" w:w="1097"/>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36.375</w:t>
            </w:r>
          </w:p>
        </w:tc>
      </w:tr>
    </w:tbl>
    <w:p>
      <w:pPr>
        <w:spacing w:before="80" w:after="80"/>
      </w:pPr>
    </w:p>
    <w:p>
      <w:r>
        <w:rPr>
          <w:rFonts w:ascii="Noto Sans SC" w:hAnsi="Noto Sans SC" w:eastAsia="Noto Sans SC" w:cs="Noto Sans SC"/>
          <w:b w:val="0"/>
          <w:i w:val="0"/>
          <w:sz w:val="22"/>
        </w:rPr>
        <w:t>表中物理指标通过同一冻结 IsaacLab SONIC 策略执行每条参考获得，而不是参考与自身比较。脚滑使用统一 MuJoCo-FK 接触协议计算。这一实验验证后续闭环研究使用的动作源与执行裁判。</w:t>
      </w:r>
    </w:p>
    <w:p>
      <w:pPr>
        <w:pStyle w:val="Heading2"/>
      </w:pPr>
      <w:r>
        <w:rPr>
          <w:rFonts w:ascii="Noto Sans SC" w:hAnsi="Noto Sans SC" w:eastAsia="Noto Sans SC" w:cs="Noto Sans SC"/>
          <w:b w:val="0"/>
          <w:i w:val="0"/>
          <w:sz w:val="26"/>
        </w:rPr>
        <w:t>D 附加实验与消融</w:t>
      </w:r>
    </w:p>
    <w:p>
      <w:pPr>
        <w:pStyle w:val="Heading3"/>
      </w:pPr>
      <w:r>
        <w:rPr>
          <w:rFonts w:ascii="Noto Sans SC" w:hAnsi="Noto Sans SC" w:eastAsia="Noto Sans SC" w:cs="Noto Sans SC"/>
          <w:b w:val="0"/>
          <w:i w:val="0"/>
          <w:sz w:val="24"/>
        </w:rPr>
        <w:t>D.1 控制实验</w:t>
      </w:r>
    </w:p>
    <w:p>
      <w:r>
        <w:rPr>
          <w:rFonts w:ascii="Noto Sans SC" w:hAnsi="Noto Sans SC" w:eastAsia="Noto Sans SC" w:cs="Noto Sans SC"/>
          <w:b w:val="0"/>
          <w:i w:val="0"/>
          <w:sz w:val="22"/>
        </w:rPr>
        <w:t>主文对照覆盖仅参考继续训练、跟踪器侧冻结 G_0 回放、跟踪器筛选 SFT 和冻结 SONIC FlowGRPO。补充消融进一步分离生成器/跟踪器更新方向，并改变执行分数、裁判时序和生成器目标。</w:t>
      </w:r>
    </w:p>
    <w:p>
      <w:r>
        <w:rPr>
          <w:rFonts w:ascii="Noto Sans SC" w:hAnsi="Noto Sans SC" w:eastAsia="Noto Sans SC" w:cs="Noto Sans SC"/>
          <w:b w:val="0"/>
          <w:i w:val="0"/>
          <w:sz w:val="22"/>
        </w:rPr>
        <w:t>只用生成反馈相对 G_0 把冻结 SONIC 成功率从 92.58 提至 93.95，E_key 从 0.410 降至 0.381，E_joint 从 0.159 降至 0.157，TMR R@1/FID 从 0.774/0.023 变为 0.783/0.020。固定强跟踪器虽然把 E_key 改善至 0.363，却把成功率和 R@1 降至 90.92/0.767，并把 FID 提高到 0.027。在线 SONIC 分支达到 94.43 成功率、0.325 的 E_key、0.783 的 R@1 和 0.020 的 FID，支持执行反馈、演化裁判和保持锚点的组合设计。</w:t>
      </w:r>
    </w:p>
    <w:p>
      <w:r>
        <w:rPr>
          <w:rFonts w:ascii="Noto Sans SC" w:hAnsi="Noto Sans SC" w:eastAsia="Noto Sans SC" w:cs="Noto Sans SC"/>
          <w:b w:val="0"/>
          <w:i w:val="0"/>
          <w:sz w:val="22"/>
        </w:rPr>
        <w:t>跟踪器侧，冻结 G_0 回放产生有用但依测试集而异的收益。SONIC 完整闭环相对冻结 G_0 回放，把三个成功率从 85.0/78.3/45.5 提至 90.0/79.7/48.0，并把 MPJPE 从 133.3 降至 124.1 mm、E_g 从 847.6 降至 807.2 mm。ProtoMotions 下也改善 AMASS-test、Wild-G1 和 MPJPE。仅参考继续训练同样无法复现这一跨划分模式。</w:t>
      </w:r>
    </w:p>
    <w:p>
      <w:r>
        <w:rPr>
          <w:rFonts w:ascii="Noto Sans SC" w:hAnsi="Noto Sans SC" w:eastAsia="Noto Sans SC" w:cs="Noto Sans SC"/>
          <w:b w:val="0"/>
          <w:i w:val="0"/>
          <w:sz w:val="22"/>
        </w:rPr>
        <w:t>删除执行奖励、只用成功信号、当前训练者裁判、奖励加权 SFT 和 DPO 的匹配比较表明，稠密延迟反馈与 FlowGRPO 是互补设计，并非额外数据或优化预算造成的结果。</w:t>
      </w:r>
    </w:p>
    <w:p>
      <w:pPr>
        <w:pStyle w:val="Heading3"/>
      </w:pPr>
      <w:r>
        <w:rPr>
          <w:rFonts w:ascii="Noto Sans SC" w:hAnsi="Noto Sans SC" w:eastAsia="Noto Sans SC" w:cs="Noto Sans SC"/>
          <w:b w:val="0"/>
          <w:i w:val="0"/>
          <w:sz w:val="24"/>
        </w:rPr>
        <w:t>D.2 保持机制消融</w:t>
      </w:r>
    </w:p>
    <w:tbl>
      <w:tblPr>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1152"/>
        <w:gridCol w:w="1152"/>
        <w:gridCol w:w="1152"/>
        <w:gridCol w:w="1152"/>
        <w:gridCol w:w="1152"/>
        <w:gridCol w:w="1152"/>
        <w:gridCol w:w="1152"/>
        <w:gridCol w:w="1296"/>
      </w:tblGrid>
      <w:tr>
        <w:trPr>
          <w:tblHeader/>
        </w:trPr>
        <w:tc>
          <w:tcPr>
            <w:tcW w:type="dxa" w:w="1152"/>
            <w:tcMar>
              <w:top w:w="80" w:type="dxa"/>
              <w:start w:w="120" w:type="dxa"/>
              <w:bottom w:w="80" w:type="dxa"/>
              <w:end w:w="120" w:type="dxa"/>
            </w:tcMar>
            <w:vAlign w:val="center"/>
            <w:shd w:fill="F4F6F9"/>
          </w:tcPr>
          <w:p>
            <w:pPr>
              <w:spacing w:before="0" w:after="0" w:line="276" w:lineRule="auto"/>
              <w:jc w:val="left"/>
            </w:pPr>
            <w:r>
              <w:rPr>
                <w:b/>
                <w:color w:val="1F4D78"/>
              </w:rPr>
            </w:r>
            <w:r>
              <w:rPr>
                <w:rFonts w:ascii="Noto Sans SC" w:hAnsi="Noto Sans SC" w:eastAsia="Noto Sans SC" w:cs="Noto Sans SC"/>
                <w:b/>
                <w:i w:val="0"/>
                <w:color w:val="1F4D78"/>
                <w:sz w:val="16"/>
              </w:rPr>
              <w:t>方案</w:t>
            </w:r>
          </w:p>
        </w:tc>
        <w:tc>
          <w:tcPr>
            <w:tcW w:type="dxa" w:w="115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λ_KL</w:t>
            </w:r>
          </w:p>
        </w:tc>
        <w:tc>
          <w:tcPr>
            <w:tcW w:type="dxa" w:w="115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λ_GT</w:t>
            </w:r>
          </w:p>
        </w:tc>
        <w:tc>
          <w:tcPr>
            <w:tcW w:type="dxa" w:w="115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Succ.%</w:t>
            </w:r>
          </w:p>
        </w:tc>
        <w:tc>
          <w:tcPr>
            <w:tcW w:type="dxa" w:w="115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E_key</w:t>
            </w:r>
          </w:p>
        </w:tc>
        <w:tc>
          <w:tcPr>
            <w:tcW w:type="dxa" w:w="115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TMR R@1</w:t>
            </w:r>
          </w:p>
        </w:tc>
        <w:tc>
          <w:tcPr>
            <w:tcW w:type="dxa" w:w="1152"/>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FID</w:t>
            </w:r>
          </w:p>
        </w:tc>
        <w:tc>
          <w:tcPr>
            <w:tcW w:type="dxa" w:w="1296"/>
            <w:tcMar>
              <w:top w:w="80" w:type="dxa"/>
              <w:start w:w="120" w:type="dxa"/>
              <w:bottom w:w="80" w:type="dxa"/>
              <w:end w:w="120" w:type="dxa"/>
            </w:tcMar>
            <w:vAlign w:val="center"/>
            <w:shd w:fill="F4F6F9"/>
          </w:tcPr>
          <w:p>
            <w:pPr>
              <w:spacing w:before="0" w:after="0" w:line="276" w:lineRule="auto"/>
              <w:jc w:val="center"/>
            </w:pPr>
            <w:r>
              <w:rPr>
                <w:b/>
                <w:color w:val="1F4D78"/>
              </w:rPr>
            </w:r>
            <w:r>
              <w:rPr>
                <w:rFonts w:ascii="Noto Sans SC" w:hAnsi="Noto Sans SC" w:eastAsia="Noto Sans SC" w:cs="Noto Sans SC"/>
                <w:b/>
                <w:i w:val="0"/>
                <w:color w:val="1F4D78"/>
                <w:sz w:val="16"/>
              </w:rPr>
              <w:t>Diversity</w:t>
            </w:r>
          </w:p>
        </w:tc>
      </w:tr>
      <w:tr>
        <w:tc>
          <w:tcPr>
            <w:tcW w:type="dxa" w:w="1152"/>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无 KL</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1.0</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93.84</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0.389</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0.773</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0.028</w:t>
            </w:r>
          </w:p>
        </w:tc>
        <w:tc>
          <w:tcPr>
            <w:tcW w:type="dxa" w:w="129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36.102</w:t>
            </w:r>
          </w:p>
        </w:tc>
      </w:tr>
      <w:tr>
        <w:tc>
          <w:tcPr>
            <w:tcW w:type="dxa" w:w="1152"/>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无 GT</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0.02</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94.07</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0.382</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0.768</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0.034</w:t>
            </w:r>
          </w:p>
        </w:tc>
        <w:tc>
          <w:tcPr>
            <w:tcW w:type="dxa" w:w="129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35.812</w:t>
            </w:r>
          </w:p>
        </w:tc>
      </w:tr>
      <w:tr>
        <w:tc>
          <w:tcPr>
            <w:tcW w:type="dxa" w:w="1152"/>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两者都无</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94.62</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0.369</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0.749</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0.051</w:t>
            </w:r>
          </w:p>
        </w:tc>
        <w:tc>
          <w:tcPr>
            <w:tcW w:type="dxa" w:w="129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34.684</w:t>
            </w:r>
          </w:p>
        </w:tc>
      </w:tr>
      <w:tr>
        <w:tc>
          <w:tcPr>
            <w:tcW w:type="dxa" w:w="1152"/>
            <w:tcMar>
              <w:top w:w="80" w:type="dxa"/>
              <w:start w:w="120" w:type="dxa"/>
              <w:bottom w:w="80" w:type="dxa"/>
              <w:end w:w="120" w:type="dxa"/>
            </w:tcMar>
            <w:vAlign w:val="center"/>
          </w:tcPr>
          <w:p>
            <w:pPr>
              <w:spacing w:before="0" w:after="0" w:line="276" w:lineRule="auto"/>
              <w:jc w:val="left"/>
            </w:pPr>
            <w:r/>
            <w:r>
              <w:rPr>
                <w:rFonts w:ascii="Noto Sans SC" w:hAnsi="Noto Sans SC" w:eastAsia="Noto Sans SC" w:cs="Noto Sans SC"/>
                <w:b w:val="0"/>
                <w:i w:val="0"/>
                <w:sz w:val="16"/>
              </w:rPr>
              <w:t>GenTrack</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0.02</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1.0</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93.55</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0.399</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0.782</w:t>
            </w:r>
          </w:p>
        </w:tc>
        <w:tc>
          <w:tcPr>
            <w:tcW w:type="dxa" w:w="1152"/>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0.020</w:t>
            </w:r>
          </w:p>
        </w:tc>
        <w:tc>
          <w:tcPr>
            <w:tcW w:type="dxa" w:w="1296"/>
            <w:tcMar>
              <w:top w:w="80" w:type="dxa"/>
              <w:start w:w="120" w:type="dxa"/>
              <w:bottom w:w="80" w:type="dxa"/>
              <w:end w:w="120" w:type="dxa"/>
            </w:tcMar>
            <w:vAlign w:val="center"/>
          </w:tcPr>
          <w:p>
            <w:pPr>
              <w:spacing w:before="0" w:after="0" w:line="276" w:lineRule="auto"/>
              <w:jc w:val="center"/>
            </w:pPr>
            <w:r/>
            <w:r>
              <w:rPr>
                <w:rFonts w:ascii="Noto Sans SC" w:hAnsi="Noto Sans SC" w:eastAsia="Noto Sans SC" w:cs="Noto Sans SC"/>
                <w:b w:val="0"/>
                <w:i w:val="0"/>
                <w:sz w:val="16"/>
              </w:rPr>
              <w:t>36.373</w:t>
            </w:r>
          </w:p>
        </w:tc>
      </w:tr>
    </w:tbl>
    <w:p>
      <w:pPr>
        <w:spacing w:before="80" w:after="80"/>
      </w:pPr>
    </w:p>
    <w:p>
      <w:r>
        <w:rPr>
          <w:rFonts w:ascii="Noto Sans SC" w:hAnsi="Noto Sans SC" w:eastAsia="Noto Sans SC" w:cs="Noto Sans SC"/>
          <w:b w:val="0"/>
          <w:i w:val="0"/>
          <w:sz w:val="22"/>
        </w:rPr>
        <w:t>去掉任一保持锚点都会提高原始可执行性，却降低文本检索、提高 FID 并降低多样性；两者都删除时退化最明显。完整配置保留大部分物理收益，同时提供最佳物理—语义平衡。</w:t>
      </w:r>
    </w:p>
    <w:p>
      <w:pPr>
        <w:pStyle w:val="Heading3"/>
      </w:pPr>
      <w:r>
        <w:rPr>
          <w:rFonts w:ascii="Noto Sans SC" w:hAnsi="Noto Sans SC" w:eastAsia="Noto Sans SC" w:cs="Noto Sans SC"/>
          <w:b w:val="0"/>
          <w:i w:val="0"/>
          <w:sz w:val="24"/>
        </w:rPr>
        <w:t>D.3 定性与分布差距分析</w:t>
      </w:r>
    </w:p>
    <w:p>
      <w:r>
        <w:rPr>
          <w:rFonts w:ascii="Noto Sans SC" w:hAnsi="Noto Sans SC" w:eastAsia="Noto Sans SC" w:cs="Noto Sans SC"/>
          <w:b w:val="0"/>
          <w:i w:val="0"/>
          <w:sz w:val="22"/>
        </w:rPr>
        <w:t>成对可视化揭示两条交替更新支路的互补作用：在相同提示、长度和采样噪声下，GenTrack 生成器可把冻结 SONIC 无法执行的 G_0 参考转变为可完成参考；对于同一留出 Wild-G1 参考，初始跟踪器和冻结 G_0 回放均失败，而在线 GenTrack 跟踪器成功。所有截图均使用 Unitree G1 STL 模型渲染。</w:t>
      </w:r>
    </w:p>
    <w:p>
      <w:r>
        <w:rPr>
          <w:rFonts w:ascii="Noto Sans SC" w:hAnsi="Noto Sans SC" w:eastAsia="Noto Sans SC" w:cs="Noto Sans SC"/>
          <w:b w:val="0"/>
          <w:i w:val="0"/>
          <w:sz w:val="22"/>
        </w:rPr>
        <w:t>主文参考—执行诊断选取预定义高保真阈值下的子集。9,332 个成对窗口的共享 PCA 显示广泛重叠，前两主成分解释 61.1% 方差；但完整描述符空间中的动作分组分类器 AUC 达 0.9960.004，打乱标签时仅 0.5050.006。全部 10,369 个诊断窗口中，最大偏移出现在身体加加速度、脚滑、根高度和足部离地间隙，根峰值速度偏移较小。这支持使用闭环执行和稠密轨迹分数，而非把机器人空间参考或固定生成池视作天然可执行。</w:t>
      </w:r>
    </w:p>
    <w:p>
      <w:pPr>
        <w:pStyle w:val="Heading2"/>
      </w:pPr>
      <w:r>
        <w:rPr>
          <w:rFonts w:ascii="Noto Sans SC" w:hAnsi="Noto Sans SC" w:eastAsia="Noto Sans SC" w:cs="Noto Sans SC"/>
          <w:b w:val="0"/>
          <w:i w:val="0"/>
          <w:sz w:val="26"/>
        </w:rPr>
        <w:t>E 局限性</w:t>
      </w:r>
    </w:p>
    <w:p>
      <w:r>
        <w:rPr>
          <w:rFonts w:ascii="Noto Sans SC" w:hAnsi="Noto Sans SC" w:eastAsia="Noto Sans SC" w:cs="Noto Sans SC"/>
          <w:b w:val="0"/>
          <w:i w:val="0"/>
          <w:sz w:val="22"/>
        </w:rPr>
        <w:t>GenTrack 依赖重定向、仿真和跟踪器质量。因此本文分别评价留出的 GMD 重定向 G1 参考、生成器产生的机器人原生 G1 动作和跟踪器执行。评估范围仅限仿真中的 Unitree G1。由于物理反馈可能偏爱保守动作，论文同时报告文本对齐和多样性指标。</w:t>
      </w:r>
    </w:p>
    <w:p>
      <w:pPr>
        <w:pStyle w:val="Heading2"/>
      </w:pPr>
      <w:r>
        <w:rPr>
          <w:rFonts w:ascii="Noto Sans SC" w:hAnsi="Noto Sans SC" w:eastAsia="Noto Sans SC" w:cs="Noto Sans SC"/>
          <w:b w:val="0"/>
          <w:i w:val="0"/>
          <w:sz w:val="26"/>
        </w:rPr>
        <w:t>参考文献说明</w:t>
      </w:r>
    </w:p>
    <w:p>
      <w:r>
        <w:rPr>
          <w:rFonts w:ascii="Noto Sans SC" w:hAnsi="Noto Sans SC" w:eastAsia="Noto Sans SC" w:cs="Noto Sans SC"/>
          <w:b w:val="0"/>
          <w:i w:val="0"/>
          <w:sz w:val="22"/>
        </w:rPr>
        <w:t>参考文献的作者、题名、出版物和年份属于标准著录信息，保持原文，不改写其书目信息；正文中的引文关系与原论文一致。</w:t>
      </w:r>
    </w:p>
    <w:p>
      <w:pPr>
        <w:pStyle w:val="Heading1"/>
      </w:pPr>
      <w:r>
        <w:rPr>
          <w:rFonts w:ascii="Noto Sans SC" w:hAnsi="Noto Sans SC" w:eastAsia="Noto Sans SC" w:cs="Noto Sans SC"/>
          <w:b w:val="0"/>
          <w:i w:val="0"/>
          <w:sz w:val="32"/>
        </w:rPr>
        <w:t>原文参考文献</w:t>
      </w:r>
    </w:p>
    <w:p>
      <w:r>
        <w:rPr>
          <w:rFonts w:ascii="Noto Sans SC" w:hAnsi="Noto Sans SC" w:eastAsia="Noto Sans SC" w:cs="Noto Sans SC"/>
          <w:b w:val="0"/>
          <w:i w:val="0"/>
          <w:sz w:val="20"/>
        </w:rPr>
        <w:t>以下保留原论文标准书目著录信息，未翻译论文题名。</w:t>
      </w:r>
    </w:p>
    <w:p>
      <w:pPr>
        <w:spacing w:after="80" w:line="264" w:lineRule="auto"/>
        <w:ind w:left="288" w:hanging="288"/>
      </w:pPr>
      <w:r>
        <w:rPr>
          <w:rFonts w:ascii="Noto Sans SC" w:hAnsi="Noto Sans SC" w:eastAsia="Noto Sans SC" w:cs="Noto Sans SC"/>
          <w:color w:val="5E6976"/>
          <w:sz w:val="17"/>
        </w:rPr>
        <w:t>Araujo, J. P.; Ze, Y.; Xu, P.; Wu, J.; and Liu, C. K. 2025. Retargeting Matters: General Motion Retargeting for Humanoid Motion Tracking. arXiv preprint arXiv:2510.02252.</w:t>
      </w:r>
    </w:p>
    <w:p>
      <w:pPr>
        <w:spacing w:after="80" w:line="264" w:lineRule="auto"/>
        <w:ind w:left="288" w:hanging="288"/>
      </w:pPr>
      <w:r>
        <w:rPr>
          <w:rFonts w:ascii="Noto Sans SC" w:hAnsi="Noto Sans SC" w:eastAsia="Noto Sans SC" w:cs="Noto Sans SC"/>
          <w:color w:val="5E6976"/>
          <w:sz w:val="17"/>
        </w:rPr>
        <w:t>Bao, J.; Yang, H.; Xin, Y.; Liu, J.; Xu, Y.; Liang, H.; Han, P.; Ma, X.; Wang, D.; and Zhao, B. 2026. PhyGile: PhysicsPrefix Guided Motion Generation for Agile General Humanoid Motion Tracking. arXiv preprint arXiv:2603.19305.</w:t>
      </w:r>
    </w:p>
    <w:p>
      <w:pPr>
        <w:spacing w:after="80" w:line="264" w:lineRule="auto"/>
        <w:ind w:left="288" w:hanging="288"/>
      </w:pPr>
      <w:r>
        <w:rPr>
          <w:rFonts w:ascii="Noto Sans SC" w:hAnsi="Noto Sans SC" w:eastAsia="Noto Sans SC" w:cs="Noto Sans SC"/>
          <w:color w:val="5E6976"/>
          <w:sz w:val="17"/>
        </w:rPr>
        <w:t>Barquero, G.; Escalera, S.; and Palmero, C. 2024. Seamless Human Motion Composition with Blended Positional Encodings. In CVPR, 457–469.</w:t>
      </w:r>
    </w:p>
    <w:p>
      <w:pPr>
        <w:spacing w:after="80" w:line="264" w:lineRule="auto"/>
        <w:ind w:left="288" w:hanging="288"/>
      </w:pPr>
      <w:r>
        <w:rPr>
          <w:rFonts w:ascii="Noto Sans SC" w:hAnsi="Noto Sans SC" w:eastAsia="Noto Sans SC" w:cs="Noto Sans SC"/>
          <w:color w:val="5E6976"/>
          <w:sz w:val="17"/>
        </w:rPr>
        <w:t>Cao, J.; Chen, Y.; and Tomizuka, M. 2026. CLAW: Composable Language-Annotated Whole-Body Motion Generation. arXiv preprint arXiv:2604.11251.</w:t>
      </w:r>
    </w:p>
    <w:p>
      <w:pPr>
        <w:spacing w:after="80" w:line="264" w:lineRule="auto"/>
        <w:ind w:left="288" w:hanging="288"/>
      </w:pPr>
      <w:r>
        <w:rPr>
          <w:rFonts w:ascii="Noto Sans SC" w:hAnsi="Noto Sans SC" w:eastAsia="Noto Sans SC" w:cs="Noto Sans SC"/>
          <w:color w:val="5E6976"/>
          <w:sz w:val="17"/>
        </w:rPr>
        <w:t>Chen, M.; Wang, K.; Zhang, B.; Ma, X.; Yang, Z.; Ren, Y.; Huang, Q.; Zhu, Z.; Wang, Y.; and Su, Z. 2026. HoloMotion1 Technical Report. arXiv preprint arXiv:2605.15336.</w:t>
      </w:r>
    </w:p>
    <w:p>
      <w:pPr>
        <w:spacing w:after="80" w:line="264" w:lineRule="auto"/>
        <w:ind w:left="288" w:hanging="288"/>
      </w:pPr>
      <w:r>
        <w:rPr>
          <w:rFonts w:ascii="Noto Sans SC" w:hAnsi="Noto Sans SC" w:eastAsia="Noto Sans SC" w:cs="Noto Sans SC"/>
          <w:color w:val="5E6976"/>
          <w:sz w:val="17"/>
        </w:rPr>
        <w:t>Chen, W.; Xiao, H.; Zhang, E.; Hu, L.; Wang, L.; Liu, M.; and Chen, C. 2024. SATO: Stable Text-to-Motion Framework. arXiv preprint arXiv:2405.01461.</w:t>
      </w:r>
    </w:p>
    <w:p>
      <w:pPr>
        <w:spacing w:after="80" w:line="264" w:lineRule="auto"/>
        <w:ind w:left="288" w:hanging="288"/>
      </w:pPr>
      <w:r>
        <w:rPr>
          <w:rFonts w:ascii="Noto Sans SC" w:hAnsi="Noto Sans SC" w:eastAsia="Noto Sans SC" w:cs="Noto Sans SC"/>
          <w:color w:val="5E6976"/>
          <w:sz w:val="17"/>
        </w:rPr>
        <w:t>Chen, X.; Jiang, B.; Liu, W.; Huang, Z.; Fu, B.; Chen, T.; and Yu, G. 2023. Executing Your Commands via Motion Diffusion in Latent Space. In CVPR, 18000–18010.</w:t>
      </w:r>
    </w:p>
    <w:p>
      <w:pPr>
        <w:spacing w:after="80" w:line="264" w:lineRule="auto"/>
        <w:ind w:left="288" w:hanging="288"/>
      </w:pPr>
      <w:r>
        <w:rPr>
          <w:rFonts w:ascii="Noto Sans SC" w:hAnsi="Noto Sans SC" w:eastAsia="Noto Sans SC" w:cs="Noto Sans SC"/>
          <w:color w:val="5E6976"/>
          <w:sz w:val="17"/>
        </w:rPr>
        <w:t>Chen, X.; Wu, H.; Wu, S.; Zhou, M.; Xiang, D.; Zhang, H.; Zhou, Y.; Gao, Y.; Gu, Y.; and Xu, R. 2025. A Scalable Whole-body Motion Transfer via Implicit Kinodynamic Motion Retargeting. arXiv preprint arXiv:2509.15443.</w:t>
      </w:r>
    </w:p>
    <w:p>
      <w:pPr>
        <w:spacing w:after="80" w:line="264" w:lineRule="auto"/>
        <w:ind w:left="288" w:hanging="288"/>
      </w:pPr>
      <w:r>
        <w:rPr>
          <w:rFonts w:ascii="Noto Sans SC" w:hAnsi="Noto Sans SC" w:eastAsia="Noto Sans SC" w:cs="Noto Sans SC"/>
          <w:color w:val="5E6976"/>
          <w:sz w:val="17"/>
        </w:rPr>
        <w:t>Cho, H.; Kim, S.-H.; Kang, J.; and Koo, D. 2026. SafeFlow: Real-Time Text-Driven Humanoid Whole-Body Control via Physics-Guided Rectified Flow and Selective Safety Gating. arXiv preprint arXiv:2603.23983.</w:t>
      </w:r>
    </w:p>
    <w:p>
      <w:pPr>
        <w:spacing w:after="80" w:line="264" w:lineRule="auto"/>
        <w:ind w:left="288" w:hanging="288"/>
      </w:pPr>
      <w:r>
        <w:rPr>
          <w:rFonts w:ascii="Noto Sans SC" w:hAnsi="Noto Sans SC" w:eastAsia="Noto Sans SC" w:cs="Noto Sans SC"/>
          <w:color w:val="5E6976"/>
          <w:sz w:val="17"/>
        </w:rPr>
        <w:t>Dai, W.; Chen, L.-H.; Wang, J.; Liu, J.; Dai, B.; and Tang, Y. 2024. MotionLCM: Real-Time Controllable Motion Generation via Latent Consistency Model. In ECCV.</w:t>
      </w:r>
    </w:p>
    <w:p>
      <w:pPr>
        <w:spacing w:after="80" w:line="264" w:lineRule="auto"/>
        <w:ind w:left="288" w:hanging="288"/>
      </w:pPr>
      <w:r>
        <w:rPr>
          <w:rFonts w:ascii="Noto Sans SC" w:hAnsi="Noto Sans SC" w:eastAsia="Noto Sans SC" w:cs="Noto Sans SC"/>
          <w:color w:val="5E6976"/>
          <w:sz w:val="17"/>
        </w:rPr>
        <w:t>Debbad, P.; Thiagarajan, K.; Dhédin, V.; Omar, S.; and Khadiv, M. 2026. Humanoid-DART: Humanoid LocoManipulation using Diffusion-guided Augmentation through Relabeling and Tracking. arXiv preprint arXiv:2606.26855.</w:t>
      </w:r>
    </w:p>
    <w:p>
      <w:pPr>
        <w:spacing w:after="80" w:line="264" w:lineRule="auto"/>
        <w:ind w:left="288" w:hanging="288"/>
      </w:pPr>
      <w:r>
        <w:rPr>
          <w:rFonts w:ascii="Noto Sans SC" w:hAnsi="Noto Sans SC" w:eastAsia="Noto Sans SC" w:cs="Noto Sans SC"/>
          <w:color w:val="5E6976"/>
          <w:sz w:val="17"/>
        </w:rPr>
        <w:t>Fu, Z.; Zhao, Q.; Wu, Q.; Wetzstein, G.; and Finn, C. 2024. HumanPlus: Humanoid Shadowing and Imitation from Humans. arXiv preprint arXiv:2406.10454.</w:t>
      </w:r>
    </w:p>
    <w:p>
      <w:pPr>
        <w:spacing w:after="80" w:line="264" w:lineRule="auto"/>
        <w:ind w:left="288" w:hanging="288"/>
      </w:pPr>
      <w:r>
        <w:rPr>
          <w:rFonts w:ascii="Noto Sans SC" w:hAnsi="Noto Sans SC" w:eastAsia="Noto Sans SC" w:cs="Noto Sans SC"/>
          <w:color w:val="5E6976"/>
          <w:sz w:val="17"/>
        </w:rPr>
        <w:t>Gao, L.; Yang, F.; Chen, J.; Liu, L.; Zheng, Y.; Cai, Y.; and Li, Z. 2026. QuadFM: Foundational Text-Driven Quadruped Motion Dataset for Generation and Control. arXiv preprint arXiv:2603.24021.</w:t>
      </w:r>
    </w:p>
    <w:p>
      <w:pPr>
        <w:spacing w:after="80" w:line="264" w:lineRule="auto"/>
        <w:ind w:left="288" w:hanging="288"/>
      </w:pPr>
      <w:r>
        <w:rPr>
          <w:rFonts w:ascii="Noto Sans SC" w:hAnsi="Noto Sans SC" w:eastAsia="Noto Sans SC" w:cs="Noto Sans SC"/>
          <w:color w:val="5E6976"/>
          <w:sz w:val="17"/>
        </w:rPr>
        <w:t>Guo, C.; Mu, Y.; Javed, M. G.; Wang, S.; and Cheng, L. 2024. MoMask: Generative Masked Modeling of 3D Human Motions. In Proceedings of the IEEE/CVF Conference on Computer Vision and Pattern Recognition, 1900–1910.</w:t>
      </w:r>
    </w:p>
    <w:p>
      <w:pPr>
        <w:spacing w:after="80" w:line="264" w:lineRule="auto"/>
        <w:ind w:left="288" w:hanging="288"/>
      </w:pPr>
      <w:r>
        <w:rPr>
          <w:rFonts w:ascii="Noto Sans SC" w:hAnsi="Noto Sans SC" w:eastAsia="Noto Sans SC" w:cs="Noto Sans SC"/>
          <w:color w:val="5E6976"/>
          <w:sz w:val="17"/>
        </w:rPr>
        <w:t>Guo, C.; Zou, S.; Zuo, X.; Wang, S.; Ji, W.; Li, X.; and Cheng, L. 2022. Generating Diverse and Natural 3D Human Motions from Text. In CVPR.</w:t>
      </w:r>
    </w:p>
    <w:p>
      <w:pPr>
        <w:spacing w:after="80" w:line="264" w:lineRule="auto"/>
        <w:ind w:left="288" w:hanging="288"/>
      </w:pPr>
      <w:r>
        <w:rPr>
          <w:rFonts w:ascii="Noto Sans SC" w:hAnsi="Noto Sans SC" w:eastAsia="Noto Sans SC" w:cs="Noto Sans SC"/>
          <w:color w:val="5E6976"/>
          <w:sz w:val="17"/>
        </w:rPr>
        <w:t>Han, J.; Xie, W.; Zheng, J.; Shi, J.; Zhang, W.; Xiao, T.; and Bai, C. 2025. KungfuBot2: Learning Versatile Motion Skills for Humanoid Whole-Body Control. arXiv preprint arXiv:2509.16638.</w:t>
      </w:r>
    </w:p>
    <w:p>
      <w:pPr>
        <w:spacing w:after="80" w:line="264" w:lineRule="auto"/>
        <w:ind w:left="288" w:hanging="288"/>
      </w:pPr>
      <w:r>
        <w:rPr>
          <w:rFonts w:ascii="Noto Sans SC" w:hAnsi="Noto Sans SC" w:eastAsia="Noto Sans SC" w:cs="Noto Sans SC"/>
          <w:color w:val="5E6976"/>
          <w:sz w:val="17"/>
        </w:rPr>
        <w:t>Harithas, S.; Kwak, S.; Katara, P.; Deolasee, S.; Kalaria, D.; Sridhar, S.; Vemprala, S.; Kapoor, A.; and Huang, J. C.-K. 2026. DreamControl-v2: Simpler and Scalable Autonomous Humanoid Skills via Trainable Guided Diffusion Priors. arXiv preprint arXiv:2604.00202.</w:t>
      </w:r>
    </w:p>
    <w:p>
      <w:pPr>
        <w:spacing w:after="80" w:line="264" w:lineRule="auto"/>
        <w:ind w:left="288" w:hanging="288"/>
      </w:pPr>
      <w:r>
        <w:rPr>
          <w:rFonts w:ascii="Noto Sans SC" w:hAnsi="Noto Sans SC" w:eastAsia="Noto Sans SC" w:cs="Noto Sans SC"/>
          <w:color w:val="5E6976"/>
          <w:sz w:val="17"/>
        </w:rPr>
        <w:t>Harvey, F. G.; Yurick, M.; Nowrouzezahrai, D.; and Pal, C. 2020. Robust Motion In-Betweening. ACM Transactions on Graphics.</w:t>
      </w:r>
    </w:p>
    <w:p>
      <w:pPr>
        <w:spacing w:after="80" w:line="264" w:lineRule="auto"/>
        <w:ind w:left="288" w:hanging="288"/>
      </w:pPr>
      <w:r>
        <w:rPr>
          <w:rFonts w:ascii="Noto Sans SC" w:hAnsi="Noto Sans SC" w:eastAsia="Noto Sans SC" w:cs="Noto Sans SC"/>
          <w:color w:val="5E6976"/>
          <w:sz w:val="17"/>
        </w:rPr>
        <w:t>He, T.; Gao, J.; Xiao, W.; Zhang, Y.; Wang, Z.; Wang, J.; Luo, Z.; He, G.; Sobanbabu, N.; Pan, C.; Yi, Z.; Qu, G.; Kitani, K.; Hodgins, J.; Fan, L.; Zhu, Y.; Liu, C.; and Shi, G. 2025. ASAP: Aligning Simulation and Real-World Physics for Learning Agile Humanoid Whole-Body Skills. arXiv preprint arXiv:2502.01143.</w:t>
      </w:r>
    </w:p>
    <w:p>
      <w:pPr>
        <w:spacing w:after="80" w:line="264" w:lineRule="auto"/>
        <w:ind w:left="288" w:hanging="288"/>
      </w:pPr>
      <w:r>
        <w:rPr>
          <w:rFonts w:ascii="Noto Sans SC" w:hAnsi="Noto Sans SC" w:eastAsia="Noto Sans SC" w:cs="Noto Sans SC"/>
          <w:color w:val="5E6976"/>
          <w:sz w:val="17"/>
        </w:rPr>
        <w:t>He, T.; Luo, Z.; He, X.; Xiao, W.; Zhang, C.; Zhang, W.; Kitani, K.; Liu, C.; and Shi, G. 2024a. OmniH2O: Universal and Dexterous Human-to-Humanoid Whole-Body Teleoperation and Learning. arXiv preprint arXiv:2406.08858.</w:t>
      </w:r>
    </w:p>
    <w:p>
      <w:pPr>
        <w:spacing w:after="80" w:line="264" w:lineRule="auto"/>
        <w:ind w:left="288" w:hanging="288"/>
      </w:pPr>
      <w:r>
        <w:rPr>
          <w:rFonts w:ascii="Noto Sans SC" w:hAnsi="Noto Sans SC" w:eastAsia="Noto Sans SC" w:cs="Noto Sans SC"/>
          <w:color w:val="5E6976"/>
          <w:sz w:val="17"/>
        </w:rPr>
        <w:t>He, T.; Luo, Z.; Xiao, W.; Zhang, C.; Kitani, K.; Liu, C.; and Shi, G. 2024b. Learning Human-to-Humanoid Real-Time Whole-Body Teleoperation. arXiv preprint arXiv:2403.04436.</w:t>
      </w:r>
    </w:p>
    <w:p>
      <w:pPr>
        <w:spacing w:after="80" w:line="264" w:lineRule="auto"/>
        <w:ind w:left="288" w:hanging="288"/>
      </w:pPr>
      <w:r>
        <w:rPr>
          <w:rFonts w:ascii="Noto Sans SC" w:hAnsi="Noto Sans SC" w:eastAsia="Noto Sans SC" w:cs="Noto Sans SC"/>
          <w:color w:val="5E6976"/>
          <w:sz w:val="17"/>
        </w:rPr>
        <w:t>Huang, T.; Yuan, F.; Gu, J.; Fang, S.; Zhang, X.; Wang, Y.; Gao, W.; and Zhang, S. 2026. Human2Humanoid: PhysicsAware Cross-Morphology Motion Retargeting for Humanoid Robots. arXiv preprint arXiv:2606.03476.</w:t>
      </w:r>
    </w:p>
    <w:p>
      <w:pPr>
        <w:spacing w:after="80" w:line="264" w:lineRule="auto"/>
        <w:ind w:left="288" w:hanging="288"/>
      </w:pPr>
      <w:r>
        <w:rPr>
          <w:rFonts w:ascii="Noto Sans SC" w:hAnsi="Noto Sans SC" w:eastAsia="Noto Sans SC" w:cs="Noto Sans SC"/>
          <w:color w:val="5E6976"/>
          <w:sz w:val="17"/>
        </w:rPr>
        <w:t>Jiang, B.; Chen, X.; Liu, W.; Yu, J.; Yu, G.; and Chen, T. 2023. MotionGPT: Human Motion as a Foreign Language. In NeurIPS.</w:t>
      </w:r>
    </w:p>
    <w:p>
      <w:pPr>
        <w:spacing w:after="80" w:line="264" w:lineRule="auto"/>
        <w:ind w:left="288" w:hanging="288"/>
      </w:pPr>
      <w:r>
        <w:rPr>
          <w:rFonts w:ascii="Noto Sans SC" w:hAnsi="Noto Sans SC" w:eastAsia="Noto Sans SC" w:cs="Noto Sans SC"/>
          <w:color w:val="5E6976"/>
          <w:sz w:val="17"/>
        </w:rPr>
        <w:t>Li, B.; Zhang, R.; Liang, H.; Zhang, J.; Zhang, J.; Chen, X.; and Wang, J. 2026a. MIND: Multi-Scale Intent Diffusion for Text-Driven Physics-Based Humanoid Control. arXiv preprint arXiv:2605.26006.</w:t>
      </w:r>
    </w:p>
    <w:p>
      <w:pPr>
        <w:spacing w:after="80" w:line="264" w:lineRule="auto"/>
        <w:ind w:left="288" w:hanging="288"/>
      </w:pPr>
      <w:r>
        <w:rPr>
          <w:rFonts w:ascii="Noto Sans SC" w:hAnsi="Noto Sans SC" w:eastAsia="Noto Sans SC" w:cs="Noto Sans SC"/>
          <w:color w:val="5E6976"/>
          <w:sz w:val="17"/>
        </w:rPr>
        <w:t>Li, P.; Zhuang, Z.; Gao, Y.; Dong, Y.; Li, S.; Jiang, C.; Dou, S.; Xi, Z.; Zhou, E.; Huang, J.; Li, H.; Gong, J.; Ma, X.; Gui, T.; Wu, Z.; Zhang, Q.; Huang, X.; Jiang, Y.-G.; and Qiu, X. 2026b. FRoM-W1: Towards General Humanoid WholeBody Control with Language Instructions. arXiv preprint arXiv:2601.12799.</w:t>
      </w:r>
    </w:p>
    <w:p>
      <w:pPr>
        <w:spacing w:after="80" w:line="264" w:lineRule="auto"/>
        <w:ind w:left="288" w:hanging="288"/>
      </w:pPr>
      <w:r>
        <w:rPr>
          <w:rFonts w:ascii="Noto Sans SC" w:hAnsi="Noto Sans SC" w:eastAsia="Noto Sans SC" w:cs="Noto Sans SC"/>
          <w:color w:val="5E6976"/>
          <w:sz w:val="17"/>
        </w:rPr>
        <w:t>Li, Y.; Luo, Z.; Zhang, T.; Dai, C.; Kanervisto, A.; Tirinzoni, A.; Weng, H.; Kitani, K.; Guzek, M.; Touati, A.; Lazaric, A.; Pirotta, M.; and Shi, G. 2026c. BFM-Zero: A Promptable Behavioral Foundation Model for Humanoid Control Using Unsupervised Reinforcement Learning. In International Conference on Learning Representations.</w:t>
      </w:r>
    </w:p>
    <w:p>
      <w:pPr>
        <w:spacing w:after="80" w:line="264" w:lineRule="auto"/>
        <w:ind w:left="288" w:hanging="288"/>
      </w:pPr>
      <w:r>
        <w:rPr>
          <w:rFonts w:ascii="Noto Sans SC" w:hAnsi="Noto Sans SC" w:eastAsia="Noto Sans SC" w:cs="Noto Sans SC"/>
          <w:color w:val="5E6976"/>
          <w:sz w:val="17"/>
        </w:rPr>
        <w:t>Li, Y.; Zhi, P.; Wang, Y.; Liu, T.; Yan, S.; Liu, W.; Wang, X.; Jia, B.; and Huang, S. 2026d. OmniTrack: General Motion Tracking via Physics-Consistent Reference. arXiv preprint arXiv:2602.23832.</w:t>
      </w:r>
    </w:p>
    <w:p>
      <w:pPr>
        <w:spacing w:after="80" w:line="264" w:lineRule="auto"/>
        <w:ind w:left="288" w:hanging="288"/>
      </w:pPr>
      <w:r>
        <w:rPr>
          <w:rFonts w:ascii="Noto Sans SC" w:hAnsi="Noto Sans SC" w:eastAsia="Noto Sans SC" w:cs="Noto Sans SC"/>
          <w:color w:val="5E6976"/>
          <w:sz w:val="17"/>
        </w:rPr>
        <w:t>Li, Z.; Chi, C.; Wei, Y.; Zhu, B.; Peng, Y.; Huang, T.; Wang, P.; Wang, Z.; Zhang, S.; and Xu, C. 2026e. From Language to Locomotion: Retargeting-Free Humanoid Control via Motion Latent Guidance. ICLR.</w:t>
      </w:r>
    </w:p>
    <w:p>
      <w:pPr>
        <w:spacing w:after="80" w:line="264" w:lineRule="auto"/>
        <w:ind w:left="288" w:hanging="288"/>
      </w:pPr>
      <w:r>
        <w:rPr>
          <w:rFonts w:ascii="Noto Sans SC" w:hAnsi="Noto Sans SC" w:eastAsia="Noto Sans SC" w:cs="Noto Sans SC"/>
          <w:color w:val="5E6976"/>
          <w:sz w:val="17"/>
        </w:rPr>
        <w:t>Liao, Q.; Truong, T. E.; Huang, X.; Gao, Y.; Tevet, G.; Sreenath, K.; and Liu, C. K. 2025. BeyondMimic: From Motion Tracking to Versatile Humanoid Control via Guided Diffusion. arXiv preprint arXiv:2508.08241.</w:t>
      </w:r>
    </w:p>
    <w:p>
      <w:pPr>
        <w:spacing w:after="80" w:line="264" w:lineRule="auto"/>
        <w:ind w:left="288" w:hanging="288"/>
      </w:pPr>
      <w:r>
        <w:rPr>
          <w:rFonts w:ascii="Noto Sans SC" w:hAnsi="Noto Sans SC" w:eastAsia="Noto Sans SC" w:cs="Noto Sans SC"/>
          <w:color w:val="5E6976"/>
          <w:sz w:val="17"/>
        </w:rPr>
        <w:t>Liu, J.; Liu, G.; Liang, J.; Li, Y.; Liu, J.; Wang, X.; Wan, P.; Zhang, D.; and Ouyang, W. 2025a. Flow-GRPO: Training Flow Matching Models via Online RL. arXiv preprint arXiv:2505.05470.</w:t>
      </w:r>
    </w:p>
    <w:p>
      <w:pPr>
        <w:spacing w:after="80" w:line="264" w:lineRule="auto"/>
        <w:ind w:left="288" w:hanging="288"/>
      </w:pPr>
      <w:r>
        <w:rPr>
          <w:rFonts w:ascii="Noto Sans SC" w:hAnsi="Noto Sans SC" w:eastAsia="Noto Sans SC" w:cs="Noto Sans SC"/>
          <w:color w:val="5E6976"/>
          <w:sz w:val="17"/>
        </w:rPr>
        <w:t>Liu, Z.; Ji, K.; Yang, K.; Fan, Y.; Yu, J.; Shi, Y.; and Wang, J. 2025b. Commanding Humanoid by Free-Form Language: A Large Language Action Model with Unified Motion Vocabulary. arXiv preprint arXiv:2511.22963.</w:t>
      </w:r>
    </w:p>
    <w:p>
      <w:pPr>
        <w:spacing w:after="80" w:line="264" w:lineRule="auto"/>
        <w:ind w:left="288" w:hanging="288"/>
      </w:pPr>
      <w:r>
        <w:rPr>
          <w:rFonts w:ascii="Noto Sans SC" w:hAnsi="Noto Sans SC" w:eastAsia="Noto Sans SC" w:cs="Noto Sans SC"/>
          <w:color w:val="5E6976"/>
          <w:sz w:val="17"/>
        </w:rPr>
        <w:t>Lu, S.; Chen, L.-H.; Zeng, A.; Lin, J.; Zhang, R.; Zhang, L.; and Shum, H.-Y. 2024. HumanTOMATO: Text-Aligned Whole-Body Motion Generation. In ICML.</w:t>
      </w:r>
    </w:p>
    <w:p>
      <w:pPr>
        <w:spacing w:after="80" w:line="264" w:lineRule="auto"/>
        <w:ind w:left="288" w:hanging="288"/>
      </w:pPr>
      <w:r>
        <w:rPr>
          <w:rFonts w:ascii="Noto Sans SC" w:hAnsi="Noto Sans SC" w:eastAsia="Noto Sans SC" w:cs="Noto Sans SC"/>
          <w:color w:val="5E6976"/>
          <w:sz w:val="17"/>
        </w:rPr>
        <w:t>Luo, Z.; Yuan, Y.; Wang, T.; Li, C.; Castañeda, F.; Chen, S.; Cao, Z.-A.; Li, J.; Minor, D.; Ben, Q.; Park, J.; Sami, D.; Wang, Z.; Da, X.; Ding, R.; Hogg, C.; Song, L.; Lim, E.; Jeong, E.; He, T.; Xue, H.; Xiao, W.; Yuen, S.; Kautz, J.; Chang, Y.; Iqbal, U.; Fan, L.; and Zhu, Y. 2025. SONIC: Supersizing Motion Tracking for Natural Humanoid WholeBody Control. arXiv preprint arXiv:2511.07820.</w:t>
      </w:r>
    </w:p>
    <w:p>
      <w:pPr>
        <w:spacing w:after="80" w:line="264" w:lineRule="auto"/>
        <w:ind w:left="288" w:hanging="288"/>
      </w:pPr>
      <w:r>
        <w:rPr>
          <w:rFonts w:ascii="Noto Sans SC" w:hAnsi="Noto Sans SC" w:eastAsia="Noto Sans SC" w:cs="Noto Sans SC"/>
          <w:color w:val="5E6976"/>
          <w:sz w:val="17"/>
        </w:rPr>
        <w:t>Ma, Y.; Yu, H.; Xie, J.; Lv, C.; Luo, Q.; Zhang, C.; Yin, Y.; Xing, B.; Ren, X.; and Zheng, D. 2026. Robust and Generalized Humanoid Motion Tracking. arXiv preprint arXiv:2601.23080.</w:t>
      </w:r>
    </w:p>
    <w:p>
      <w:pPr>
        <w:spacing w:after="80" w:line="264" w:lineRule="auto"/>
        <w:ind w:left="288" w:hanging="288"/>
      </w:pPr>
      <w:r>
        <w:rPr>
          <w:rFonts w:ascii="Noto Sans SC" w:hAnsi="Noto Sans SC" w:eastAsia="Noto Sans SC" w:cs="Noto Sans SC"/>
          <w:color w:val="5E6976"/>
          <w:sz w:val="17"/>
        </w:rPr>
        <w:t>Mahmood, N.; Ghorbani, N.; Troje, N. F.; Pons-Moll, G.; and Black, M. J. 2019. AMASS: Archive of Motion Capture as Surface Shapes. In Proceedings of the IEEE/CVF International Conference on Computer Vision.</w:t>
      </w:r>
    </w:p>
    <w:p>
      <w:pPr>
        <w:spacing w:after="80" w:line="264" w:lineRule="auto"/>
        <w:ind w:left="288" w:hanging="288"/>
      </w:pPr>
      <w:r>
        <w:rPr>
          <w:rFonts w:ascii="Noto Sans SC" w:hAnsi="Noto Sans SC" w:eastAsia="Noto Sans SC" w:cs="Noto Sans SC"/>
          <w:color w:val="5E6976"/>
          <w:sz w:val="17"/>
        </w:rPr>
        <w:t>NVLabs. 2025. ProtoMotions: GPU-Accelerated Simulation and Learning for Humanoids. https://github.com/NVlabs/ ProtoMotions.</w:t>
      </w:r>
    </w:p>
    <w:p>
      <w:pPr>
        <w:spacing w:after="80" w:line="264" w:lineRule="auto"/>
        <w:ind w:left="288" w:hanging="288"/>
      </w:pPr>
      <w:r>
        <w:rPr>
          <w:rFonts w:ascii="Noto Sans SC" w:hAnsi="Noto Sans SC" w:eastAsia="Noto Sans SC" w:cs="Noto Sans SC"/>
          <w:color w:val="5E6976"/>
          <w:sz w:val="17"/>
        </w:rPr>
        <w:t>Pinyoanuntapong, E.; Wang, P.; Lee, M.; and Chen, C. 2024. MMM: Generative Masked Motion Model. In CVPR.</w:t>
      </w:r>
    </w:p>
    <w:p>
      <w:pPr>
        <w:spacing w:after="80" w:line="264" w:lineRule="auto"/>
        <w:ind w:left="288" w:hanging="288"/>
      </w:pPr>
      <w:r>
        <w:rPr>
          <w:rFonts w:ascii="Noto Sans SC" w:hAnsi="Noto Sans SC" w:eastAsia="Noto Sans SC" w:cs="Noto Sans SC"/>
          <w:color w:val="5E6976"/>
          <w:sz w:val="17"/>
        </w:rPr>
        <w:t>Plappert, M.; Mandery, C.; and Asfour, T. 2016. The KIT Motion-Language Dataset. In Big Data.</w:t>
      </w:r>
    </w:p>
    <w:p>
      <w:pPr>
        <w:spacing w:after="80" w:line="264" w:lineRule="auto"/>
        <w:ind w:left="288" w:hanging="288"/>
      </w:pPr>
      <w:r>
        <w:rPr>
          <w:rFonts w:ascii="Noto Sans SC" w:hAnsi="Noto Sans SC" w:eastAsia="Noto Sans SC" w:cs="Noto Sans SC"/>
          <w:color w:val="5E6976"/>
          <w:sz w:val="17"/>
        </w:rPr>
        <w:t>Qi, Z.; Chen, X.; Liu, D.; Lin, C.; Lian, Y.; Liang, S.; Zhang, Z.; Guan, Y.; Wang, J.; Zhang, W.; Yu, X.; Wang, H.; and Yi, L. 2026. Humanoid-GPT: Scaling Data and Structure for Zero-Shot Motion Tracking. arXiv preprint arXiv:2606.03985.</w:t>
      </w:r>
    </w:p>
    <w:p>
      <w:pPr>
        <w:spacing w:after="80" w:line="264" w:lineRule="auto"/>
        <w:ind w:left="288" w:hanging="288"/>
      </w:pPr>
      <w:r>
        <w:rPr>
          <w:rFonts w:ascii="Noto Sans SC" w:hAnsi="Noto Sans SC" w:eastAsia="Noto Sans SC" w:cs="Noto Sans SC"/>
          <w:color w:val="5E6976"/>
          <w:sz w:val="17"/>
        </w:rPr>
        <w:t>Rempe, D.; Petrovich, M.; Yuan, Y.; Zhang, H.; Peng, X. B.; Jiang, Y.; Wang, T.; Iqbal, U.; Minor, D.; de Ruyter, M.; Li, J.; Tessler, C.; Lim, E.; Jeong, E.; Wu, S.; Hassani, E.; Huang, M.; Yu, J.-B.; Chung, C.; Song, L.; Dionne, O.; Kautz, J.; Yuen, S.; and Fidler, S. 2026. Kimodo: Scaling Controllable Human Motion Generation. arXiv preprint arXiv:2603.15546.</w:t>
      </w:r>
    </w:p>
    <w:p>
      <w:pPr>
        <w:spacing w:after="80" w:line="264" w:lineRule="auto"/>
        <w:ind w:left="288" w:hanging="288"/>
      </w:pPr>
      <w:r>
        <w:rPr>
          <w:rFonts w:ascii="Noto Sans SC" w:hAnsi="Noto Sans SC" w:eastAsia="Noto Sans SC" w:cs="Noto Sans SC"/>
          <w:color w:val="5E6976"/>
          <w:sz w:val="17"/>
        </w:rPr>
        <w:t>Serifi, A.; Grandia, R.; Knoop, E.; Gross, M.; and Bächer, M. 2024. Robot Motion Diffusion Model: Motion Generation for Robotic Characters. In SIGGRAPH Asia 2024 Conference Papers, 1–9.</w:t>
      </w:r>
    </w:p>
    <w:p>
      <w:pPr>
        <w:spacing w:after="80" w:line="264" w:lineRule="auto"/>
        <w:ind w:left="288" w:hanging="288"/>
      </w:pPr>
      <w:r>
        <w:rPr>
          <w:rFonts w:ascii="Noto Sans SC" w:hAnsi="Noto Sans SC" w:eastAsia="Noto Sans SC" w:cs="Noto Sans SC"/>
          <w:color w:val="5E6976"/>
          <w:sz w:val="17"/>
        </w:rPr>
        <w:t>Tao, Z.; Su, Z.; Liu, P.; Sun, J.; Que, W.; Ma, J.; Yu, J.; Cao, J.; Sun, P.; Liang, H.; Han, G.; Zhao, W.; Xu, Z.; Tang, J.; Zhang, Q.; and Guo, Y. 2026. Heracles: Bridging Precise Tracking and Generative Synthesis for General Humanoid Control. arXiv preprint arXiv:2603.27756.</w:t>
      </w:r>
    </w:p>
    <w:p>
      <w:pPr>
        <w:spacing w:after="80" w:line="264" w:lineRule="auto"/>
        <w:ind w:left="288" w:hanging="288"/>
      </w:pPr>
      <w:r>
        <w:rPr>
          <w:rFonts w:ascii="Noto Sans SC" w:hAnsi="Noto Sans SC" w:eastAsia="Noto Sans SC" w:cs="Noto Sans SC"/>
          <w:color w:val="5E6976"/>
          <w:sz w:val="17"/>
        </w:rPr>
        <w:t>Tevet, G.; Raab, S.; Cohan, S.; Reda, D.; Luo, Z.; Peng, X. B.; Bermano, A. H.; and van de Panne, M. 2025. CLoSD: Closing the Loop between Simulation and Diffusion for MultiTask Character Control. In ICLR.</w:t>
      </w:r>
    </w:p>
    <w:p>
      <w:pPr>
        <w:spacing w:after="80" w:line="264" w:lineRule="auto"/>
        <w:ind w:left="288" w:hanging="288"/>
      </w:pPr>
      <w:r>
        <w:rPr>
          <w:rFonts w:ascii="Noto Sans SC" w:hAnsi="Noto Sans SC" w:eastAsia="Noto Sans SC" w:cs="Noto Sans SC"/>
          <w:color w:val="5E6976"/>
          <w:sz w:val="17"/>
        </w:rPr>
        <w:t>Tevet, G.; Raab, S.; Gordon, B.; Shafir, Y.; Cohen-Or, D.; and Bermano, A. H. 2023. Human Motion Diffusion Model. In ICLR.</w:t>
      </w:r>
    </w:p>
    <w:p>
      <w:pPr>
        <w:spacing w:after="80" w:line="264" w:lineRule="auto"/>
        <w:ind w:left="288" w:hanging="288"/>
      </w:pPr>
      <w:r>
        <w:rPr>
          <w:rFonts w:ascii="Noto Sans SC" w:hAnsi="Noto Sans SC" w:eastAsia="Noto Sans SC" w:cs="Noto Sans SC"/>
          <w:color w:val="5E6976"/>
          <w:sz w:val="17"/>
        </w:rPr>
        <w:t>Wang, Z.; Wang, J.; Yao, S.; Zhang, Y.; Ding, Z.; Yang, M.; Wang, Y.; Jiang, H.; Ma, C.; Shi, X.; and Lu, Z. 2026. General Humanoid Whole-Body Control via Pretraining and Fast Adaptation. arXiv preprint arXiv:2602.11929.</w:t>
      </w:r>
    </w:p>
    <w:p>
      <w:pPr>
        <w:spacing w:after="80" w:line="264" w:lineRule="auto"/>
        <w:ind w:left="288" w:hanging="288"/>
      </w:pPr>
      <w:r>
        <w:rPr>
          <w:rFonts w:ascii="Noto Sans SC" w:hAnsi="Noto Sans SC" w:eastAsia="Noto Sans SC" w:cs="Noto Sans SC"/>
          <w:color w:val="5E6976"/>
          <w:sz w:val="17"/>
        </w:rPr>
        <w:t>Xie, W.; Zheng, J.; Han, J.; Shi, J.; Zhang, W.; Bai, C.; and Li, X. 2026. TextOp: Real-Time Interactive Text-Driven Humanoid Robot Motion Generation and Control. arXiv preprint arXiv:2602.07439.</w:t>
      </w:r>
    </w:p>
    <w:p>
      <w:pPr>
        <w:spacing w:after="80" w:line="264" w:lineRule="auto"/>
        <w:ind w:left="288" w:hanging="288"/>
      </w:pPr>
      <w:r>
        <w:rPr>
          <w:rFonts w:ascii="Noto Sans SC" w:hAnsi="Noto Sans SC" w:eastAsia="Noto Sans SC" w:cs="Noto Sans SC"/>
          <w:color w:val="5E6976"/>
          <w:sz w:val="17"/>
        </w:rPr>
        <w:t>Xu, M.; Shi, Y.; Yin, K.; and Peng, X. B. 2025. PARC: Physics-based Augmentation with Reinforcement Learning for Character Controllers. In SIGGRAPH Conference Papers.</w:t>
      </w:r>
    </w:p>
    <w:p>
      <w:pPr>
        <w:spacing w:after="80" w:line="264" w:lineRule="auto"/>
        <w:ind w:left="288" w:hanging="288"/>
      </w:pPr>
      <w:r>
        <w:rPr>
          <w:rFonts w:ascii="Noto Sans SC" w:hAnsi="Noto Sans SC" w:eastAsia="Noto Sans SC" w:cs="Noto Sans SC"/>
          <w:color w:val="5E6976"/>
          <w:sz w:val="17"/>
        </w:rPr>
        <w:t>Xu, W.; Wu, Q.; Zhang, J.; Tan, J.; Li, Y.; Fang, Y.; Xiong, J.; Wu, K.; Ou, R.; and Xu, R. 2026. Iterative Closed-Loop Motion Synthesis for Scaling the Capabilities of Humanoid Control. In CVPR, 16398–16407.</w:t>
      </w:r>
    </w:p>
    <w:p>
      <w:pPr>
        <w:spacing w:after="80" w:line="264" w:lineRule="auto"/>
        <w:ind w:left="288" w:hanging="288"/>
      </w:pPr>
      <w:r>
        <w:rPr>
          <w:rFonts w:ascii="Noto Sans SC" w:hAnsi="Noto Sans SC" w:eastAsia="Noto Sans SC" w:cs="Noto Sans SC"/>
          <w:color w:val="5E6976"/>
          <w:sz w:val="17"/>
        </w:rPr>
        <w:t>Yin, K.; Zeng, W.; Fan, K.; Dai, M.; Wang, Z.; Zhang, Q.; Tian, Z.; Wang, J.; Pang, J.; and Zhang, W. 2025. UniTracker: Learning Universal Whole-Body Motion Tracker for Humanoid Robots. arXiv preprint arXiv:2507.07356.</w:t>
      </w:r>
    </w:p>
    <w:p>
      <w:pPr>
        <w:spacing w:after="80" w:line="264" w:lineRule="auto"/>
        <w:ind w:left="288" w:hanging="288"/>
      </w:pPr>
      <w:r>
        <w:rPr>
          <w:rFonts w:ascii="Noto Sans SC" w:hAnsi="Noto Sans SC" w:eastAsia="Noto Sans SC" w:cs="Noto Sans SC"/>
          <w:color w:val="5E6976"/>
          <w:sz w:val="17"/>
        </w:rPr>
        <w:t>Yuan, X.; Li, Z.; Lyu, B.; Zuo, K.; Lu, Y.; Li, G.; and Yang, J. 2026. RoboForge: Physically Optimized Text-Guided Whole-Body Locomotion for Humanoids. arXiv preprint arXiv:2603.17927.</w:t>
      </w:r>
    </w:p>
    <w:p>
      <w:pPr>
        <w:spacing w:after="80" w:line="264" w:lineRule="auto"/>
        <w:ind w:left="288" w:hanging="288"/>
      </w:pPr>
      <w:r>
        <w:rPr>
          <w:rFonts w:ascii="Noto Sans SC" w:hAnsi="Noto Sans SC" w:eastAsia="Noto Sans SC" w:cs="Noto Sans SC"/>
          <w:color w:val="5E6976"/>
          <w:sz w:val="17"/>
        </w:rPr>
        <w:t>Yuan, Y.; Song, J.; Iqbal, U.; Vahdat, A.; and Kautz, J. 2023. PhysDiff: Physics-Guided Human Motion Diffusion Model. In Proceedings of the IEEE/CVF International Conference on Computer Vision, 16010–16021.</w:t>
      </w:r>
    </w:p>
    <w:p>
      <w:pPr>
        <w:spacing w:after="80" w:line="264" w:lineRule="auto"/>
        <w:ind w:left="288" w:hanging="288"/>
      </w:pPr>
      <w:r>
        <w:rPr>
          <w:rFonts w:ascii="Noto Sans SC" w:hAnsi="Noto Sans SC" w:eastAsia="Noto Sans SC" w:cs="Noto Sans SC"/>
          <w:color w:val="5E6976"/>
          <w:sz w:val="17"/>
        </w:rPr>
        <w:t>Yue, J.; Wang, Z.; Wang, Y.; Zeng, W.; Wang, J.; Xu, X.; Zhang, Y.; Zheng, S.; Ding, Z.; and Lu, Z. 2025. RL from Physical Feedback: Aligning Large Motion Models with Humanoid Control. arXiv preprint arXiv:2506.12769.</w:t>
      </w:r>
    </w:p>
    <w:p>
      <w:pPr>
        <w:spacing w:after="80" w:line="264" w:lineRule="auto"/>
        <w:ind w:left="288" w:hanging="288"/>
      </w:pPr>
      <w:r>
        <w:rPr>
          <w:rFonts w:ascii="Noto Sans SC" w:hAnsi="Noto Sans SC" w:eastAsia="Noto Sans SC" w:cs="Noto Sans SC"/>
          <w:color w:val="5E6976"/>
          <w:sz w:val="17"/>
        </w:rPr>
        <w:t>Zhang, H.; Zhang, L.; Chen, Z.; Chen, L.; Wang, Y.; and Xiong, R. 2025a. Natural Humanoid Robot Locomotion with Generative Motion Prior. arXiv preprint arXiv:2503.09015.</w:t>
      </w:r>
    </w:p>
    <w:p>
      <w:pPr>
        <w:spacing w:after="80" w:line="264" w:lineRule="auto"/>
        <w:ind w:left="288" w:hanging="288"/>
      </w:pPr>
      <w:r>
        <w:rPr>
          <w:rFonts w:ascii="Noto Sans SC" w:hAnsi="Noto Sans SC" w:eastAsia="Noto Sans SC" w:cs="Noto Sans SC"/>
          <w:color w:val="5E6976"/>
          <w:sz w:val="17"/>
        </w:rPr>
        <w:t>Zhang, J.; Liang, H.; Zhang, R.; Li, B.; Zhang, J.; Chen, X.; Wang, J.; Xu, L.; and Yu, J. 2026a. SCRIPT: Scalable Diffusion Policy with Multi-Stage Training for LanguageDriven Physics-Based Humanoid Control. arXiv preprint arXiv:2605.22894.</w:t>
      </w:r>
    </w:p>
    <w:p>
      <w:pPr>
        <w:spacing w:after="80" w:line="264" w:lineRule="auto"/>
        <w:ind w:left="288" w:hanging="288"/>
      </w:pPr>
      <w:r>
        <w:rPr>
          <w:rFonts w:ascii="Noto Sans SC" w:hAnsi="Noto Sans SC" w:eastAsia="Noto Sans SC" w:cs="Noto Sans SC"/>
          <w:color w:val="5E6976"/>
          <w:sz w:val="17"/>
        </w:rPr>
        <w:t>Zhang, J.; Zhang, Y.; Cun, X.; Zhang, Y.; Zhao, H.; Lu, H.; Shen, X.; and Shan, Y. 2023a. Generating Human Motion from Textual Descriptions with Discrete Representations. In CVPR, 14730–14740.</w:t>
      </w:r>
    </w:p>
    <w:p>
      <w:pPr>
        <w:spacing w:after="80" w:line="264" w:lineRule="auto"/>
        <w:ind w:left="288" w:hanging="288"/>
      </w:pPr>
      <w:r>
        <w:rPr>
          <w:rFonts w:ascii="Noto Sans SC" w:hAnsi="Noto Sans SC" w:eastAsia="Noto Sans SC" w:cs="Noto Sans SC"/>
          <w:color w:val="5E6976"/>
          <w:sz w:val="17"/>
        </w:rPr>
        <w:t>Zhang, M.; Cai, Z.; Pan, L.; Hong, F.; Guo, X.; Yang, L.; and Liu, Z. 2024. MotionDiffuse: Text-Driven Human Motion Generation with Diffusion Model. IEEE Transactions on Pattern Analysis and Machine Intelligence, 46(6): 4115– 4128.</w:t>
      </w:r>
    </w:p>
    <w:p>
      <w:pPr>
        <w:spacing w:after="80" w:line="264" w:lineRule="auto"/>
        <w:ind w:left="288" w:hanging="288"/>
      </w:pPr>
      <w:r>
        <w:rPr>
          <w:rFonts w:ascii="Noto Sans SC" w:hAnsi="Noto Sans SC" w:eastAsia="Noto Sans SC" w:cs="Noto Sans SC"/>
          <w:color w:val="5E6976"/>
          <w:sz w:val="17"/>
        </w:rPr>
        <w:t>Zhang, M.; Guo, X.; Pan, L.; Cai, Z.; Hong, F.; Li, H.; Yang, L.; and Liu, Z. 2023b. ReMoDiffuse: Retrieval-Augmented Motion Diffusion Model. In ICCV.</w:t>
      </w:r>
    </w:p>
    <w:p>
      <w:pPr>
        <w:spacing w:after="80" w:line="264" w:lineRule="auto"/>
        <w:ind w:left="288" w:hanging="288"/>
      </w:pPr>
      <w:r>
        <w:rPr>
          <w:rFonts w:ascii="Noto Sans SC" w:hAnsi="Noto Sans SC" w:eastAsia="Noto Sans SC" w:cs="Noto Sans SC"/>
          <w:color w:val="5E6976"/>
          <w:sz w:val="17"/>
        </w:rPr>
        <w:t>Zhang, X.; Haener, S.; Madabushi, V.; and Tucker, M. 2026b. Kinodynamic Motion Retargeting for Humanoid Locomotion via Multi-Contact Whole-Body Trajectory Optimization. arXiv preprint arXiv:2603.09956.</w:t>
      </w:r>
    </w:p>
    <w:p>
      <w:pPr>
        <w:spacing w:after="80" w:line="264" w:lineRule="auto"/>
        <w:ind w:left="288" w:hanging="288"/>
      </w:pPr>
      <w:r>
        <w:rPr>
          <w:rFonts w:ascii="Noto Sans SC" w:hAnsi="Noto Sans SC" w:eastAsia="Noto Sans SC" w:cs="Noto Sans SC"/>
          <w:color w:val="5E6976"/>
          <w:sz w:val="17"/>
        </w:rPr>
        <w:t>Zhang, Y.; Muraleedharan, A.; Akizhanov, R.; Butt, A. A.; Varol, G.; Fua, P.; Pizzati, F.; and Laptev, I. 2026c. PhysMoDPO: Physically-Plausible Humanoid Motion with Preference Optimization. arXiv preprint arXiv:2603.13228.</w:t>
      </w:r>
    </w:p>
    <w:p>
      <w:pPr>
        <w:spacing w:after="80" w:line="264" w:lineRule="auto"/>
        <w:ind w:left="288" w:hanging="288"/>
      </w:pPr>
      <w:r>
        <w:rPr>
          <w:rFonts w:ascii="Noto Sans SC" w:hAnsi="Noto Sans SC" w:eastAsia="Noto Sans SC" w:cs="Noto Sans SC"/>
          <w:color w:val="5E6976"/>
          <w:sz w:val="17"/>
        </w:rPr>
        <w:t>Zhang, Z.; Guo, J.; Chen, C.; Wang, J.; Lin, C.; Lian, Y.; Xue, H.; Wang, Z.; Liu, M.; Lyu, J.; Liu, H.; Wang, H.; and Yi, L. 2025b. Track Any Motions under Any Disturbances. arXiv preprint arXiv:2509.13833.</w:t>
      </w:r>
    </w:p>
    <w:p>
      <w:pPr>
        <w:spacing w:after="80" w:line="264" w:lineRule="auto"/>
        <w:ind w:left="288" w:hanging="288"/>
      </w:pPr>
      <w:r>
        <w:rPr>
          <w:rFonts w:ascii="Noto Sans SC" w:hAnsi="Noto Sans SC" w:eastAsia="Noto Sans SC" w:cs="Noto Sans SC"/>
          <w:color w:val="5E6976"/>
          <w:sz w:val="17"/>
        </w:rPr>
        <w:t>Zhang, Z.; Wen, K.; Xu, M.; He, J.; Li, C.; Miki, T.; Schwarke, C.; Zhang, C.; Peng, X. B.; and Hutter, M. 2026d. Learning Whole-Body Humanoid Locomotion via Motion Generation and Motion Tracking. arXiv preprint arXiv:2604.17335.</w:t>
      </w:r>
    </w:p>
    <w:p>
      <w:pPr>
        <w:spacing w:after="80" w:line="264" w:lineRule="auto"/>
        <w:ind w:left="288" w:hanging="288"/>
      </w:pPr>
      <w:r>
        <w:rPr>
          <w:rFonts w:ascii="Noto Sans SC" w:hAnsi="Noto Sans SC" w:eastAsia="Noto Sans SC" w:cs="Noto Sans SC"/>
          <w:color w:val="5E6976"/>
          <w:sz w:val="17"/>
        </w:rPr>
        <w:t>Zhao, Q.; Yang, K.; Wang, X.; Zhao, S.; Lu, Y.; Zhang, X.; Shen, Q.; Long, X.-X.; and Cao, X. 2026. Make Tracking Easy: Neural Motion Retargeting for Humanoid Whole-Body Control. arXiv preprint arXiv:2603.22201.</w:t>
      </w:r>
    </w:p>
    <w:p>
      <w:pPr>
        <w:spacing w:after="80" w:line="264" w:lineRule="auto"/>
        <w:ind w:left="288" w:hanging="288"/>
      </w:pPr>
      <w:r>
        <w:rPr>
          <w:rFonts w:ascii="Noto Sans SC" w:hAnsi="Noto Sans SC" w:eastAsia="Noto Sans SC" w:cs="Noto Sans SC"/>
          <w:color w:val="5E6976"/>
          <w:sz w:val="17"/>
        </w:rPr>
        <w:t>Zhou, Y.; Barnes, C.; Lu, J.; Yang, J.; and Li, H. 2019. On the Continuity of Rotation Representations in Neural Networks. In CVPR.</w:t>
      </w:r>
    </w:p>
    <w:p>
      <w:pPr>
        <w:spacing w:after="80" w:line="264" w:lineRule="auto"/>
        <w:ind w:left="288" w:hanging="288"/>
      </w:pPr>
      <w:r>
        <w:rPr>
          <w:rFonts w:ascii="Noto Sans SC" w:hAnsi="Noto Sans SC" w:eastAsia="Noto Sans SC" w:cs="Noto Sans SC"/>
          <w:color w:val="5E6976"/>
          <w:sz w:val="17"/>
        </w:rPr>
        <w:t>Zhuang, Z.; Wang, T.; Zou, B.; Luo, X.; Ma, J.; Zhou, H.; Liu, J.; and Wang, D. 2025. Humanoid-R0: Bridging Text-toMotion Generation and Physical Deployment via RL. OpenReview, withdrawn ICLR 2026 submission.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SC" w:hAnsi="Noto Sans SC" w:eastAsia="Noto Sans SC" w:cs="Noto Sans SC"/>
        <w:color w:val="5E6976"/>
        <w:sz w:val="18"/>
      </w:rPr>
    </w:r>
    <w:r>
      <w:rPr>
        <w:rFonts w:ascii="Noto Sans SC" w:hAnsi="Noto Sans SC" w:eastAsia="Noto Sans SC" w:cs="Noto Sans SC"/>
        <w:color w:val="5E6976"/>
        <w:sz w:val="18"/>
      </w:rPr>
      <w:t xml:space="preserve">第 </w:t>
    </w:r>
    <w:r>
      <w:rPr>
        <w:rFonts w:ascii="Noto Sans SC" w:hAnsi="Noto Sans SC" w:eastAsia="Noto Sans SC" w:cs="Noto Sans SC"/>
        <w:color w:val="5E6976"/>
        <w:sz w:val="18"/>
      </w:rPr>
      <w:fldChar w:fldCharType="begin"/>
    </w:r>
    <w:r>
      <w:rPr>
        <w:rFonts w:ascii="Noto Sans SC" w:hAnsi="Noto Sans SC" w:eastAsia="Noto Sans SC" w:cs="Noto Sans SC"/>
        <w:color w:val="5E6976"/>
        <w:sz w:val="18"/>
      </w:rPr>
      <w:instrText xml:space="preserve">PAGE</w:instrText>
    </w:r>
    <w:r>
      <w:rPr>
        <w:rFonts w:ascii="Noto Sans SC" w:hAnsi="Noto Sans SC" w:eastAsia="Noto Sans SC" w:cs="Noto Sans SC"/>
        <w:color w:val="5E6976"/>
        <w:sz w:val="18"/>
      </w:rPr>
      <w:fldChar w:fldCharType="separate"/>
    </w:r>
    <w:r>
      <w:rPr>
        <w:rFonts w:ascii="Noto Sans SC" w:hAnsi="Noto Sans SC" w:eastAsia="Noto Sans SC" w:cs="Noto Sans SC"/>
        <w:color w:val="5E6976"/>
        <w:sz w:val="18"/>
      </w:rPr>
      <w:t>1</w:t>
    </w:r>
    <w:r>
      <w:rPr>
        <w:rFonts w:ascii="Noto Sans SC" w:hAnsi="Noto Sans SC" w:eastAsia="Noto Sans SC" w:cs="Noto Sans SC"/>
        <w:color w:val="5E6976"/>
        <w:sz w:val="18"/>
      </w:rPr>
      <w:fldChar w:fldCharType="end"/>
    </w:r>
    <w:r>
      <w:rPr>
        <w:rFonts w:ascii="Noto Sans SC" w:hAnsi="Noto Sans SC" w:eastAsia="Noto Sans SC" w:cs="Noto Sans SC"/>
        <w:color w:val="5E697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Noto Sans SC" w:hAnsi="Noto Sans SC" w:eastAsia="Noto Sans SC" w:cs="Noto Sans SC"/>
        <w:color w:val="5E6976"/>
        <w:sz w:val="18"/>
      </w:rPr>
      <w:t>GenTrack 方法详解与全文翻译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Noto Sans SC" w:hAnsi="Noto Sans SC" w:eastAsia="Noto Sans SC"/>
      <w:color w:val="192A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Noto Sans SC" w:hAnsi="Noto Sans SC" w:eastAsia="Noto Sans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Noto Sans SC" w:hAnsi="Noto Sans SC" w:eastAsia="Noto Sans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Noto Sans SC" w:hAnsi="Noto Sans SC" w:eastAsia="Noto Sans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Noto Sans SC" w:hAnsi="Noto Sans SC" w:eastAsia="Noto Sans S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Noto Sans SC" w:hAnsi="Noto Sans SC" w:eastAsia="Noto Sans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GenTrack 方法详解与全文翻译</dc:title>
  <dc:subject>论文方法详解与全文中文翻译</dc:subject>
  <dc:creator>ChatGPT</dc:creator>
  <cp:keywords>humanoid, motion generation, control, translation</cp:keywords>
  <dc:description>generated by python-docx</dc:description>
  <cp:lastModifiedBy/>
  <cp:revision>1</cp:revision>
  <dcterms:created xsi:type="dcterms:W3CDTF">2013-12-23T23:15:00Z</dcterms:created>
  <dcterms:modified xsi:type="dcterms:W3CDTF">2013-12-23T23:15:00Z</dcterms:modified>
  <cp:category/>
</cp:coreProperties>
</file>