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535C59">
      <w:pPr>
        <w:spacing w:before="2400"/>
      </w:pPr>
    </w:p>
    <w:p w14:paraId="46D92A48">
      <w:pPr>
        <w:spacing w:before="0" w:after="200"/>
        <w:jc w:val="center"/>
      </w:pPr>
      <w:r>
        <w:rPr>
          <w:rFonts w:ascii="微软雅黑" w:hAnsi="微软雅黑" w:eastAsia="微软雅黑" w:cs="微软雅黑"/>
          <w:b/>
          <w:bCs/>
          <w:color w:val="1A3C5E"/>
          <w:sz w:val="72"/>
          <w:szCs w:val="72"/>
        </w:rPr>
        <w:t>商业计划书</w:t>
      </w:r>
    </w:p>
    <w:p w14:paraId="58927713">
      <w:pPr>
        <w:spacing w:before="0" w:after="100"/>
        <w:jc w:val="center"/>
      </w:pPr>
      <w:r>
        <w:rPr>
          <w:rFonts w:ascii="微软雅黑" w:hAnsi="微软雅黑" w:eastAsia="微软雅黑" w:cs="微软雅黑"/>
          <w:color w:val="3D7BB8"/>
          <w:sz w:val="32"/>
          <w:szCs w:val="32"/>
        </w:rPr>
        <w:t>—— 模板</w:t>
      </w:r>
      <w:r>
        <w:rPr>
          <w:rFonts w:hint="eastAsia" w:cs="微软雅黑"/>
          <w:color w:val="3D7BB8"/>
          <w:sz w:val="32"/>
          <w:szCs w:val="32"/>
          <w:lang w:val="en-US" w:eastAsia="zh-CN"/>
        </w:rPr>
        <w:t xml:space="preserve"> </w:t>
      </w:r>
      <w:r>
        <w:rPr>
          <w:rFonts w:ascii="微软雅黑" w:hAnsi="微软雅黑" w:eastAsia="微软雅黑" w:cs="微软雅黑"/>
          <w:color w:val="3D7BB8"/>
          <w:sz w:val="32"/>
          <w:szCs w:val="32"/>
        </w:rPr>
        <w:t>——</w:t>
      </w:r>
    </w:p>
    <w:p w14:paraId="0045EDAE">
      <w:pPr>
        <w:pBdr>
          <w:bottom w:val="single" w:color="C5A55A" w:sz="6" w:space="1"/>
        </w:pBdr>
        <w:spacing w:before="400" w:after="400"/>
        <w:jc w:val="center"/>
      </w:pPr>
    </w:p>
    <w:p w14:paraId="5A5A6DD5">
      <w:pPr>
        <w:spacing w:before="200" w:after="400"/>
        <w:jc w:val="center"/>
      </w:pPr>
      <w:r>
        <w:rPr>
          <w:rFonts w:ascii="微软雅黑" w:hAnsi="微软雅黑" w:eastAsia="微软雅黑" w:cs="微软雅黑"/>
          <w:b/>
          <w:bCs/>
          <w:color w:val="1A3C5E"/>
          <w:sz w:val="44"/>
          <w:szCs w:val="44"/>
        </w:rPr>
        <w:t>目　录</w:t>
      </w:r>
    </w:p>
    <w:p w14:paraId="3A3D53A3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第1章 项目概览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1</w:t>
      </w:r>
    </w:p>
    <w:p w14:paraId="16F035CE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1.1 项目背景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</w:t>
      </w:r>
    </w:p>
    <w:p w14:paraId="61578305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1.2 项目简介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</w:t>
      </w:r>
    </w:p>
    <w:p w14:paraId="7A9FABA2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1.3 市场机会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</w:t>
      </w:r>
    </w:p>
    <w:p w14:paraId="2E4FC8BA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1.3.1 现有市场方案存在不足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</w:t>
      </w:r>
    </w:p>
    <w:p w14:paraId="69085DBC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1.3.2 项目竞争优势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</w:t>
      </w:r>
    </w:p>
    <w:p w14:paraId="54AC27E2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1.4 核心资源优势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</w:t>
      </w:r>
    </w:p>
    <w:p w14:paraId="758E547E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1.5 商业模式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</w:t>
      </w:r>
    </w:p>
    <w:p w14:paraId="16AE6301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1.6 盈利模式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10</w:t>
      </w:r>
    </w:p>
    <w:p w14:paraId="240FB3A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1.7 营销策略概述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11</w:t>
      </w:r>
    </w:p>
    <w:p w14:paraId="7D1CC913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1.8 产品 LOGO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12</w:t>
      </w:r>
    </w:p>
    <w:p w14:paraId="6663787A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1.9 产品概述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13</w:t>
      </w:r>
    </w:p>
    <w:p w14:paraId="5E8B9E5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1.9.1 核心平台/系统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14</w:t>
      </w:r>
    </w:p>
    <w:p w14:paraId="62DAA50B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1.9.2 配套工具/服务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14</w:t>
      </w:r>
    </w:p>
    <w:p w14:paraId="5C1928BD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第2章 产品及服务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16</w:t>
      </w:r>
    </w:p>
    <w:p w14:paraId="56B9E041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2.1 产品名称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16</w:t>
      </w:r>
    </w:p>
    <w:p w14:paraId="411876D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2.2 产品定位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16</w:t>
      </w:r>
    </w:p>
    <w:p w14:paraId="35C689E6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2.2.1 功能定位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16</w:t>
      </w:r>
    </w:p>
    <w:p w14:paraId="027AC904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2.2.2 需求定位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17</w:t>
      </w:r>
    </w:p>
    <w:p w14:paraId="48E9E917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2.2.3 革新定位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18</w:t>
      </w:r>
    </w:p>
    <w:p w14:paraId="5DE05EE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2.3 产品技术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19</w:t>
      </w:r>
    </w:p>
    <w:p w14:paraId="6A8E7025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2.3.1 系统架构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19</w:t>
      </w:r>
    </w:p>
    <w:p w14:paraId="236D692F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2.3.2 技术选型与依据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24</w:t>
      </w:r>
    </w:p>
    <w:p w14:paraId="263B56F7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2.3.3 关键技术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27</w:t>
      </w:r>
    </w:p>
    <w:p w14:paraId="2B3A3D0C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2.4 产品主要模块介绍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34</w:t>
      </w:r>
    </w:p>
    <w:p w14:paraId="2B1826DF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2.5 产品和服务运营流程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37</w:t>
      </w:r>
    </w:p>
    <w:p w14:paraId="39595E0F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2.5.1 线上服务流程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37</w:t>
      </w:r>
    </w:p>
    <w:p w14:paraId="202DFDE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2.5.2 线下服务流程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40</w:t>
      </w:r>
    </w:p>
    <w:p w14:paraId="73B12742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2.6 创新及技术优势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42</w:t>
      </w:r>
    </w:p>
    <w:p w14:paraId="5C8D9FDE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第3章 市场分析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45</w:t>
      </w:r>
    </w:p>
    <w:p w14:paraId="1FF9071E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3.1 市场概述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45</w:t>
      </w:r>
    </w:p>
    <w:p w14:paraId="70374F1E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3.2 市场预测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46</w:t>
      </w:r>
    </w:p>
    <w:p w14:paraId="51F595A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3.3 痛点分析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49</w:t>
      </w:r>
    </w:p>
    <w:p w14:paraId="5A400F41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3.3.1 道德与法律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49</w:t>
      </w:r>
    </w:p>
    <w:p w14:paraId="3EA30C82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3.3.2 大数据问题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53</w:t>
      </w:r>
    </w:p>
    <w:p w14:paraId="61AE6FB9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3.3.3 同类产品实力雄厚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55</w:t>
      </w:r>
    </w:p>
    <w:p w14:paraId="4ED01C30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3.4 目标客户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56</w:t>
      </w:r>
    </w:p>
    <w:p w14:paraId="7FD35DA3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3.4.1 “刚需”人群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56</w:t>
      </w:r>
    </w:p>
    <w:p w14:paraId="1CDAB51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3.4.2 客户购买价值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58</w:t>
      </w:r>
    </w:p>
    <w:p w14:paraId="012859F9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3.5 STP（目标市场营销）分析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59</w:t>
      </w:r>
    </w:p>
    <w:p w14:paraId="45F324C0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3.6 市场环境分析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63</w:t>
      </w:r>
    </w:p>
    <w:p w14:paraId="2347C840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3.6.1 外部市场分析（PEST）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63</w:t>
      </w:r>
    </w:p>
    <w:p w14:paraId="2DE00285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3.6.2 内部市场分析（SWOT）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66</w:t>
      </w:r>
    </w:p>
    <w:p w14:paraId="06B3E59F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第4章 营销推广方案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70</w:t>
      </w:r>
    </w:p>
    <w:p w14:paraId="6816923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4.1 营销计划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70</w:t>
      </w:r>
    </w:p>
    <w:p w14:paraId="4B01860D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4.1.1 项目运行初期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70</w:t>
      </w:r>
    </w:p>
    <w:p w14:paraId="01D2306B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4.1.2 项目运行中期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71</w:t>
      </w:r>
    </w:p>
    <w:p w14:paraId="386D2359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4.1.3 项目运行后期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71</w:t>
      </w:r>
    </w:p>
    <w:p w14:paraId="750F634A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4.2 营销技术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72</w:t>
      </w:r>
    </w:p>
    <w:p w14:paraId="1E8CF94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4.3 产品策略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73</w:t>
      </w:r>
    </w:p>
    <w:p w14:paraId="4B48CF03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4.3.1 差异化营销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73</w:t>
      </w:r>
    </w:p>
    <w:p w14:paraId="5452FAD7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4.3.2 产品组合营销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74</w:t>
      </w:r>
    </w:p>
    <w:p w14:paraId="00C9B111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4.3.3 产品品牌营销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75</w:t>
      </w:r>
    </w:p>
    <w:p w14:paraId="357A6A94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4.4 价格策略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75</w:t>
      </w:r>
    </w:p>
    <w:p w14:paraId="134714D1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4.4.1 明确定价方法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75</w:t>
      </w:r>
    </w:p>
    <w:p w14:paraId="02C0CADB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4.4.2 声誉定价方法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76</w:t>
      </w:r>
    </w:p>
    <w:p w14:paraId="0D94555F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4.5 促销策略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76</w:t>
      </w:r>
    </w:p>
    <w:p w14:paraId="7A715A28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4.5.1 内部营销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76</w:t>
      </w:r>
    </w:p>
    <w:p w14:paraId="15BC3D77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4.5.2 绩效营销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77</w:t>
      </w:r>
    </w:p>
    <w:p w14:paraId="02EBD7D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4.5.3 整合营销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77</w:t>
      </w:r>
    </w:p>
    <w:p w14:paraId="0B5F9BEC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4.5.4 公益活动营销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77</w:t>
      </w:r>
    </w:p>
    <w:p w14:paraId="481D3631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4.6 渠道策略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78</w:t>
      </w:r>
    </w:p>
    <w:p w14:paraId="436B01EB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4.6.1 渠道营销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78</w:t>
      </w:r>
    </w:p>
    <w:p w14:paraId="5C9EA7D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4.6.2 顾客关系营销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79</w:t>
      </w:r>
    </w:p>
    <w:p w14:paraId="2E9D3E55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第5章 项目团队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80</w:t>
      </w:r>
    </w:p>
    <w:p w14:paraId="5199AF0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5.1 团队组织架构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80</w:t>
      </w:r>
    </w:p>
    <w:p w14:paraId="18D93CC6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5.2 核心成员介绍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81</w:t>
      </w:r>
    </w:p>
    <w:p w14:paraId="1FD23AA5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5.3 指导老师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82</w:t>
      </w:r>
    </w:p>
    <w:p w14:paraId="0178EA0C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5.4 团队资源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84</w:t>
      </w:r>
    </w:p>
    <w:p w14:paraId="0B1E2585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5.5 专家顾问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85</w:t>
      </w:r>
    </w:p>
    <w:p w14:paraId="0218336F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第6章 财务预测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87</w:t>
      </w:r>
    </w:p>
    <w:p w14:paraId="70A65337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6.1 股权结构与股份安排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87</w:t>
      </w:r>
    </w:p>
    <w:p w14:paraId="5B7F3D3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6.2 资金运用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88</w:t>
      </w:r>
    </w:p>
    <w:p w14:paraId="3E1E5D8F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6.3 财务假设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89</w:t>
      </w:r>
    </w:p>
    <w:p w14:paraId="6A9CDD14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6.3.1 会计政策及财务基础假设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89</w:t>
      </w:r>
    </w:p>
    <w:p w14:paraId="3D83CDE3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6.4 服务项目定价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90</w:t>
      </w:r>
    </w:p>
    <w:p w14:paraId="1C95BA6F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6.5 财务预测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91</w:t>
      </w:r>
    </w:p>
    <w:p w14:paraId="2FA04E2B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6.5.1 未来五年收入结构预测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91</w:t>
      </w:r>
    </w:p>
    <w:p w14:paraId="0158B7AF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6.5.2 未来五年期间费用预测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91</w:t>
      </w:r>
    </w:p>
    <w:p w14:paraId="782EC9CC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6.6 未来五年利润表预测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93</w:t>
      </w:r>
    </w:p>
    <w:p w14:paraId="0E299E4F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6.7 未来五年资产负债表预测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94</w:t>
      </w:r>
    </w:p>
    <w:p w14:paraId="74FEF073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6.8 未来五年现金流量预测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96</w:t>
      </w:r>
    </w:p>
    <w:p w14:paraId="339A3495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6.9 财务可行性预测分析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98</w:t>
      </w:r>
    </w:p>
    <w:p w14:paraId="30B6BD93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6.9.1 项目投资收益分析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98</w:t>
      </w:r>
    </w:p>
    <w:p w14:paraId="6420416C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6.9.2 净现值（NPV）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99</w:t>
      </w:r>
    </w:p>
    <w:p w14:paraId="290FCBF3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6.9.3 现值指数(PI)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99</w:t>
      </w:r>
    </w:p>
    <w:p w14:paraId="577607E4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6.9.4 内含报酬率(IRR)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100</w:t>
      </w:r>
    </w:p>
    <w:p w14:paraId="438FE124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6.9.5 静态投资回收期（PP）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100</w:t>
      </w:r>
    </w:p>
    <w:p w14:paraId="2EC9242F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6.9.6 动态回收期（DPP）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101</w:t>
      </w:r>
    </w:p>
    <w:p w14:paraId="10C64F06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6.9.7 会计收益率(ROI)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101</w:t>
      </w:r>
    </w:p>
    <w:p w14:paraId="0DF2EF0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6.9.8 财务可行性预测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102</w:t>
      </w:r>
    </w:p>
    <w:p w14:paraId="55AFDA67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6.9.9 综合财务评价结论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103</w:t>
      </w:r>
    </w:p>
    <w:p w14:paraId="7118E329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第7章 可行性分析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104</w:t>
      </w:r>
    </w:p>
    <w:p w14:paraId="5650A05B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7.1 技术可行性分析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104</w:t>
      </w:r>
    </w:p>
    <w:p w14:paraId="1B40371F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7.1.1 企业自身技术优势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104</w:t>
      </w:r>
    </w:p>
    <w:p w14:paraId="6A07D163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7.1.2 平台技术可行性分析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104</w:t>
      </w:r>
    </w:p>
    <w:p w14:paraId="3F49829E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7.2 市场可行性分析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107</w:t>
      </w:r>
    </w:p>
    <w:p w14:paraId="23FEEED8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7.3 市场运营可行性分析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108</w:t>
      </w:r>
    </w:p>
    <w:p w14:paraId="1B3727F9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7.3.1 目标群体分析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108</w:t>
      </w:r>
    </w:p>
    <w:p w14:paraId="401C7A88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7.3.2 模式可行性分析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109</w:t>
      </w:r>
    </w:p>
    <w:p w14:paraId="66D96EFA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第8章 风险分析及应对措施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111</w:t>
      </w:r>
    </w:p>
    <w:p w14:paraId="7CDDE6E9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8.1 风险分析及对策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111</w:t>
      </w:r>
    </w:p>
    <w:p w14:paraId="1362ECEE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8.1.1 技术风险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111</w:t>
      </w:r>
    </w:p>
    <w:p w14:paraId="1ED80929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8.1.2 市场风险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113</w:t>
      </w:r>
    </w:p>
    <w:p w14:paraId="4BC76C2F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8.1.3 知识产权风险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114</w:t>
      </w:r>
    </w:p>
    <w:p w14:paraId="7135B7E8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8.1.4 管理风险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115</w:t>
      </w:r>
    </w:p>
    <w:p w14:paraId="0BFEF100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8.1.5 财务风险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117</w:t>
      </w:r>
    </w:p>
    <w:p w14:paraId="28036CFF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8.2 风险因素评价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118</w:t>
      </w:r>
    </w:p>
    <w:p w14:paraId="4A9B44C9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8.3 风险监控处理及应对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121</w:t>
      </w:r>
    </w:p>
    <w:p w14:paraId="4FF9C2CB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8.3.1 风险监控处理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121</w:t>
      </w:r>
    </w:p>
    <w:p w14:paraId="115E0FFA">
      <w:pPr>
        <w:tabs>
          <w:tab w:val="right" w:leader="dot" w:pos="9000"/>
        </w:tabs>
        <w:spacing w:before="60" w:after="40"/>
        <w:ind w:left="960"/>
      </w:pP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8.3.2 风险暴发处理</w:t>
      </w:r>
      <w:r>
        <w:rPr>
          <w:rFonts w:ascii="微软雅黑" w:hAnsi="微软雅黑" w:eastAsia="微软雅黑" w:cs="微软雅黑"/>
          <w:sz w:val="21"/>
          <w:szCs w:val="21"/>
        </w:rPr>
        <w:tab/>
      </w:r>
      <w:r>
        <w:rPr>
          <w:rFonts w:ascii="微软雅黑" w:hAnsi="微软雅黑" w:eastAsia="微软雅黑" w:cs="微软雅黑"/>
          <w:b w:val="0"/>
          <w:bCs w:val="0"/>
          <w:color w:val="4A4A4A"/>
          <w:sz w:val="21"/>
          <w:szCs w:val="21"/>
        </w:rPr>
        <w:t>123</w:t>
      </w:r>
    </w:p>
    <w:p w14:paraId="5DF17FDE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附录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126</w:t>
      </w:r>
    </w:p>
    <w:p w14:paraId="58BE830E">
      <w:pPr>
        <w:tabs>
          <w:tab w:val="right" w:leader="dot" w:pos="9000"/>
        </w:tabs>
        <w:spacing w:before="200" w:after="80"/>
        <w:ind w:left="0"/>
      </w:pP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第9章 参考文献</w:t>
      </w:r>
      <w:r>
        <w:rPr>
          <w:rFonts w:ascii="微软雅黑" w:hAnsi="微软雅黑" w:eastAsia="微软雅黑" w:cs="微软雅黑"/>
          <w:sz w:val="24"/>
          <w:szCs w:val="24"/>
        </w:rPr>
        <w:tab/>
      </w:r>
      <w:r>
        <w:rPr>
          <w:rFonts w:ascii="微软雅黑" w:hAnsi="微软雅黑" w:eastAsia="微软雅黑" w:cs="微软雅黑"/>
          <w:b/>
          <w:bCs/>
          <w:color w:val="1A3C5E"/>
          <w:sz w:val="24"/>
          <w:szCs w:val="24"/>
        </w:rPr>
        <w:t>128</w:t>
      </w:r>
    </w:p>
    <w:p w14:paraId="58254F5C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9.1 期刊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128</w:t>
      </w:r>
    </w:p>
    <w:p w14:paraId="28AC1194">
      <w:pPr>
        <w:tabs>
          <w:tab w:val="right" w:leader="dot" w:pos="9000"/>
        </w:tabs>
        <w:spacing w:before="60" w:after="40"/>
        <w:ind w:left="480"/>
      </w:pP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9.2 国际期刊</w:t>
      </w:r>
      <w:r>
        <w:rPr>
          <w:rFonts w:ascii="微软雅黑" w:hAnsi="微软雅黑" w:eastAsia="微软雅黑" w:cs="微软雅黑"/>
          <w:sz w:val="22"/>
          <w:szCs w:val="22"/>
        </w:rPr>
        <w:tab/>
      </w:r>
      <w:r>
        <w:rPr>
          <w:rFonts w:ascii="微软雅黑" w:hAnsi="微软雅黑" w:eastAsia="微软雅黑" w:cs="微软雅黑"/>
          <w:b w:val="0"/>
          <w:bCs w:val="0"/>
          <w:color w:val="1A1A1A"/>
          <w:sz w:val="22"/>
          <w:szCs w:val="22"/>
        </w:rPr>
        <w:t>129</w:t>
      </w:r>
    </w:p>
    <w:p w14:paraId="4C57EDD5">
      <w:r>
        <w:br w:type="page"/>
      </w:r>
    </w:p>
    <w:p w14:paraId="1827BD63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第1章 项目概览</w:t>
      </w:r>
    </w:p>
    <w:p w14:paraId="1640858A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1.1 项目背景</w:t>
      </w:r>
    </w:p>
    <w:p w14:paraId="7A73200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阐述项目立项的时代背景、行业背景与社会需求。说明项目产生的宏观环境与政策导向，为后续市场机会和产品定位提供依据。</w:t>
      </w:r>
    </w:p>
    <w:p w14:paraId="47E049FB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1.2 项目简介</w:t>
      </w:r>
    </w:p>
    <w:p w14:paraId="61440F5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简洁概括项目的核心价值主张、目标用户、解决的核心问题，以及项目的整体定位。让读者在最短时间内理解项目的本质。</w:t>
      </w:r>
    </w:p>
    <w:p w14:paraId="48E041F4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1.3 市场机会</w:t>
      </w:r>
    </w:p>
    <w:p w14:paraId="407A4E9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分析目标市场的机会窗口，包括市场规模、增长趋势与未来展望。</w:t>
      </w:r>
    </w:p>
    <w:p w14:paraId="21A907CE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1.3.1 现有市场方案存在不足</w:t>
      </w:r>
    </w:p>
    <w:p w14:paraId="0982EF2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剖析竞品或现有解决方案的短板与局限性，为本项目的切入提供合理性依据。</w:t>
      </w:r>
    </w:p>
    <w:p w14:paraId="05E57676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1.3.2 项目竞争优势</w:t>
      </w:r>
    </w:p>
    <w:p w14:paraId="4C51A60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明确本项目相对于现有方案的差异化优势，从技术、模式、体验等多维度展开。</w:t>
      </w:r>
    </w:p>
    <w:p w14:paraId="0AC5F3DF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1.4 核心资源优势</w:t>
      </w:r>
    </w:p>
    <w:p w14:paraId="4849BCA5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与第5章“团队资源”区分：本节侧重项目层面的核心壁垒与资源护城河，如专利、数据、渠道、技术积累等不可复制的优势。</w:t>
      </w:r>
    </w:p>
    <w:p w14:paraId="7D4C0B04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1.5 商业模式</w:t>
      </w:r>
    </w:p>
    <w:p w14:paraId="460AE58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阐述项目的商业逻辑——如何创造价值、交付价值、截取价值。可采用商业画布等工具辅助说明。</w:t>
      </w:r>
    </w:p>
    <w:p w14:paraId="6B5AEA27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1.6 盈利模式</w:t>
      </w:r>
    </w:p>
    <w:p w14:paraId="14D77DB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明确收入来源、成本结构与利润逻辑，与商业模式区分：商业模式讲“怎么运转”，盈利模式讲“怎么赚钱”。</w:t>
      </w:r>
    </w:p>
    <w:p w14:paraId="5B3046AC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1.7 营销策略概述</w:t>
      </w:r>
    </w:p>
    <w:p w14:paraId="6DD6210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本节为概述性预告，详细的营销推广方案见第4章。简述营销总体方向、目标用户获取策略与品牌建设思路即可。</w:t>
      </w:r>
    </w:p>
    <w:p w14:paraId="4F380052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1.8 产品 LOGO</w:t>
      </w:r>
    </w:p>
    <w:p w14:paraId="65BE06A4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展示产品 LOGO 设计，阐释设计理念与品牌含义。</w:t>
      </w:r>
    </w:p>
    <w:p w14:paraId="03A99133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1.9 产品概述</w:t>
      </w:r>
    </w:p>
    <w:p w14:paraId="09A6D23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对产品体系进行总体介绍，包括核心平台与配套工具的关系与协同。</w:t>
      </w:r>
    </w:p>
    <w:p w14:paraId="27DE1B6A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1.9.1 核心平台/系统</w:t>
      </w:r>
    </w:p>
    <w:p w14:paraId="19630DB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介绍项目的主要平台或系统，包括功能架构、技术栈与核心服务。</w:t>
      </w:r>
    </w:p>
    <w:p w14:paraId="6EBB11CD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1.9.2 配套工具/服务</w:t>
      </w:r>
    </w:p>
    <w:p w14:paraId="0330989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介绍配套的工具、小程序或增值服务，说明其与核心平台的协同关系。</w:t>
      </w:r>
    </w:p>
    <w:p w14:paraId="3EFEF325">
      <w:r>
        <w:br w:type="page"/>
      </w:r>
    </w:p>
    <w:p w14:paraId="081A9D11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第2章 产品及服务</w:t>
      </w:r>
    </w:p>
    <w:p w14:paraId="3D0611A0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2.1 产品名称</w:t>
      </w:r>
    </w:p>
    <w:p w14:paraId="5366D07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明确产品官方名称、版本号及命名含义。</w:t>
      </w:r>
    </w:p>
    <w:p w14:paraId="7F7D619B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2.2 产品定位</w:t>
      </w:r>
    </w:p>
    <w:p w14:paraId="02DB314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从功能、需求与革新三个维度定位产品。</w:t>
      </w:r>
    </w:p>
    <w:p w14:paraId="0FA1B7F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2.2.1 功能定位</w:t>
      </w:r>
    </w:p>
    <w:p w14:paraId="481CB6F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阐述产品提供的核心功能与主要特性。</w:t>
      </w:r>
    </w:p>
    <w:p w14:paraId="69E8293F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2.2.2 需求定位</w:t>
      </w:r>
    </w:p>
    <w:p w14:paraId="49FA673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明确产品解决的用户需求与痛点。</w:t>
      </w:r>
    </w:p>
    <w:p w14:paraId="4779DFF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2.2.3 革新定位</w:t>
      </w:r>
    </w:p>
    <w:p w14:paraId="16271F8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突出产品的创新点与差异化优势。</w:t>
      </w:r>
    </w:p>
    <w:p w14:paraId="4A79C92C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2.3 产品技术</w:t>
      </w:r>
    </w:p>
    <w:p w14:paraId="5C959F8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从系统架构、技术选型到关键技术三个层面详细展开。</w:t>
      </w:r>
    </w:p>
    <w:p w14:paraId="4205DEED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2.3.1 系统架构</w:t>
      </w:r>
    </w:p>
    <w:p w14:paraId="7DF908D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展示系统整体架构图，包括前端、后端、数据层、基础设施等各层组成与关系。可配合架构图说明。</w:t>
      </w:r>
    </w:p>
    <w:p w14:paraId="28EFFF1C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2.3.2 技术选型与依据</w:t>
      </w:r>
    </w:p>
    <w:p w14:paraId="0AD528E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【新增章节】阐述各层技术栈的选型理由、对比方案与选择依据，为后续关键技术的展开提供逻辑铺垫。</w:t>
      </w:r>
    </w:p>
    <w:p w14:paraId="62A41244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2.3.3 关键技术</w:t>
      </w:r>
    </w:p>
    <w:p w14:paraId="332E072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详细介绍项目所使用的关键技术方案，包括核心算法、技术原理与实现路径。</w:t>
      </w:r>
    </w:p>
    <w:p w14:paraId="12BCB478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2.4 产品主要模块介绍</w:t>
      </w:r>
    </w:p>
    <w:p w14:paraId="0C69460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逐模块介绍产品的各功能模块，包括功能说明、交互流程与截图示例。</w:t>
      </w:r>
    </w:p>
    <w:p w14:paraId="5F9C0009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2.5 产品和服务运营流程</w:t>
      </w:r>
    </w:p>
    <w:p w14:paraId="095AB5E6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区分线上与线下服务流程，展示完整的业务运营链路。</w:t>
      </w:r>
    </w:p>
    <w:p w14:paraId="7F813034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2.5.1 线上服务流程</w:t>
      </w:r>
    </w:p>
    <w:p w14:paraId="2063110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描述线上服务的完整流程，包括用户注册、服务使用、数据反馈等环节。</w:t>
      </w:r>
    </w:p>
    <w:p w14:paraId="452DC8AE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2.5.2 线下服务流程</w:t>
      </w:r>
    </w:p>
    <w:p w14:paraId="2817CEF1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描述线下服务的流程，如线下推广、圹场活动、合作伙伴对接等。</w:t>
      </w:r>
    </w:p>
    <w:p w14:paraId="08ECA19D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2.6 创新及技术优势</w:t>
      </w:r>
    </w:p>
    <w:p w14:paraId="2320E6E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汇总项目的核心创新点与技术护城河，与竞品对比突出差异化优势。</w:t>
      </w:r>
    </w:p>
    <w:p w14:paraId="35BD83F9">
      <w:r>
        <w:br w:type="page"/>
      </w:r>
    </w:p>
    <w:p w14:paraId="1D60ABDD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第3章 市场分析</w:t>
      </w:r>
    </w:p>
    <w:p w14:paraId="258749CC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3.1 市场概述</w:t>
      </w:r>
    </w:p>
    <w:p w14:paraId="7D4D5CA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对目标市场的整体状况进行概述，包括市场规模、发展历史与现状。</w:t>
      </w:r>
    </w:p>
    <w:p w14:paraId="414F7BE1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3.2 市场预测</w:t>
      </w:r>
    </w:p>
    <w:p w14:paraId="477E705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基于数据与行业报告对未来市场趋势进行预测，包括市场规模增长率、细分领域趋势等。</w:t>
      </w:r>
    </w:p>
    <w:p w14:paraId="428B99D1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3.3 痛点分析</w:t>
      </w:r>
    </w:p>
    <w:p w14:paraId="62ECE18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从道德法律、大数据问题、同类产品竞争三个维度分析行业痛点。</w:t>
      </w:r>
    </w:p>
    <w:p w14:paraId="6731C820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3.3.1 道德与法律</w:t>
      </w:r>
    </w:p>
    <w:p w14:paraId="6913C5B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分析行业面临的道德与法律问题，如数据隐私、算法偏见、合规风险等。</w:t>
      </w:r>
    </w:p>
    <w:p w14:paraId="2DD6412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3.3.2 大数据问题</w:t>
      </w:r>
    </w:p>
    <w:p w14:paraId="40E608D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分析大数据应用中的技术与管理痛点，如数据质量、数据安全、数据孤岛等。</w:t>
      </w:r>
    </w:p>
    <w:p w14:paraId="57598EE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3.3.3 同类产品实力雄厚</w:t>
      </w:r>
    </w:p>
    <w:p w14:paraId="4479924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分析市场上已有竞品的实力与市场份额，评估进入壁垒。</w:t>
      </w:r>
    </w:p>
    <w:p w14:paraId="7B788B59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3.4 目标客户</w:t>
      </w:r>
    </w:p>
    <w:p w14:paraId="37D4FD5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画像目标客户群体，区分刚需人群与潜在客户。</w:t>
      </w:r>
    </w:p>
    <w:p w14:paraId="3B3C47B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3.4.1 “刚需”人群</w:t>
      </w:r>
    </w:p>
    <w:p w14:paraId="14D52095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明确对产品有强烈需求的核心用户群体及其特征。</w:t>
      </w:r>
    </w:p>
    <w:p w14:paraId="2841B494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3.4.2 客户购买价值</w:t>
      </w:r>
    </w:p>
    <w:p w14:paraId="6CFCDE84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分析客户为什么会为产品买单，量化客户的价值主张。</w:t>
      </w:r>
    </w:p>
    <w:p w14:paraId="64089083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3.5 STP（目标市场营销）分析</w:t>
      </w:r>
    </w:p>
    <w:p w14:paraId="3DFB53D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运用STP理论进行市场细分、目标市场选择与市场定位。</w:t>
      </w:r>
    </w:p>
    <w:p w14:paraId="11EAB402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3.6 市场环境分析</w:t>
      </w:r>
    </w:p>
    <w:p w14:paraId="245E008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从外部（PEST）与内部（SWOT）两个维度分析市场环境。</w:t>
      </w:r>
    </w:p>
    <w:p w14:paraId="555AC6DC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3.6.1 外部市场分析（PEST）</w:t>
      </w:r>
    </w:p>
    <w:p w14:paraId="7691EE23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从政治、经济、社会、技术四个方面分析外部宏观环境。</w:t>
      </w:r>
    </w:p>
    <w:p w14:paraId="64990FA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3.6.2 内部市场分析（SWOT）</w:t>
      </w:r>
    </w:p>
    <w:p w14:paraId="3980C92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从优势、劣势、机会、威胁四个维度分析项目内部环境。</w:t>
      </w:r>
    </w:p>
    <w:p w14:paraId="6D4C1D42">
      <w:r>
        <w:br w:type="page"/>
      </w:r>
    </w:p>
    <w:p w14:paraId="22A3A2AC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第4章 营销推广方案</w:t>
      </w:r>
    </w:p>
    <w:p w14:paraId="3D0D3B65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4.1 营销计划</w:t>
      </w:r>
    </w:p>
    <w:p w14:paraId="1772CB6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按项目运行的初期、中期、后期分别制定营销计划。</w:t>
      </w:r>
    </w:p>
    <w:p w14:paraId="5A911286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4.1.1 项目运行初期</w:t>
      </w:r>
    </w:p>
    <w:p w14:paraId="052A974C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初期营销策略，侧重用户获取与品牌建立。</w:t>
      </w:r>
    </w:p>
    <w:p w14:paraId="4240406A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4.1.2 项目运行中期</w:t>
      </w:r>
    </w:p>
    <w:p w14:paraId="312E26F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中期营销策略，侧重用户留存与付费转化。</w:t>
      </w:r>
    </w:p>
    <w:p w14:paraId="2103E045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4.1.3 项目运行后期</w:t>
      </w:r>
    </w:p>
    <w:p w14:paraId="5653E08C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后期营销策略，侧重规模化扩张与生态建设。</w:t>
      </w:r>
    </w:p>
    <w:p w14:paraId="573C93D8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4.2 营销技术</w:t>
      </w:r>
    </w:p>
    <w:p w14:paraId="1E0E70E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介绍所采用的营销技术手段，如SEO/SEM、内容营销、社群营销、精准广告等。</w:t>
      </w:r>
    </w:p>
    <w:p w14:paraId="507CD71F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4.3 产品策略</w:t>
      </w:r>
    </w:p>
    <w:p w14:paraId="0E78CDB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从差异化、组合、品牌三个方面制定产品营销策略。</w:t>
      </w:r>
    </w:p>
    <w:p w14:paraId="372AEDDC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4.3.1 差异化营销</w:t>
      </w:r>
    </w:p>
    <w:p w14:paraId="454C1135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突出产品与竞品的差异化卖点。</w:t>
      </w:r>
    </w:p>
    <w:p w14:paraId="03A274F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4.3.2 产品组合营销</w:t>
      </w:r>
    </w:p>
    <w:p w14:paraId="4BFF6F4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设计产品组合与套餐策略，提升客单价值。</w:t>
      </w:r>
    </w:p>
    <w:p w14:paraId="66BF8268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4.3.3 产品品牌营销</w:t>
      </w:r>
    </w:p>
    <w:p w14:paraId="7033D33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制定品牌建设与传播策略。</w:t>
      </w:r>
    </w:p>
    <w:p w14:paraId="40724DC6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4.4 价格策略</w:t>
      </w:r>
    </w:p>
    <w:p w14:paraId="414837E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明确定价方法与声誉定价策略。</w:t>
      </w:r>
    </w:p>
    <w:p w14:paraId="2973129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4.4.1 明确定价方法</w:t>
      </w:r>
    </w:p>
    <w:p w14:paraId="249C360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基于成本、竞品、价值等因素制定明确的价格体系。</w:t>
      </w:r>
    </w:p>
    <w:p w14:paraId="42A800CD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4.4.2 声誉定价方法</w:t>
      </w:r>
    </w:p>
    <w:p w14:paraId="79341CE4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基于品牌声誉与用户感知价值制定价格策略。</w:t>
      </w:r>
    </w:p>
    <w:p w14:paraId="1E6D6F08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4.5 促销策略</w:t>
      </w:r>
    </w:p>
    <w:p w14:paraId="1BD56BFC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从内部营销、绩效营销、整合营销、公益活动四个方面制定促销策略。</w:t>
      </w:r>
    </w:p>
    <w:p w14:paraId="347A9CF2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4.5.1 内部营销</w:t>
      </w:r>
    </w:p>
    <w:p w14:paraId="5786967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面向内部员工与合作伙伴的营销策略。</w:t>
      </w:r>
    </w:p>
    <w:p w14:paraId="5C234956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4.5.2 绩效营销</w:t>
      </w:r>
    </w:p>
    <w:p w14:paraId="1480965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基于绩效指标的营销策略，如KPI驱动的推广。</w:t>
      </w:r>
    </w:p>
    <w:p w14:paraId="3538807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4.5.3 整合营销</w:t>
      </w:r>
    </w:p>
    <w:p w14:paraId="13CBB98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跨渠道、跨平台的整合营销策略。</w:t>
      </w:r>
    </w:p>
    <w:p w14:paraId="3A59E91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4.5.4 公益活动营销</w:t>
      </w:r>
    </w:p>
    <w:p w14:paraId="536D94F6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通过公益活动提升品牌社会形象与影响力。</w:t>
      </w:r>
    </w:p>
    <w:p w14:paraId="2A912DD5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4.6 渠道策略</w:t>
      </w:r>
    </w:p>
    <w:p w14:paraId="02DA0B09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制定渠道营销与顾客关系营销策略。</w:t>
      </w:r>
    </w:p>
    <w:p w14:paraId="1EC4C1B8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4.6.1 渠道营销</w:t>
      </w:r>
    </w:p>
    <w:p w14:paraId="57AC7EA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选择合适的销售渠道与分销体系。</w:t>
      </w:r>
    </w:p>
    <w:p w14:paraId="06E8632E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4.6.2 顾客关系营销</w:t>
      </w:r>
    </w:p>
    <w:p w14:paraId="1C8A278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制定客户关系维护与忠诚度提升策略。</w:t>
      </w:r>
    </w:p>
    <w:p w14:paraId="6BF1DB40">
      <w:r>
        <w:br w:type="page"/>
      </w:r>
    </w:p>
    <w:p w14:paraId="0AA5CDF7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第5章 项目团队</w:t>
      </w:r>
    </w:p>
    <w:p w14:paraId="6630AD4A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5.1 团队组织架构</w:t>
      </w:r>
    </w:p>
    <w:p w14:paraId="047E7FDC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【标题优化：原“团队管理人员简介”】介绍团队的组织架构、部门划分与岗位设置，可配组织架构图。</w:t>
      </w:r>
    </w:p>
    <w:p w14:paraId="121457CD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5.2 核心成员介绍</w:t>
      </w:r>
    </w:p>
    <w:p w14:paraId="5491D4D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【标题优化：原“团队管理人员介绍”】逐人介绍核心成员的个人履历、专业背景与在项目中的职责。</w:t>
      </w:r>
    </w:p>
    <w:p w14:paraId="1127C4FD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5.3 指导老师</w:t>
      </w:r>
    </w:p>
    <w:p w14:paraId="6281A1F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介绍指导老师的学术背景、研究方向与对项目的指导价值。</w:t>
      </w:r>
    </w:p>
    <w:p w14:paraId="7BDFDDFE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5.4 团队资源</w:t>
      </w:r>
    </w:p>
    <w:p w14:paraId="7D2612EA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与第1章“核心资源优势”区分：本节侧重合作方资源、渠道资源、学校/企业支持等外部资源。</w:t>
      </w:r>
    </w:p>
    <w:p w14:paraId="4E98673F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5.5 专家顾问</w:t>
      </w:r>
    </w:p>
    <w:p w14:paraId="3F56993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介绍项目邀请的行业专家或学术顾问，说明其背景与顾问职责。</w:t>
      </w:r>
    </w:p>
    <w:p w14:paraId="3CE5E8FD">
      <w:r>
        <w:br w:type="page"/>
      </w:r>
    </w:p>
    <w:p w14:paraId="5B4DA256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第6章 财务预测</w:t>
      </w:r>
    </w:p>
    <w:p w14:paraId="083235B2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6.1 股权结构与股份安排</w:t>
      </w:r>
    </w:p>
    <w:p w14:paraId="0CAEB56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明确各股东的出资比例、股权分配与权益安排。</w:t>
      </w:r>
    </w:p>
    <w:p w14:paraId="6EDC5B3D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6.2 资金运用</w:t>
      </w:r>
    </w:p>
    <w:p w14:paraId="57B80C63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详细说明资金的使用计划与分配方案，包括研发、市场、运营等各项支出。</w:t>
      </w:r>
    </w:p>
    <w:p w14:paraId="0C329FA9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6.3 财务假设</w:t>
      </w:r>
    </w:p>
    <w:p w14:paraId="43C761D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列出财务预测的基础假设条件。</w:t>
      </w:r>
    </w:p>
    <w:p w14:paraId="7B008183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6.3.1 会计政策及财务基础假设</w:t>
      </w:r>
    </w:p>
    <w:p w14:paraId="4D3C527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明确会计政策、税率、折旧方法等财务基础假设。</w:t>
      </w:r>
    </w:p>
    <w:p w14:paraId="10B0AF11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6.4 服务项目定价</w:t>
      </w:r>
    </w:p>
    <w:p w14:paraId="796412D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制定服务或产品的定价方案。</w:t>
      </w:r>
    </w:p>
    <w:p w14:paraId="379C3DEA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6.5 财务预测</w:t>
      </w:r>
    </w:p>
    <w:p w14:paraId="0B7C592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对未来五年的收入结构与期间费用进行预测。</w:t>
      </w:r>
    </w:p>
    <w:p w14:paraId="53BBBE6C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6.5.1 未来五年收入结构预测</w:t>
      </w:r>
    </w:p>
    <w:p w14:paraId="58A4F73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分解各业务线的收入预测。</w:t>
      </w:r>
    </w:p>
    <w:p w14:paraId="331CF7F0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6.5.2 未来五年期间费用预测</w:t>
      </w:r>
    </w:p>
    <w:p w14:paraId="6123EB7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预测各项费用支出。</w:t>
      </w:r>
    </w:p>
    <w:p w14:paraId="37263344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6.6 未来五年利润表预测</w:t>
      </w:r>
    </w:p>
    <w:p w14:paraId="31266FD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呈现未来五年的利润表预测。</w:t>
      </w:r>
    </w:p>
    <w:p w14:paraId="096DCF3B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6.7 未来五年资产负债表预测</w:t>
      </w:r>
    </w:p>
    <w:p w14:paraId="30187D6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呈现未来五年的资产负债表预测。</w:t>
      </w:r>
    </w:p>
    <w:p w14:paraId="1655D5F8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6.8 未来五年现金流量预测</w:t>
      </w:r>
    </w:p>
    <w:p w14:paraId="49F9FD01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呈现未来五年的现金流量预测。</w:t>
      </w:r>
    </w:p>
    <w:p w14:paraId="1A16CF4C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6.9 财务可行性预测分析</w:t>
      </w:r>
    </w:p>
    <w:p w14:paraId="5D24AB6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通过多项财务指标综合分析项目的财务可行性。</w:t>
      </w:r>
    </w:p>
    <w:p w14:paraId="2BA0D0C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6.9.1 项目投资收益分析</w:t>
      </w:r>
    </w:p>
    <w:p w14:paraId="36657D19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分析项目的投资收益率。</w:t>
      </w:r>
    </w:p>
    <w:p w14:paraId="57CD736F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6.9.2 净现值（NPV）</w:t>
      </w:r>
    </w:p>
    <w:p w14:paraId="11F0798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计算项目的净现值。</w:t>
      </w:r>
    </w:p>
    <w:p w14:paraId="4157870A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6.9.3 现值指数(PI)</w:t>
      </w:r>
    </w:p>
    <w:p w14:paraId="2976556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计算项目的现值指数。</w:t>
      </w:r>
    </w:p>
    <w:p w14:paraId="6F503B78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6.9.4 内含报酬率(IRR)</w:t>
      </w:r>
    </w:p>
    <w:p w14:paraId="3C0F2A73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计算项目的内含报酬率。</w:t>
      </w:r>
    </w:p>
    <w:p w14:paraId="7E5D03B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6.9.5 静态投资回收期（PP）</w:t>
      </w:r>
    </w:p>
    <w:p w14:paraId="37EB104E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计算项目的静态投资回收期。</w:t>
      </w:r>
    </w:p>
    <w:p w14:paraId="26164974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6.9.6 动态回收期（DPP）</w:t>
      </w:r>
    </w:p>
    <w:p w14:paraId="0BDF65C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计算项目的动态回收期。</w:t>
      </w:r>
    </w:p>
    <w:p w14:paraId="7F1A83BD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6.9.7 会计收益率(ROI)</w:t>
      </w:r>
    </w:p>
    <w:p w14:paraId="64402299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计算项目的会计收益率。</w:t>
      </w:r>
    </w:p>
    <w:p w14:paraId="3BCB694A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6.9.8 财务可行性预测</w:t>
      </w:r>
    </w:p>
    <w:p w14:paraId="5A604C76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基于上述指标进行财务可行性预测。</w:t>
      </w:r>
    </w:p>
    <w:p w14:paraId="44BEADB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6.9.9 综合财务评价结论</w:t>
      </w:r>
    </w:p>
    <w:p w14:paraId="5ECF2511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【新增收尾】基于NPV、PI、IRR、PP、DPP、ROI六项指标的综合分析，给出项目财务可行性的总体结论与投资建议。</w:t>
      </w:r>
    </w:p>
    <w:p w14:paraId="6C07F942">
      <w:r>
        <w:br w:type="page"/>
      </w:r>
    </w:p>
    <w:p w14:paraId="3229EEA8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第7章 可行性分析</w:t>
      </w:r>
    </w:p>
    <w:p w14:paraId="0AB25A56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7.1 技术可行性分析</w:t>
      </w:r>
    </w:p>
    <w:p w14:paraId="791748E8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从企业自身技术优势与平台技术可行性两个方面分析。</w:t>
      </w:r>
    </w:p>
    <w:p w14:paraId="43A0E9D4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7.1.1 企业自身技术优势</w:t>
      </w:r>
    </w:p>
    <w:p w14:paraId="21746246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分析团队现有的技术积累与优势。</w:t>
      </w:r>
    </w:p>
    <w:p w14:paraId="0E85AD32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7.1.2 平台技术可行性分析</w:t>
      </w:r>
    </w:p>
    <w:p w14:paraId="7E39C356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分析平台技术方案的可行性与成熟度。</w:t>
      </w:r>
    </w:p>
    <w:p w14:paraId="2ADABB94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7.2 市场可行性分析</w:t>
      </w:r>
    </w:p>
    <w:p w14:paraId="22DD0C4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分析目标市场的容量、增长潜力与市场接受度。</w:t>
      </w:r>
    </w:p>
    <w:p w14:paraId="1FD747B2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7.3 市场运营可行性分析</w:t>
      </w:r>
    </w:p>
    <w:p w14:paraId="0663FF51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从目标群体与模式两个方面分析运营可行性。</w:t>
      </w:r>
    </w:p>
    <w:p w14:paraId="2BD54E0E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7.3.1 目标群体分析</w:t>
      </w:r>
    </w:p>
    <w:p w14:paraId="5E5FC50D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分析目标群体的接受度与付费意愿。</w:t>
      </w:r>
    </w:p>
    <w:p w14:paraId="2BFF2078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7.3.2 模式可行性分析</w:t>
      </w:r>
    </w:p>
    <w:p w14:paraId="0C9D9B6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分析商业模式的可持续性与可复制性。</w:t>
      </w:r>
    </w:p>
    <w:p w14:paraId="6B165A73">
      <w:r>
        <w:br w:type="page"/>
      </w:r>
    </w:p>
    <w:p w14:paraId="37AA65EE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第8章 风险分析及应对措施</w:t>
      </w:r>
    </w:p>
    <w:p w14:paraId="72B58529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8.1 风险分析及对策</w:t>
      </w:r>
    </w:p>
    <w:p w14:paraId="17A49CE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从技术、市场、知识产权、管理、财务五个维度分析项目风险并制定应对策略。</w:t>
      </w:r>
    </w:p>
    <w:p w14:paraId="0BC6F557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8.1.1 技术风险</w:t>
      </w:r>
    </w:p>
    <w:p w14:paraId="23329783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分析技术方面的风险与应对措施。</w:t>
      </w:r>
    </w:p>
    <w:p w14:paraId="77F55B1C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8.1.2 市场风险</w:t>
      </w:r>
    </w:p>
    <w:p w14:paraId="0F9CF072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分析市场方面的风险与应对措施。</w:t>
      </w:r>
    </w:p>
    <w:p w14:paraId="3E073E24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8.1.3 知识产权风险</w:t>
      </w:r>
    </w:p>
    <w:p w14:paraId="0742C733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分析知识产权方面的风险与应对措施。</w:t>
      </w:r>
    </w:p>
    <w:p w14:paraId="6892F69F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8.1.4 管理风险</w:t>
      </w:r>
    </w:p>
    <w:p w14:paraId="3DDF5990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分析管理方面的风险与应对措施。</w:t>
      </w:r>
    </w:p>
    <w:p w14:paraId="7ABB5EBB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8.1.5 财务风险</w:t>
      </w:r>
    </w:p>
    <w:p w14:paraId="665EF6F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分析财务方面的风险与应对措施。</w:t>
      </w:r>
    </w:p>
    <w:p w14:paraId="73AF1A4C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8.2 风险因素评价</w:t>
      </w:r>
    </w:p>
    <w:p w14:paraId="03983CBF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对各项风险因素进行量化评价，确定风险等级与优先级。</w:t>
      </w:r>
    </w:p>
    <w:p w14:paraId="1628645B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8.3 风险监控处理及应对</w:t>
      </w:r>
    </w:p>
    <w:p w14:paraId="5118417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制定风险监控处理机制与风险暴发时的应急方案。</w:t>
      </w:r>
    </w:p>
    <w:p w14:paraId="0C9677AD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8.3.1 风险监控处理</w:t>
      </w:r>
    </w:p>
    <w:p w14:paraId="766F6C7B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建立日常风险监控机制，包括监控指标、预警阈值与响应流程。</w:t>
      </w:r>
    </w:p>
    <w:p w14:paraId="07B42740">
      <w:pPr>
        <w:pStyle w:val="4"/>
        <w:spacing w:before="280" w:after="140"/>
      </w:pPr>
      <w:r>
        <w:rPr>
          <w:rFonts w:ascii="微软雅黑" w:hAnsi="微软雅黑" w:eastAsia="微软雅黑" w:cs="微软雅黑"/>
          <w:b/>
          <w:bCs/>
          <w:color w:val="3D7BB8"/>
          <w:sz w:val="24"/>
          <w:szCs w:val="24"/>
        </w:rPr>
        <w:t>8.3.2 风险暴发处理</w:t>
      </w:r>
    </w:p>
    <w:p w14:paraId="7240CF27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制定风险事件暴发时的应急处理流程与责任分工。</w:t>
      </w:r>
    </w:p>
    <w:p w14:paraId="7D81F184">
      <w:r>
        <w:br w:type="page"/>
      </w:r>
    </w:p>
    <w:p w14:paraId="3F65CB09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附　录</w:t>
      </w:r>
    </w:p>
    <w:p w14:paraId="4499BB54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本附录用于放置支撑性材料，增强商业计划书的可信度与完整性。</w:t>
      </w:r>
    </w:p>
    <w:p w14:paraId="5BB111C9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建议放入以下材料：</w:t>
      </w:r>
    </w:p>
    <w:p w14:paraId="368EDC71">
      <w:pPr>
        <w:pStyle w:val="16"/>
        <w:numPr>
          <w:ilvl w:val="0"/>
          <w:numId w:val="1"/>
        </w:numPr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产品界面截图与功能演示</w:t>
      </w:r>
    </w:p>
    <w:p w14:paraId="767847F6">
      <w:pPr>
        <w:pStyle w:val="16"/>
        <w:numPr>
          <w:ilvl w:val="0"/>
          <w:numId w:val="1"/>
        </w:numPr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企业/团队资质证书、营业执照</w:t>
      </w:r>
    </w:p>
    <w:p w14:paraId="30416308">
      <w:pPr>
        <w:pStyle w:val="16"/>
        <w:numPr>
          <w:ilvl w:val="0"/>
          <w:numId w:val="1"/>
        </w:numPr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合作意向书、战略合作协议</w:t>
      </w:r>
    </w:p>
    <w:p w14:paraId="6F79A88F">
      <w:pPr>
        <w:pStyle w:val="16"/>
        <w:numPr>
          <w:ilvl w:val="0"/>
          <w:numId w:val="1"/>
        </w:numPr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专利证书、软著登记证书</w:t>
      </w:r>
    </w:p>
    <w:p w14:paraId="2234580A">
      <w:pPr>
        <w:pStyle w:val="16"/>
        <w:numPr>
          <w:ilvl w:val="0"/>
          <w:numId w:val="1"/>
        </w:numPr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获奖证书、荣誉资质</w:t>
      </w:r>
    </w:p>
    <w:p w14:paraId="5CB8593D">
      <w:pPr>
        <w:pStyle w:val="16"/>
        <w:numPr>
          <w:ilvl w:val="0"/>
          <w:numId w:val="1"/>
        </w:numPr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其他补充材料</w:t>
      </w:r>
    </w:p>
    <w:p w14:paraId="33663BC7">
      <w:r>
        <w:br w:type="page"/>
      </w:r>
      <w:bookmarkStart w:id="0" w:name="_GoBack"/>
      <w:bookmarkEnd w:id="0"/>
    </w:p>
    <w:p w14:paraId="3C6F7E30">
      <w:pPr>
        <w:pStyle w:val="2"/>
        <w:spacing w:before="480" w:after="240"/>
      </w:pPr>
      <w:r>
        <w:rPr>
          <w:rFonts w:ascii="微软雅黑" w:hAnsi="微软雅黑" w:eastAsia="微软雅黑" w:cs="微软雅黑"/>
          <w:b/>
          <w:bCs/>
          <w:color w:val="1A3C5E"/>
          <w:sz w:val="36"/>
          <w:szCs w:val="36"/>
        </w:rPr>
        <w:t>第9章 参考文献</w:t>
      </w:r>
    </w:p>
    <w:p w14:paraId="460A84BE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9.1 期刊</w:t>
      </w:r>
    </w:p>
    <w:p w14:paraId="248E778C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列出国内期刊参考文献，按规范格式排列。</w:t>
      </w:r>
    </w:p>
    <w:p w14:paraId="765E18BD">
      <w:pPr>
        <w:pStyle w:val="3"/>
        <w:spacing w:before="360" w:after="180"/>
      </w:pPr>
      <w:r>
        <w:rPr>
          <w:rFonts w:ascii="微软雅黑" w:hAnsi="微软雅黑" w:eastAsia="微软雅黑" w:cs="微软雅黑"/>
          <w:b/>
          <w:bCs/>
          <w:color w:val="2B5A8A"/>
          <w:sz w:val="28"/>
          <w:szCs w:val="28"/>
        </w:rPr>
        <w:t>9.2 国际期刊</w:t>
      </w:r>
    </w:p>
    <w:p w14:paraId="14BFF89C">
      <w:pPr>
        <w:spacing w:before="80" w:after="80" w:line="360" w:lineRule="auto"/>
        <w:ind w:firstLine="480"/>
      </w:pPr>
      <w:r>
        <w:rPr>
          <w:rFonts w:ascii="微软雅黑" w:hAnsi="微软雅黑" w:eastAsia="微软雅黑" w:cs="微软雅黑"/>
          <w:color w:val="1A1A1A"/>
          <w:sz w:val="22"/>
          <w:szCs w:val="22"/>
        </w:rPr>
        <w:t>列出国际期刊参考文献，按规范格式排列。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45D9C2">
    <w:pPr>
      <w:jc w:val="center"/>
    </w:pPr>
    <w:r>
      <w:rPr>
        <w:rFonts w:ascii="微软雅黑" w:hAnsi="微软雅黑" w:eastAsia="微软雅黑" w:cs="微软雅黑"/>
        <w:color w:val="4A4A4A"/>
        <w:sz w:val="18"/>
        <w:szCs w:val="18"/>
      </w:rPr>
      <w:t xml:space="preserve">- </w:t>
    </w:r>
    <w:r>
      <w:rPr>
        <w:rFonts w:ascii="微软雅黑" w:hAnsi="微软雅黑" w:eastAsia="微软雅黑" w:cs="微软雅黑"/>
        <w:color w:val="4A4A4A"/>
        <w:sz w:val="18"/>
        <w:szCs w:val="18"/>
      </w:rPr>
      <w:fldChar w:fldCharType="begin"/>
    </w:r>
    <w:r>
      <w:rPr>
        <w:rFonts w:ascii="微软雅黑" w:hAnsi="微软雅黑" w:eastAsia="微软雅黑" w:cs="微软雅黑"/>
        <w:color w:val="4A4A4A"/>
        <w:sz w:val="18"/>
        <w:szCs w:val="18"/>
      </w:rPr>
      <w:instrText xml:space="preserve">PAGE</w:instrText>
    </w:r>
    <w:r>
      <w:rPr>
        <w:rFonts w:ascii="微软雅黑" w:hAnsi="微软雅黑" w:eastAsia="微软雅黑" w:cs="微软雅黑"/>
        <w:color w:val="4A4A4A"/>
        <w:sz w:val="18"/>
        <w:szCs w:val="18"/>
      </w:rPr>
      <w:fldChar w:fldCharType="separate"/>
    </w:r>
    <w:r>
      <w:rPr>
        <w:rFonts w:ascii="微软雅黑" w:hAnsi="微软雅黑" w:eastAsia="微软雅黑" w:cs="微软雅黑"/>
        <w:color w:val="4A4A4A"/>
        <w:sz w:val="18"/>
        <w:szCs w:val="18"/>
      </w:rPr>
      <w:fldChar w:fldCharType="end"/>
    </w:r>
    <w:r>
      <w:rPr>
        <w:rFonts w:ascii="微软雅黑" w:hAnsi="微软雅黑" w:eastAsia="微软雅黑" w:cs="微软雅黑"/>
        <w:color w:val="4A4A4A"/>
        <w:sz w:val="18"/>
        <w:szCs w:val="18"/>
      </w:rPr>
      <w:t xml:space="preserve"> -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E039BD">
    <w:pPr>
      <w:pBdr>
        <w:bottom w:val="single" w:color="1A3C5E" w:sz="4" w:space="4"/>
      </w:pBdr>
      <w:jc w:val="right"/>
    </w:pPr>
    <w:r>
      <w:rPr>
        <w:rFonts w:ascii="微软雅黑" w:hAnsi="微软雅黑" w:eastAsia="微软雅黑" w:cs="微软雅黑"/>
        <w:color w:val="3D7BB8"/>
        <w:sz w:val="18"/>
        <w:szCs w:val="18"/>
      </w:rPr>
      <w:t>商业计划书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3793717"/>
    <w:rsid w:val="073065CD"/>
    <w:rsid w:val="0D99476A"/>
    <w:rsid w:val="16996A2D"/>
    <w:rsid w:val="29051210"/>
    <w:rsid w:val="303C4916"/>
    <w:rsid w:val="7B5A6766"/>
    <w:rsid w:val="7FC93E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color w:val="1A1A1A"/>
      <w:sz w:val="22"/>
      <w:szCs w:val="22"/>
    </w:rPr>
  </w:style>
  <w:style w:type="paragraph" w:styleId="2">
    <w:name w:val="heading 1"/>
    <w:next w:val="1"/>
    <w:qFormat/>
    <w:uiPriority w:val="0"/>
    <w:pPr>
      <w:spacing w:before="480" w:after="240"/>
      <w:outlineLvl w:val="0"/>
    </w:pPr>
    <w:rPr>
      <w:rFonts w:ascii="微软雅黑" w:hAnsi="微软雅黑" w:eastAsia="微软雅黑" w:cs="微软雅黑"/>
      <w:b/>
      <w:bCs/>
      <w:color w:val="1A3C5E"/>
      <w:sz w:val="36"/>
      <w:szCs w:val="36"/>
    </w:rPr>
  </w:style>
  <w:style w:type="paragraph" w:styleId="3">
    <w:name w:val="heading 2"/>
    <w:next w:val="1"/>
    <w:qFormat/>
    <w:uiPriority w:val="0"/>
    <w:pPr>
      <w:spacing w:before="360" w:after="180"/>
      <w:outlineLvl w:val="1"/>
    </w:pPr>
    <w:rPr>
      <w:rFonts w:ascii="微软雅黑" w:hAnsi="微软雅黑" w:eastAsia="微软雅黑" w:cs="微软雅黑"/>
      <w:b/>
      <w:bCs/>
      <w:color w:val="2B5A8A"/>
      <w:sz w:val="28"/>
      <w:szCs w:val="28"/>
    </w:rPr>
  </w:style>
  <w:style w:type="paragraph" w:styleId="4">
    <w:name w:val="heading 3"/>
    <w:next w:val="1"/>
    <w:qFormat/>
    <w:uiPriority w:val="0"/>
    <w:pPr>
      <w:spacing w:before="280" w:after="140"/>
      <w:outlineLvl w:val="2"/>
    </w:pPr>
    <w:rPr>
      <w:rFonts w:ascii="微软雅黑" w:hAnsi="微软雅黑" w:eastAsia="微软雅黑" w:cs="微软雅黑"/>
      <w:b/>
      <w:bCs/>
      <w:color w:val="3D7BB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1A1A1A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color w:val="1A1A1A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color w:val="1A1A1A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color w:val="1A1A1A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23</Pages>
  <Words>1101</Words>
  <Characters>1602</Characters>
  <TotalTime>2</TotalTime>
  <ScaleCrop>false</ScaleCrop>
  <LinksUpToDate>false</LinksUpToDate>
  <CharactersWithSpaces>1842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2026-08-06T22:47:00Z</dcterms:created>
  <dc:creator>Un-named</dc:creator>
  <cp:lastModifiedBy>聂坚兵</cp:lastModifiedBy>
  <dcterms:modified xsi:type="dcterms:W3CDTF">2026-08-06T22:51:34Z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3682686127844265_0-data_volume/7647929036249006378-files/所有对话/主对话/用户上传/比赛方案/商业计划书目录模板_优化版.docx","ReservedCode1":"","ContentPropagator":"001191110102MACQD9K64028705","PropagateID":"3682686127844265#1786056519200","ReservedCode2":""}</vt:lpwstr>
  </property>
  <property fmtid="{D5CDD505-2E9C-101B-9397-08002B2CF9AE}" pid="3" name="KSOTemplateDocerSaveRecord">
    <vt:lpwstr>eyJoZGlkIjoiNzk5NzIxZmFiYmUwOWQ1YmY0NDU4NTcyOGIyZTU3ZmMiLCJ1c2VySWQiOiIxNTY4NTcwNDUzIn0=</vt:lpwstr>
  </property>
  <property fmtid="{D5CDD505-2E9C-101B-9397-08002B2CF9AE}" pid="4" name="KSOProductBuildVer">
    <vt:lpwstr>2052-12.1.0.24034</vt:lpwstr>
  </property>
  <property fmtid="{D5CDD505-2E9C-101B-9397-08002B2CF9AE}" pid="5" name="ICV">
    <vt:lpwstr>7243B86B2E7944CE81614128A2E5EAF0_12</vt:lpwstr>
  </property>
</Properties>
</file>