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下载</w:t>
      </w:r>
      <w:r>
        <w:drawing>
          <wp:inline distT="0" distB="0" distL="114300" distR="114300">
            <wp:extent cx="85725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  <w:lang w:val="en-US" w:eastAsia="zh-CN"/>
        </w:rPr>
        <w:t>点击文件 --&gt;新建</w:t>
      </w:r>
      <w:r>
        <w:drawing>
          <wp:inline distT="0" distB="0" distL="114300" distR="114300">
            <wp:extent cx="5266055" cy="3417570"/>
            <wp:effectExtent l="0" t="0" r="1079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05375" cy="6934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76800" cy="6838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8C31B"/>
    <w:multiLevelType w:val="singleLevel"/>
    <w:tmpl w:val="DEB8C3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4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2021-02-19T03:04:58Z</dcterms:created>
  <dc:creator>Administratiom</dc:creator>
  <cp:lastModifiedBy>Administratiom</cp:lastModifiedBy>
  <dcterms:modified xsi:type="dcterms:W3CDTF">2021-02-19T03:10:32Z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