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41AD" w14:textId="018C952B" w:rsidR="00CE7673" w:rsidRPr="00CE7673" w:rsidRDefault="00580758" w:rsidP="00CE7673">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Times New Roman" w:hAnsi="Times New Roman" w:cs="Times New Roman"/>
          <w:b/>
          <w:bCs/>
          <w:color w:val="0D0D0D"/>
          <w:sz w:val="32"/>
          <w:szCs w:val="32"/>
        </w:rPr>
      </w:pPr>
      <w:r>
        <w:rPr>
          <w:rFonts w:ascii="Times New Roman" w:hAnsi="Times New Roman" w:cs="Times New Roman" w:hint="eastAsia"/>
          <w:b/>
          <w:bCs/>
          <w:color w:val="0D0D0D"/>
          <w:sz w:val="32"/>
          <w:szCs w:val="32"/>
        </w:rPr>
        <w:t>A</w:t>
      </w:r>
      <w:r>
        <w:rPr>
          <w:rFonts w:ascii="Times New Roman" w:hAnsi="Times New Roman" w:cs="Times New Roman"/>
          <w:b/>
          <w:bCs/>
          <w:color w:val="0D0D0D"/>
          <w:sz w:val="32"/>
          <w:szCs w:val="32"/>
        </w:rPr>
        <w:t>bstract</w:t>
      </w:r>
    </w:p>
    <w:p w14:paraId="3A2C0848" w14:textId="77777777" w:rsidR="00BC56EF" w:rsidRPr="00146CBF" w:rsidRDefault="00BC56EF" w:rsidP="00146CBF">
      <w:pPr>
        <w:jc w:val="both"/>
        <w:rPr>
          <w:rFonts w:ascii="Times New Roman" w:hAnsi="Times New Roman" w:cs="Times New Roman"/>
          <w:color w:val="0D0D0D"/>
          <w:sz w:val="22"/>
          <w:szCs w:val="22"/>
        </w:rPr>
      </w:pPr>
      <w:bookmarkStart w:id="0" w:name="OLE_LINK7"/>
      <w:bookmarkStart w:id="1" w:name="OLE_LINK8"/>
      <w:r w:rsidRPr="00146CBF">
        <w:rPr>
          <w:rFonts w:ascii="Times New Roman" w:hAnsi="Times New Roman" w:cs="Times New Roman"/>
          <w:color w:val="0D0D0D"/>
          <w:sz w:val="22"/>
          <w:szCs w:val="22"/>
        </w:rPr>
        <w:t xml:space="preserve">Since Doug Breeden and Bob </w:t>
      </w:r>
      <w:proofErr w:type="spellStart"/>
      <w:r w:rsidRPr="00146CBF">
        <w:rPr>
          <w:rFonts w:ascii="Times New Roman" w:hAnsi="Times New Roman" w:cs="Times New Roman"/>
          <w:color w:val="0D0D0D"/>
          <w:sz w:val="22"/>
          <w:szCs w:val="22"/>
        </w:rPr>
        <w:t>Litzenberger's</w:t>
      </w:r>
      <w:proofErr w:type="spellEnd"/>
      <w:r w:rsidRPr="00146CBF">
        <w:rPr>
          <w:rFonts w:ascii="Times New Roman" w:hAnsi="Times New Roman" w:cs="Times New Roman"/>
          <w:color w:val="0D0D0D"/>
          <w:sz w:val="22"/>
          <w:szCs w:val="22"/>
        </w:rPr>
        <w:t xml:space="preserve"> seminal 1978 method of inferring future probabilities from traded options, risk-neutral probabilities have become instrumental in market pricing for discovering intrinsic values. This study delves into the concept of market-based probabilities within derivative markets, examining their utility in forecasting future asset prices. Our research begins by assessing the potency of risk-neutral probabilities in predicting future market returns and volatility, validated through the construction of confidence intervals. Upon establishing their predictive capability, we utilize Lasso regression analysis to anticipate market prices and trends. We then design and retrospectively evaluate a long-short trading strategy that capitalizes on these probabilities, aiming to profit from the inherent data in option prices. Our findings indicate that, despite potential inaccuracies arising from market constraints and financing issues, risk-neutral probabilities offer a viable avenue for insight and exploitation of future market movements. </w:t>
      </w:r>
      <w:r>
        <w:rPr>
          <w:rFonts w:ascii="Times New Roman" w:hAnsi="Times New Roman" w:cs="Times New Roman"/>
          <w:color w:val="0D0D0D"/>
          <w:sz w:val="22"/>
          <w:szCs w:val="22"/>
        </w:rPr>
        <w:t>(</w:t>
      </w:r>
      <w:r w:rsidRPr="00146CBF">
        <w:rPr>
          <w:rFonts w:ascii="Times New Roman" w:hAnsi="Times New Roman" w:cs="Times New Roman"/>
          <w:color w:val="0D0D0D"/>
          <w:sz w:val="22"/>
          <w:szCs w:val="22"/>
        </w:rPr>
        <w:t>This paper not only elucidates the theoretical underpinnings of market-based probabilities</w:t>
      </w:r>
      <w:r>
        <w:rPr>
          <w:rFonts w:ascii="Times New Roman" w:hAnsi="Times New Roman" w:cs="Times New Roman" w:hint="eastAsia"/>
          <w:color w:val="0D0D0D"/>
          <w:sz w:val="22"/>
          <w:szCs w:val="22"/>
        </w:rPr>
        <w:t xml:space="preserve">) </w:t>
      </w:r>
      <w:r w:rsidRPr="00146CBF">
        <w:rPr>
          <w:rFonts w:ascii="Times New Roman" w:hAnsi="Times New Roman" w:cs="Times New Roman"/>
          <w:color w:val="0D0D0D"/>
          <w:sz w:val="22"/>
          <w:szCs w:val="22"/>
        </w:rPr>
        <w:t>but also presents empirical analysis of their practical application in market strategies, providing valuable insights for investors and policymakers alike.</w:t>
      </w:r>
    </w:p>
    <w:p w14:paraId="464674B1" w14:textId="77777777" w:rsidR="00BC56EF" w:rsidRPr="00146CBF" w:rsidRDefault="00BC56EF" w:rsidP="001111FC">
      <w:pPr>
        <w:jc w:val="both"/>
        <w:rPr>
          <w:rFonts w:ascii="Times New Roman" w:hAnsi="Times New Roman" w:cs="Times New Roman"/>
          <w:color w:val="0D0D0D"/>
          <w:sz w:val="22"/>
          <w:szCs w:val="22"/>
        </w:rPr>
      </w:pPr>
    </w:p>
    <w:p w14:paraId="17F78F88" w14:textId="77777777" w:rsidR="00BC56EF" w:rsidRDefault="00BC56EF" w:rsidP="001111FC">
      <w:pPr>
        <w:jc w:val="both"/>
        <w:rPr>
          <w:rFonts w:ascii="Times New Roman" w:hAnsi="Times New Roman" w:cs="Times New Roman"/>
          <w:color w:val="0D0D0D"/>
          <w:sz w:val="22"/>
          <w:szCs w:val="22"/>
        </w:rPr>
      </w:pPr>
    </w:p>
    <w:p w14:paraId="0F4A1719" w14:textId="77777777" w:rsidR="00BC56EF" w:rsidRPr="00580758" w:rsidRDefault="00BC56EF" w:rsidP="001111FC">
      <w:pPr>
        <w:jc w:val="both"/>
        <w:rPr>
          <w:rFonts w:ascii="Times New Roman" w:hAnsi="Times New Roman" w:cs="Times New Roman" w:hint="eastAsia"/>
          <w:b/>
          <w:bCs/>
          <w:color w:val="0D0D0D"/>
          <w:sz w:val="32"/>
          <w:szCs w:val="32"/>
        </w:rPr>
      </w:pPr>
      <w:r w:rsidRPr="00580758">
        <w:rPr>
          <w:rFonts w:ascii="Times New Roman" w:hAnsi="Times New Roman" w:cs="Times New Roman" w:hint="eastAsia"/>
          <w:b/>
          <w:bCs/>
          <w:color w:val="0D0D0D"/>
          <w:sz w:val="32"/>
          <w:szCs w:val="32"/>
        </w:rPr>
        <w:t>I</w:t>
      </w:r>
      <w:r w:rsidRPr="00580758">
        <w:rPr>
          <w:rFonts w:ascii="Times New Roman" w:hAnsi="Times New Roman" w:cs="Times New Roman"/>
          <w:b/>
          <w:bCs/>
          <w:color w:val="0D0D0D"/>
          <w:sz w:val="32"/>
          <w:szCs w:val="32"/>
        </w:rPr>
        <w:t>ntroduction</w:t>
      </w:r>
    </w:p>
    <w:p w14:paraId="2864C086" w14:textId="77777777" w:rsidR="00BC56EF" w:rsidRDefault="00BC56EF" w:rsidP="001111FC">
      <w:pPr>
        <w:jc w:val="both"/>
        <w:rPr>
          <w:rFonts w:ascii="Times New Roman" w:hAnsi="Times New Roman" w:cs="Times New Roman"/>
          <w:color w:val="0D0D0D"/>
          <w:sz w:val="22"/>
          <w:szCs w:val="22"/>
        </w:rPr>
      </w:pPr>
      <w:r w:rsidRPr="00D23724">
        <w:rPr>
          <w:rFonts w:ascii="Times New Roman" w:hAnsi="Times New Roman" w:cs="Times New Roman"/>
          <w:color w:val="0D0D0D"/>
          <w:sz w:val="22"/>
          <w:szCs w:val="22"/>
        </w:rPr>
        <w:t>Investors often tap into the insights embedded in financial asset prices as a cornerstone for making informed investment decisions.</w:t>
      </w:r>
      <w:r>
        <w:rPr>
          <w:rFonts w:ascii="Times New Roman" w:hAnsi="Times New Roman" w:cs="Times New Roman"/>
          <w:color w:val="0D0D0D"/>
          <w:sz w:val="22"/>
          <w:szCs w:val="22"/>
        </w:rPr>
        <w:t xml:space="preserve"> </w:t>
      </w:r>
      <w:r w:rsidRPr="00D332BB">
        <w:rPr>
          <w:rFonts w:ascii="Times New Roman" w:hAnsi="Times New Roman" w:cs="Times New Roman"/>
          <w:color w:val="0D0D0D"/>
          <w:sz w:val="22"/>
          <w:szCs w:val="22"/>
        </w:rPr>
        <w:t>In this context, derivative markets provide them with a rich source of information for gauging market sentiment; due to their forward-looking nature, futures and options prices efficiently encapsulate market perceptions about underlying asset prices in the future</w:t>
      </w:r>
      <w:r>
        <w:rPr>
          <w:rFonts w:ascii="Times New Roman" w:hAnsi="Times New Roman" w:cs="Times New Roman"/>
          <w:color w:val="0D0D0D"/>
          <w:sz w:val="22"/>
          <w:szCs w:val="22"/>
        </w:rPr>
        <w:t xml:space="preserve"> [1]</w:t>
      </w:r>
      <w:r w:rsidRPr="00D332BB">
        <w:rPr>
          <w:rFonts w:ascii="Times New Roman" w:hAnsi="Times New Roman" w:cs="Times New Roman"/>
          <w:color w:val="0D0D0D"/>
          <w:sz w:val="22"/>
          <w:szCs w:val="22"/>
        </w:rPr>
        <w:t xml:space="preserve">. </w:t>
      </w:r>
      <w:r w:rsidRPr="00D561DB">
        <w:rPr>
          <w:rFonts w:ascii="Times New Roman" w:hAnsi="Times New Roman" w:cs="Times New Roman"/>
          <w:color w:val="0D0D0D"/>
          <w:sz w:val="22"/>
          <w:szCs w:val="22"/>
        </w:rPr>
        <w:t xml:space="preserve">Building on this foundation, an important concept that investors encounter within these markets is the notion of </w:t>
      </w:r>
      <w:r>
        <w:rPr>
          <w:rFonts w:ascii="Times New Roman" w:hAnsi="Times New Roman" w:cs="Times New Roman" w:hint="eastAsia"/>
          <w:color w:val="0D0D0D"/>
          <w:sz w:val="22"/>
          <w:szCs w:val="22"/>
        </w:rPr>
        <w:t>marke</w:t>
      </w:r>
      <w:r>
        <w:rPr>
          <w:rFonts w:ascii="Times New Roman" w:hAnsi="Times New Roman" w:cs="Times New Roman"/>
          <w:color w:val="0D0D0D"/>
          <w:sz w:val="22"/>
          <w:szCs w:val="22"/>
        </w:rPr>
        <w:t xml:space="preserve">t-based </w:t>
      </w:r>
      <w:r w:rsidRPr="00D561DB">
        <w:rPr>
          <w:rFonts w:ascii="Times New Roman" w:hAnsi="Times New Roman" w:cs="Times New Roman"/>
          <w:color w:val="0D0D0D"/>
          <w:sz w:val="22"/>
          <w:szCs w:val="22"/>
        </w:rPr>
        <w:t>probabilities.</w:t>
      </w:r>
      <w:r>
        <w:rPr>
          <w:rFonts w:ascii="Times New Roman" w:hAnsi="Times New Roman" w:cs="Times New Roman"/>
          <w:color w:val="0D0D0D"/>
          <w:sz w:val="22"/>
          <w:szCs w:val="22"/>
        </w:rPr>
        <w:t xml:space="preserve"> </w:t>
      </w:r>
    </w:p>
    <w:p w14:paraId="3C3A8F20" w14:textId="77777777" w:rsidR="00BC56EF" w:rsidRDefault="00BC56EF" w:rsidP="001111FC">
      <w:pPr>
        <w:jc w:val="both"/>
        <w:rPr>
          <w:rFonts w:ascii="Times New Roman" w:hAnsi="Times New Roman" w:cs="Times New Roman"/>
          <w:color w:val="0D0D0D"/>
          <w:sz w:val="22"/>
          <w:szCs w:val="22"/>
        </w:rPr>
      </w:pPr>
    </w:p>
    <w:p w14:paraId="2D918C2D" w14:textId="77777777" w:rsidR="00BC56EF" w:rsidRPr="00D23724" w:rsidRDefault="00BC56EF" w:rsidP="001111FC">
      <w:pPr>
        <w:jc w:val="both"/>
        <w:rPr>
          <w:rFonts w:ascii="Times New Roman" w:hAnsi="Times New Roman" w:cs="Times New Roman"/>
          <w:color w:val="0D0D0D"/>
          <w:sz w:val="22"/>
          <w:szCs w:val="22"/>
        </w:rPr>
      </w:pPr>
      <w:r>
        <w:rPr>
          <w:rFonts w:ascii="Times New Roman" w:hAnsi="Times New Roman" w:cs="Times New Roman"/>
          <w:color w:val="0D0D0D"/>
          <w:sz w:val="22"/>
          <w:szCs w:val="22"/>
        </w:rPr>
        <w:t>Theoretically</w:t>
      </w:r>
      <w:r w:rsidRPr="00D561DB">
        <w:rPr>
          <w:rFonts w:ascii="Times New Roman" w:hAnsi="Times New Roman" w:cs="Times New Roman"/>
          <w:color w:val="0D0D0D"/>
          <w:sz w:val="22"/>
          <w:szCs w:val="22"/>
        </w:rPr>
        <w:t xml:space="preserve">, </w:t>
      </w:r>
      <w:r>
        <w:rPr>
          <w:rFonts w:ascii="Times New Roman" w:hAnsi="Times New Roman" w:cs="Times New Roman"/>
          <w:color w:val="0D0D0D"/>
          <w:sz w:val="22"/>
          <w:szCs w:val="22"/>
        </w:rPr>
        <w:t xml:space="preserve">market-based </w:t>
      </w:r>
      <w:r w:rsidRPr="00D561DB">
        <w:rPr>
          <w:rFonts w:ascii="Times New Roman" w:hAnsi="Times New Roman" w:cs="Times New Roman"/>
          <w:color w:val="0D0D0D"/>
          <w:sz w:val="22"/>
          <w:szCs w:val="22"/>
        </w:rPr>
        <w:t>probabilities allow investors to view the expected values of assets through a lens that discounts the varying attitudes towards risk</w:t>
      </w:r>
      <w:r>
        <w:rPr>
          <w:rFonts w:ascii="Times New Roman" w:hAnsi="Times New Roman" w:cs="Times New Roman"/>
          <w:color w:val="0D0D0D"/>
          <w:sz w:val="22"/>
          <w:szCs w:val="22"/>
        </w:rPr>
        <w:t xml:space="preserve">. </w:t>
      </w:r>
      <w:r w:rsidRPr="00A72582">
        <w:rPr>
          <w:rFonts w:ascii="Times New Roman" w:hAnsi="Times New Roman" w:cs="Times New Roman"/>
          <w:color w:val="0D0D0D"/>
          <w:sz w:val="22"/>
          <w:szCs w:val="22"/>
        </w:rPr>
        <w:t xml:space="preserve">Since 1978, when Doug Breeden and Bob </w:t>
      </w:r>
      <w:proofErr w:type="spellStart"/>
      <w:r w:rsidRPr="00A72582">
        <w:rPr>
          <w:rFonts w:ascii="Times New Roman" w:hAnsi="Times New Roman" w:cs="Times New Roman"/>
          <w:color w:val="0D0D0D"/>
          <w:sz w:val="22"/>
          <w:szCs w:val="22"/>
        </w:rPr>
        <w:t>Litzenberger</w:t>
      </w:r>
      <w:proofErr w:type="spellEnd"/>
      <w:r w:rsidRPr="00A72582">
        <w:rPr>
          <w:rFonts w:ascii="Times New Roman" w:hAnsi="Times New Roman" w:cs="Times New Roman"/>
          <w:color w:val="0D0D0D"/>
          <w:sz w:val="22"/>
          <w:szCs w:val="22"/>
        </w:rPr>
        <w:t xml:space="preserve"> proposed a method of using traded options to infer those future probabilities, risk-neutral probabilities have been widely used in market pricing to find intrinsic value.</w:t>
      </w:r>
      <w:r>
        <w:rPr>
          <w:rFonts w:ascii="Times New Roman" w:hAnsi="Times New Roman" w:cs="Times New Roman"/>
          <w:color w:val="0D0D0D"/>
          <w:sz w:val="22"/>
          <w:szCs w:val="22"/>
        </w:rPr>
        <w:t xml:space="preserve"> </w:t>
      </w:r>
      <w:r>
        <w:rPr>
          <w:rFonts w:ascii="Times New Roman" w:hAnsi="Times New Roman" w:cs="Times New Roman" w:hint="eastAsia"/>
          <w:color w:val="0D0D0D"/>
          <w:sz w:val="22"/>
          <w:szCs w:val="22"/>
        </w:rPr>
        <w:t>I</w:t>
      </w:r>
      <w:r w:rsidRPr="001111FC">
        <w:rPr>
          <w:rFonts w:ascii="Times New Roman" w:hAnsi="Times New Roman" w:cs="Times New Roman" w:hint="eastAsia"/>
          <w:color w:val="0D0D0D"/>
          <w:sz w:val="22"/>
          <w:szCs w:val="22"/>
        </w:rPr>
        <w:t>t</w:t>
      </w:r>
      <w:r w:rsidRPr="001111FC">
        <w:rPr>
          <w:rFonts w:ascii="Times New Roman" w:hAnsi="Times New Roman" w:cs="Times New Roman"/>
          <w:color w:val="0D0D0D"/>
          <w:sz w:val="22"/>
          <w:szCs w:val="22"/>
        </w:rPr>
        <w:t xml:space="preserve"> is worth observing that this research is generally portrayed as uncovering and exploiting mispricing in the market.</w:t>
      </w:r>
      <w:r>
        <w:rPr>
          <w:rFonts w:ascii="Times New Roman" w:hAnsi="Times New Roman" w:cs="Times New Roman" w:hint="eastAsia"/>
          <w:color w:val="0D0D0D"/>
          <w:sz w:val="22"/>
          <w:szCs w:val="22"/>
        </w:rPr>
        <w:t xml:space="preserve"> </w:t>
      </w:r>
      <w:r w:rsidRPr="001111FC">
        <w:rPr>
          <w:rFonts w:ascii="Times New Roman" w:hAnsi="Times New Roman" w:cs="Times New Roman"/>
          <w:color w:val="0D0D0D"/>
          <w:sz w:val="22"/>
          <w:szCs w:val="22"/>
        </w:rPr>
        <w:t xml:space="preserve">Excess returns might simply be fair compensation for bearing hard-to-hedge risks that are not included in the pricing model. Or the mispricing may reflect the effects of market constraints, such as short sale restrictions and financing </w:t>
      </w:r>
      <w:proofErr w:type="gramStart"/>
      <w:r w:rsidRPr="001111FC">
        <w:rPr>
          <w:rFonts w:ascii="Times New Roman" w:hAnsi="Times New Roman" w:cs="Times New Roman"/>
          <w:color w:val="0D0D0D"/>
          <w:sz w:val="22"/>
          <w:szCs w:val="22"/>
        </w:rPr>
        <w:t>issues</w:t>
      </w:r>
      <w:r>
        <w:rPr>
          <w:rFonts w:ascii="Times New Roman" w:hAnsi="Times New Roman" w:cs="Times New Roman"/>
          <w:color w:val="0D0D0D"/>
          <w:sz w:val="22"/>
          <w:szCs w:val="22"/>
        </w:rPr>
        <w:t>[</w:t>
      </w:r>
      <w:proofErr w:type="gramEnd"/>
      <w:r>
        <w:rPr>
          <w:rFonts w:ascii="Times New Roman" w:hAnsi="Times New Roman" w:cs="Times New Roman"/>
          <w:color w:val="0D0D0D"/>
          <w:sz w:val="22"/>
          <w:szCs w:val="22"/>
        </w:rPr>
        <w:t>2]</w:t>
      </w:r>
      <w:r w:rsidRPr="001111FC">
        <w:rPr>
          <w:rFonts w:ascii="Times New Roman" w:hAnsi="Times New Roman" w:cs="Times New Roman"/>
          <w:color w:val="0D0D0D"/>
          <w:sz w:val="22"/>
          <w:szCs w:val="22"/>
        </w:rPr>
        <w:t xml:space="preserve">. </w:t>
      </w:r>
    </w:p>
    <w:p w14:paraId="43BB741D" w14:textId="77777777" w:rsidR="00BC56EF" w:rsidRPr="00D23724" w:rsidRDefault="00BC56EF" w:rsidP="009D719F">
      <w:pPr>
        <w:jc w:val="both"/>
        <w:rPr>
          <w:rFonts w:ascii="Times New Roman" w:hAnsi="Times New Roman" w:cs="Times New Roman" w:hint="eastAsia"/>
          <w:color w:val="0D0D0D"/>
          <w:sz w:val="22"/>
          <w:szCs w:val="22"/>
        </w:rPr>
      </w:pPr>
    </w:p>
    <w:p w14:paraId="6F7CA284" w14:textId="6192FBE9" w:rsidR="00BC56EF" w:rsidRPr="00BC56EF" w:rsidRDefault="00BC56EF" w:rsidP="00933676">
      <w:pPr>
        <w:jc w:val="both"/>
      </w:pPr>
      <w:bookmarkStart w:id="2" w:name="OLE_LINK5"/>
      <w:bookmarkStart w:id="3" w:name="OLE_LINK6"/>
      <w:r>
        <w:rPr>
          <w:rFonts w:ascii="Times New Roman" w:hAnsi="Times New Roman" w:cs="Times New Roman" w:hint="eastAsia"/>
          <w:color w:val="0D0D0D"/>
          <w:sz w:val="22"/>
          <w:szCs w:val="22"/>
        </w:rPr>
        <w:t>I</w:t>
      </w:r>
      <w:r>
        <w:rPr>
          <w:rFonts w:ascii="Times New Roman" w:hAnsi="Times New Roman" w:cs="Times New Roman"/>
          <w:color w:val="0D0D0D"/>
          <w:sz w:val="22"/>
          <w:szCs w:val="22"/>
        </w:rPr>
        <w:t xml:space="preserve">n this paper, </w:t>
      </w:r>
      <w:r>
        <w:rPr>
          <w:rFonts w:ascii="Times New Roman" w:hAnsi="Times New Roman" w:cs="Times New Roman" w:hint="eastAsia"/>
          <w:color w:val="0D0D0D"/>
          <w:sz w:val="22"/>
          <w:szCs w:val="22"/>
        </w:rPr>
        <w:t>our</w:t>
      </w:r>
      <w:r w:rsidRPr="00052C4B">
        <w:rPr>
          <w:rFonts w:ascii="Times New Roman" w:hAnsi="Times New Roman" w:cs="Times New Roman"/>
          <w:color w:val="0D0D0D"/>
          <w:sz w:val="22"/>
          <w:szCs w:val="22"/>
        </w:rPr>
        <w:t xml:space="preserve"> area of focus is on how the distribution of expected </w:t>
      </w:r>
      <w:r>
        <w:rPr>
          <w:rFonts w:ascii="Times New Roman" w:hAnsi="Times New Roman" w:cs="Times New Roman" w:hint="eastAsia"/>
          <w:color w:val="0D0D0D"/>
          <w:sz w:val="22"/>
          <w:szCs w:val="22"/>
        </w:rPr>
        <w:t>un</w:t>
      </w:r>
      <w:r>
        <w:rPr>
          <w:rFonts w:ascii="Times New Roman" w:hAnsi="Times New Roman" w:cs="Times New Roman"/>
          <w:color w:val="0D0D0D"/>
          <w:sz w:val="22"/>
          <w:szCs w:val="22"/>
        </w:rPr>
        <w:t xml:space="preserve">derlying asset </w:t>
      </w:r>
      <w:r w:rsidRPr="00052C4B">
        <w:rPr>
          <w:rFonts w:ascii="Times New Roman" w:hAnsi="Times New Roman" w:cs="Times New Roman"/>
          <w:color w:val="0D0D0D"/>
          <w:sz w:val="22"/>
          <w:szCs w:val="22"/>
        </w:rPr>
        <w:t xml:space="preserve">returns, as outlined by the Minneapolis Fed's data, can be used to </w:t>
      </w:r>
      <w:r w:rsidRPr="00BC56EF">
        <w:rPr>
          <w:rFonts w:ascii="Times New Roman" w:hAnsi="Times New Roman" w:cs="Times New Roman"/>
          <w:color w:val="0D0D0D"/>
          <w:sz w:val="22"/>
          <w:szCs w:val="22"/>
        </w:rPr>
        <w:t xml:space="preserve">provide </w:t>
      </w:r>
      <w:r w:rsidRPr="00BC56EF">
        <w:rPr>
          <w:rFonts w:ascii="Times New Roman" w:hAnsi="Times New Roman" w:cs="Times New Roman"/>
          <w:color w:val="0D0D0D"/>
          <w:sz w:val="22"/>
          <w:szCs w:val="22"/>
        </w:rPr>
        <w:t>a more accurate and actionable framework for investment decision-making.</w:t>
      </w:r>
      <w:r>
        <w:t xml:space="preserve"> </w:t>
      </w:r>
      <w:r w:rsidR="00F40EA5" w:rsidRPr="00F40EA5">
        <w:rPr>
          <w:rFonts w:ascii="Times New Roman" w:hAnsi="Times New Roman" w:cs="Times New Roman"/>
          <w:color w:val="0D0D0D"/>
          <w:sz w:val="22"/>
          <w:szCs w:val="22"/>
        </w:rPr>
        <w:t>To demonstrate the effectiveness of our data, we conducted experiments using the S&amp;P 500 as a case study.</w:t>
      </w:r>
      <w:r w:rsidR="00F40EA5">
        <w:rPr>
          <w:rFonts w:ascii="Times New Roman" w:hAnsi="Times New Roman" w:cs="Times New Roman"/>
          <w:color w:val="0D0D0D"/>
          <w:sz w:val="22"/>
          <w:szCs w:val="22"/>
        </w:rPr>
        <w:t xml:space="preserve"> </w:t>
      </w:r>
      <w:r w:rsidRPr="009D719F">
        <w:rPr>
          <w:rFonts w:ascii="Times New Roman" w:hAnsi="Times New Roman" w:cs="Times New Roman"/>
          <w:color w:val="0D0D0D"/>
          <w:sz w:val="22"/>
          <w:szCs w:val="22"/>
        </w:rPr>
        <w:t>Firstly, we evaluate the potency of risk-neutral probabilities in forecasting future market returns and volatility—a facet crucial for investors and</w:t>
      </w:r>
      <w:r>
        <w:rPr>
          <w:rFonts w:ascii="Times New Roman" w:hAnsi="Times New Roman" w:cs="Times New Roman"/>
          <w:color w:val="0D0D0D"/>
          <w:sz w:val="22"/>
          <w:szCs w:val="22"/>
        </w:rPr>
        <w:t xml:space="preserve"> </w:t>
      </w:r>
      <w:r w:rsidRPr="009D719F">
        <w:rPr>
          <w:rFonts w:ascii="Times New Roman" w:hAnsi="Times New Roman" w:cs="Times New Roman"/>
          <w:color w:val="0D0D0D"/>
          <w:sz w:val="22"/>
          <w:szCs w:val="22"/>
        </w:rPr>
        <w:t>policymakers alike</w:t>
      </w:r>
      <w:r>
        <w:rPr>
          <w:rFonts w:ascii="Times New Roman" w:hAnsi="Times New Roman" w:cs="Times New Roman"/>
          <w:color w:val="0D0D0D"/>
          <w:sz w:val="22"/>
          <w:szCs w:val="22"/>
        </w:rPr>
        <w:t xml:space="preserve"> by constructing confidence interval</w:t>
      </w:r>
      <w:r w:rsidRPr="009D719F">
        <w:rPr>
          <w:rFonts w:ascii="Times New Roman" w:hAnsi="Times New Roman" w:cs="Times New Roman"/>
          <w:color w:val="0D0D0D"/>
          <w:sz w:val="22"/>
          <w:szCs w:val="22"/>
        </w:rPr>
        <w:t>.</w:t>
      </w:r>
      <w:r>
        <w:rPr>
          <w:rFonts w:ascii="Times New Roman" w:hAnsi="Times New Roman" w:cs="Times New Roman"/>
          <w:color w:val="0D0D0D"/>
          <w:sz w:val="22"/>
          <w:szCs w:val="22"/>
        </w:rPr>
        <w:t xml:space="preserve"> </w:t>
      </w:r>
      <w:r w:rsidRPr="00376456">
        <w:rPr>
          <w:rFonts w:ascii="Times New Roman" w:hAnsi="Times New Roman" w:cs="Times New Roman"/>
          <w:color w:val="0D0D0D"/>
          <w:sz w:val="22"/>
          <w:szCs w:val="22"/>
        </w:rPr>
        <w:t xml:space="preserve">Upon confirming their predictive capability, we employ these projections to anticipate market prices and trends </w:t>
      </w:r>
      <w:r w:rsidRPr="00376456">
        <w:rPr>
          <w:rFonts w:ascii="Times New Roman" w:hAnsi="Times New Roman" w:cs="Times New Roman"/>
          <w:color w:val="0D0D0D"/>
          <w:sz w:val="22"/>
          <w:szCs w:val="22"/>
        </w:rPr>
        <w:lastRenderedPageBreak/>
        <w:t>through Lasso regression analysis. Subsequently, we devise and retrospectively evaluate a long-short trading strategy that exploits these probabilities, aiming to exploit and profit from the data inherent in option prices.</w:t>
      </w:r>
    </w:p>
    <w:p w14:paraId="1B73828A" w14:textId="77777777" w:rsidR="00BC56EF" w:rsidRPr="00933676" w:rsidRDefault="00BC56EF" w:rsidP="009D719F">
      <w:pPr>
        <w:jc w:val="both"/>
        <w:rPr>
          <w:rFonts w:ascii="Times New Roman" w:hAnsi="Times New Roman" w:cs="Times New Roman"/>
          <w:color w:val="0D0D0D"/>
          <w:sz w:val="22"/>
          <w:szCs w:val="22"/>
        </w:rPr>
      </w:pPr>
    </w:p>
    <w:bookmarkEnd w:id="0"/>
    <w:bookmarkEnd w:id="1"/>
    <w:bookmarkEnd w:id="2"/>
    <w:bookmarkEnd w:id="3"/>
    <w:p w14:paraId="75F29217" w14:textId="75DB657A" w:rsidR="0065040E" w:rsidRDefault="0065040E" w:rsidP="007D3565">
      <w:pPr>
        <w:jc w:val="both"/>
        <w:rPr>
          <w:rFonts w:ascii="Times New Roman" w:hAnsi="Times New Roman" w:cs="Times New Roman" w:hint="eastAsia"/>
          <w:color w:val="0D0D0D"/>
          <w:sz w:val="22"/>
          <w:szCs w:val="22"/>
        </w:rPr>
      </w:pPr>
    </w:p>
    <w:p w14:paraId="1AFB7C9E" w14:textId="5706E4FA" w:rsidR="00D02E8D" w:rsidRDefault="000B55F0" w:rsidP="00CE7673">
      <w:pPr>
        <w:jc w:val="both"/>
        <w:rPr>
          <w:rFonts w:ascii="Times New Roman" w:hAnsi="Times New Roman" w:cs="Times New Roman"/>
          <w:b/>
          <w:sz w:val="28"/>
          <w:szCs w:val="28"/>
        </w:rPr>
      </w:pPr>
      <w:r w:rsidRPr="000B55F0">
        <w:rPr>
          <w:rFonts w:ascii="Times New Roman" w:hAnsi="Times New Roman" w:cs="Times New Roman" w:hint="eastAsia"/>
          <w:b/>
          <w:sz w:val="28"/>
          <w:szCs w:val="28"/>
        </w:rPr>
        <w:t>A</w:t>
      </w:r>
      <w:r w:rsidRPr="000B55F0">
        <w:rPr>
          <w:rFonts w:ascii="Times New Roman" w:hAnsi="Times New Roman" w:cs="Times New Roman"/>
          <w:b/>
          <w:sz w:val="28"/>
          <w:szCs w:val="28"/>
        </w:rPr>
        <w:t>dditional Data</w:t>
      </w:r>
      <w:r>
        <w:rPr>
          <w:rFonts w:ascii="Times New Roman" w:hAnsi="Times New Roman" w:cs="Times New Roman"/>
          <w:b/>
          <w:sz w:val="28"/>
          <w:szCs w:val="28"/>
        </w:rPr>
        <w:t xml:space="preserve"> and Improved Strategy</w:t>
      </w:r>
    </w:p>
    <w:p w14:paraId="4FA16799" w14:textId="6520C391" w:rsidR="00872B18" w:rsidRDefault="00997FB5" w:rsidP="00FD74F8">
      <w:pPr>
        <w:jc w:val="both"/>
        <w:rPr>
          <w:rFonts w:ascii="Times New Roman" w:hAnsi="Times New Roman" w:cs="Times New Roman"/>
          <w:bCs/>
          <w:sz w:val="22"/>
          <w:szCs w:val="22"/>
        </w:rPr>
      </w:pPr>
      <w:r w:rsidRPr="00997FB5">
        <w:rPr>
          <w:rFonts w:ascii="Times New Roman" w:hAnsi="Times New Roman" w:cs="Times New Roman"/>
          <w:bCs/>
          <w:sz w:val="22"/>
          <w:szCs w:val="22"/>
        </w:rPr>
        <w:t>To more robustly assess the reversibility of stock trends, we need to construct a more stable reversal factor. Traditional reversal factors assume that individual stocks will regress towards the average level of the market:</w:t>
      </w:r>
    </w:p>
    <w:bookmarkStart w:id="4" w:name="OLE_LINK1"/>
    <w:bookmarkStart w:id="5" w:name="OLE_LINK2"/>
    <w:p w14:paraId="3AE33C53" w14:textId="35228302" w:rsidR="00997FB5" w:rsidRPr="00997FB5" w:rsidRDefault="00F40EA5" w:rsidP="00997FB5">
      <w:pPr>
        <w:pStyle w:val="a4"/>
        <w:ind w:left="360" w:firstLineChars="0" w:firstLine="0"/>
        <w:jc w:val="both"/>
        <w:rPr>
          <w:rFonts w:ascii="Times New Roman" w:hAnsi="Times New Roman" w:cs="Times New Roman"/>
          <w:bCs/>
          <w:sz w:val="22"/>
          <w:szCs w:val="22"/>
        </w:rPr>
      </w:pPr>
      <m:oMathPara>
        <m:oMath>
          <m:sSub>
            <m:sSubPr>
              <m:ctrlPr>
                <w:rPr>
                  <w:rFonts w:ascii="Cambria Math" w:hAnsi="Cambria Math" w:cs="Times New Roman"/>
                  <w:bCs/>
                  <w:i/>
                  <w:sz w:val="22"/>
                  <w:szCs w:val="22"/>
                </w:rPr>
              </m:ctrlPr>
            </m:sSubPr>
            <m:e>
              <m:r>
                <w:rPr>
                  <w:rFonts w:ascii="Cambria Math" w:hAnsi="Cambria Math" w:cs="Times New Roman"/>
                  <w:sz w:val="22"/>
                  <w:szCs w:val="22"/>
                </w:rPr>
                <m:t>Reverse</m:t>
              </m:r>
            </m:e>
            <m:sub>
              <m:r>
                <w:rPr>
                  <w:rFonts w:ascii="Cambria Math" w:hAnsi="Cambria Math" w:cs="Times New Roman"/>
                  <w:sz w:val="22"/>
                  <w:szCs w:val="22"/>
                </w:rPr>
                <m:t>i</m:t>
              </m:r>
            </m:sub>
          </m:sSub>
          <w:bookmarkEnd w:id="4"/>
          <w:bookmarkEnd w:id="5"/>
          <m:r>
            <w:rPr>
              <w:rFonts w:ascii="Cambria Math" w:hAnsi="Cambria Math" w:cs="Times New Roman"/>
              <w:sz w:val="22"/>
              <w:szCs w:val="22"/>
            </w:rPr>
            <m:t>=</m:t>
          </m:r>
          <m:r>
            <w:rPr>
              <w:rFonts w:ascii="Cambria Math" w:hAnsi="Cambria Math" w:cs="Times New Roman" w:hint="eastAsia"/>
              <w:sz w:val="22"/>
              <w:szCs w:val="22"/>
            </w:rPr>
            <m:t>mea</m:t>
          </m:r>
          <m:r>
            <w:rPr>
              <w:rFonts w:ascii="Cambria Math" w:hAnsi="Cambria Math" w:cs="Times New Roman"/>
              <w:sz w:val="22"/>
              <w:szCs w:val="22"/>
            </w:rPr>
            <m:t>n</m:t>
          </m:r>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Ret</m:t>
                  </m:r>
                </m:e>
                <m:sub>
                  <m:r>
                    <w:rPr>
                      <w:rFonts w:ascii="Cambria Math" w:hAnsi="Cambria Math" w:cs="Times New Roman"/>
                      <w:sz w:val="22"/>
                      <w:szCs w:val="22"/>
                    </w:rPr>
                    <m:t>20</m:t>
                  </m:r>
                </m:sub>
              </m:sSub>
            </m:e>
          </m:d>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Ret</m:t>
              </m:r>
            </m:e>
            <m:sub>
              <m:r>
                <w:rPr>
                  <w:rFonts w:ascii="Cambria Math" w:hAnsi="Cambria Math" w:cs="Times New Roman"/>
                  <w:sz w:val="22"/>
                  <w:szCs w:val="22"/>
                </w:rPr>
                <m:t>i,20</m:t>
              </m:r>
            </m:sub>
          </m:sSub>
        </m:oMath>
      </m:oMathPara>
    </w:p>
    <w:p w14:paraId="7BB91AAB" w14:textId="1D5DC831" w:rsidR="00184D66" w:rsidRDefault="005B7588" w:rsidP="00997FB5">
      <w:pPr>
        <w:jc w:val="both"/>
        <w:rPr>
          <w:rFonts w:ascii="Times New Roman" w:hAnsi="Times New Roman" w:cs="Times New Roman"/>
          <w:bCs/>
          <w:sz w:val="22"/>
          <w:szCs w:val="22"/>
        </w:rPr>
      </w:pPr>
      <w:r w:rsidRPr="005B7588">
        <w:rPr>
          <w:rFonts w:ascii="Times New Roman" w:hAnsi="Times New Roman" w:cs="Times New Roman"/>
          <w:bCs/>
          <w:sz w:val="22"/>
          <w:szCs w:val="22"/>
        </w:rPr>
        <w:t>However, this method of taking the average return of the entire market's stocks as a uniform benchmark for all stocks is overly simplistic and crude, as it neglects the specific qualitative information among different industries and companies. Therefore, finding a suitable expected return benchmark for each stock is key to determining the performance of the reversal factor.</w:t>
      </w:r>
      <w:r w:rsidR="002D3F7D">
        <w:rPr>
          <w:rFonts w:ascii="Times New Roman" w:hAnsi="Times New Roman" w:cs="Times New Roman"/>
          <w:bCs/>
          <w:sz w:val="22"/>
          <w:szCs w:val="22"/>
        </w:rPr>
        <w:t xml:space="preserve"> </w:t>
      </w:r>
      <w:proofErr w:type="spellStart"/>
      <w:r w:rsidR="002D3F7D" w:rsidRPr="00A86DD7">
        <w:rPr>
          <w:rFonts w:ascii="Times New Roman" w:hAnsi="Times New Roman" w:cs="Times New Roman"/>
          <w:bCs/>
          <w:sz w:val="22"/>
          <w:szCs w:val="22"/>
        </w:rPr>
        <w:t>Tsinaslanidis</w:t>
      </w:r>
      <w:proofErr w:type="spellEnd"/>
      <w:r w:rsidR="002D3F7D" w:rsidRPr="00A86DD7">
        <w:rPr>
          <w:rFonts w:ascii="Times New Roman" w:hAnsi="Times New Roman" w:cs="Times New Roman"/>
          <w:bCs/>
          <w:sz w:val="22"/>
          <w:szCs w:val="22"/>
        </w:rPr>
        <w:t xml:space="preserve"> and </w:t>
      </w:r>
      <w:proofErr w:type="spellStart"/>
      <w:proofErr w:type="gramStart"/>
      <w:r w:rsidR="002D3F7D" w:rsidRPr="00A86DD7">
        <w:rPr>
          <w:rFonts w:ascii="Times New Roman" w:hAnsi="Times New Roman" w:cs="Times New Roman"/>
          <w:bCs/>
          <w:sz w:val="22"/>
          <w:szCs w:val="22"/>
        </w:rPr>
        <w:t>Kugiumtzis</w:t>
      </w:r>
      <w:proofErr w:type="spellEnd"/>
      <w:r w:rsidR="002D3F7D">
        <w:rPr>
          <w:rFonts w:ascii="Times New Roman" w:hAnsi="Times New Roman" w:cs="Times New Roman"/>
          <w:bCs/>
          <w:sz w:val="22"/>
          <w:szCs w:val="22"/>
        </w:rPr>
        <w:t>[</w:t>
      </w:r>
      <w:proofErr w:type="gramEnd"/>
      <w:r w:rsidR="002D3F7D">
        <w:rPr>
          <w:rFonts w:ascii="Times New Roman" w:hAnsi="Times New Roman" w:cs="Times New Roman"/>
          <w:bCs/>
          <w:sz w:val="22"/>
          <w:szCs w:val="22"/>
        </w:rPr>
        <w:t>2014]</w:t>
      </w:r>
      <w:r w:rsidR="002D3F7D" w:rsidRPr="00A86DD7">
        <w:rPr>
          <w:rFonts w:ascii="Times New Roman" w:hAnsi="Times New Roman" w:cs="Times New Roman"/>
          <w:bCs/>
          <w:sz w:val="22"/>
          <w:szCs w:val="22"/>
        </w:rPr>
        <w:t xml:space="preserve"> posit that similar stock patterns are underpinned by similar background conditions, and by identifying the future performance of stocks with similar historical patterns, one can predict the future returns of a stock</w:t>
      </w:r>
      <w:r w:rsidR="002D3F7D">
        <w:rPr>
          <w:rFonts w:ascii="Times New Roman" w:hAnsi="Times New Roman" w:cs="Times New Roman"/>
          <w:bCs/>
          <w:sz w:val="22"/>
          <w:szCs w:val="22"/>
        </w:rPr>
        <w:t>[</w:t>
      </w:r>
      <w:r w:rsidR="00933676">
        <w:rPr>
          <w:rFonts w:ascii="Times New Roman" w:hAnsi="Times New Roman" w:cs="Times New Roman"/>
          <w:bCs/>
          <w:sz w:val="22"/>
          <w:szCs w:val="22"/>
        </w:rPr>
        <w:t>3</w:t>
      </w:r>
      <w:r w:rsidR="002D3F7D">
        <w:rPr>
          <w:rFonts w:ascii="Times New Roman" w:hAnsi="Times New Roman" w:cs="Times New Roman"/>
          <w:bCs/>
          <w:sz w:val="22"/>
          <w:szCs w:val="22"/>
        </w:rPr>
        <w:t>]</w:t>
      </w:r>
      <w:r w:rsidR="002D3F7D" w:rsidRPr="00A86DD7">
        <w:rPr>
          <w:rFonts w:ascii="Times New Roman" w:hAnsi="Times New Roman" w:cs="Times New Roman"/>
          <w:bCs/>
          <w:sz w:val="22"/>
          <w:szCs w:val="22"/>
        </w:rPr>
        <w:t>.</w:t>
      </w:r>
      <w:r w:rsidR="002D3F7D">
        <w:rPr>
          <w:rFonts w:ascii="Times New Roman" w:hAnsi="Times New Roman" w:cs="Times New Roman"/>
          <w:bCs/>
          <w:sz w:val="22"/>
          <w:szCs w:val="22"/>
        </w:rPr>
        <w:t xml:space="preserve"> </w:t>
      </w:r>
      <w:r w:rsidR="00184D66" w:rsidRPr="00184D66">
        <w:rPr>
          <w:rFonts w:ascii="Times New Roman" w:hAnsi="Times New Roman" w:cs="Times New Roman"/>
          <w:bCs/>
          <w:sz w:val="22"/>
          <w:szCs w:val="22"/>
        </w:rPr>
        <w:t>In this context, we require a more extensive set of stock price data and provide a unified framework for constructing reversal factors</w:t>
      </w:r>
      <w:r w:rsidR="00184D66">
        <w:rPr>
          <w:rFonts w:ascii="Times New Roman" w:hAnsi="Times New Roman" w:cs="Times New Roman" w:hint="eastAsia"/>
          <w:bCs/>
          <w:sz w:val="22"/>
          <w:szCs w:val="22"/>
        </w:rPr>
        <w:t>：</w:t>
      </w:r>
    </w:p>
    <w:p w14:paraId="2C073ACC" w14:textId="59653B7C" w:rsidR="00184D66" w:rsidRPr="00184D66" w:rsidRDefault="00F40EA5" w:rsidP="00997FB5">
      <w:pPr>
        <w:jc w:val="both"/>
        <w:rPr>
          <w:rFonts w:ascii="Times New Roman" w:hAnsi="Times New Roman" w:cs="Times New Roman" w:hint="eastAsia"/>
          <w:bCs/>
          <w:sz w:val="22"/>
          <w:szCs w:val="22"/>
        </w:rPr>
      </w:pPr>
      <m:oMathPara>
        <m:oMath>
          <m:sSub>
            <m:sSubPr>
              <m:ctrlPr>
                <w:rPr>
                  <w:rFonts w:ascii="Cambria Math" w:hAnsi="Cambria Math" w:cs="Times New Roman"/>
                  <w:bCs/>
                  <w:i/>
                  <w:sz w:val="22"/>
                  <w:szCs w:val="22"/>
                </w:rPr>
              </m:ctrlPr>
            </m:sSubPr>
            <m:e>
              <m:r>
                <w:rPr>
                  <w:rFonts w:ascii="Cambria Math" w:hAnsi="Cambria Math" w:cs="Times New Roman" w:hint="eastAsia"/>
                  <w:sz w:val="22"/>
                  <w:szCs w:val="22"/>
                </w:rPr>
                <m:t>Re</m:t>
              </m:r>
              <m:r>
                <w:rPr>
                  <w:rFonts w:ascii="Cambria Math" w:hAnsi="Cambria Math" w:cs="Times New Roman"/>
                  <w:sz w:val="22"/>
                  <w:szCs w:val="22"/>
                </w:rPr>
                <m:t>verse</m:t>
              </m:r>
            </m:e>
            <m:sub>
              <m:r>
                <w:rPr>
                  <w:rFonts w:ascii="Cambria Math" w:hAnsi="Cambria Math" w:cs="Times New Roman"/>
                  <w:sz w:val="22"/>
                  <w:szCs w:val="22"/>
                </w:rPr>
                <m:t>i</m:t>
              </m:r>
            </m:sub>
          </m:sSub>
          <m:r>
            <w:rPr>
              <w:rFonts w:ascii="Cambria Math" w:hAnsi="Cambria Math" w:cs="Times New Roman"/>
              <w:sz w:val="22"/>
              <w:szCs w:val="22"/>
            </w:rPr>
            <m:t>=</m:t>
          </m:r>
          <m:nary>
            <m:naryPr>
              <m:chr m:val="∑"/>
              <m:limLoc m:val="subSup"/>
              <m:ctrlPr>
                <w:rPr>
                  <w:rFonts w:ascii="Cambria Math" w:hAnsi="Cambria Math" w:cs="Times New Roman"/>
                  <w:bCs/>
                  <w:i/>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bCs/>
                      <w:i/>
                      <w:sz w:val="22"/>
                      <w:szCs w:val="22"/>
                    </w:rPr>
                  </m:ctrlPr>
                </m:sSubPr>
                <m:e>
                  <m:r>
                    <w:rPr>
                      <w:rFonts w:ascii="Cambria Math" w:hAnsi="Cambria Math" w:cs="Times New Roman"/>
                      <w:sz w:val="22"/>
                      <w:szCs w:val="22"/>
                    </w:rPr>
                    <m:t>w</m:t>
                  </m:r>
                </m:e>
                <m:sub>
                  <m:r>
                    <w:rPr>
                      <w:rFonts w:ascii="Cambria Math" w:hAnsi="Cambria Math" w:cs="Times New Roman"/>
                      <w:sz w:val="22"/>
                      <w:szCs w:val="22"/>
                    </w:rPr>
                    <m:t>ij</m:t>
                  </m:r>
                </m:sub>
              </m:sSub>
              <m:sSub>
                <m:sSubPr>
                  <m:ctrlPr>
                    <w:rPr>
                      <w:rFonts w:ascii="Cambria Math" w:hAnsi="Cambria Math" w:cs="Times New Roman"/>
                      <w:bCs/>
                      <w:i/>
                      <w:sz w:val="22"/>
                      <w:szCs w:val="22"/>
                    </w:rPr>
                  </m:ctrlPr>
                </m:sSubPr>
                <m:e>
                  <m:r>
                    <w:rPr>
                      <w:rFonts w:ascii="Cambria Math" w:hAnsi="Cambria Math" w:cs="Times New Roman"/>
                      <w:sz w:val="22"/>
                      <w:szCs w:val="22"/>
                    </w:rPr>
                    <m:t>Ret</m:t>
                  </m:r>
                </m:e>
                <m:sub>
                  <m:r>
                    <w:rPr>
                      <w:rFonts w:ascii="Cambria Math" w:hAnsi="Cambria Math" w:cs="Times New Roman"/>
                      <w:sz w:val="22"/>
                      <w:szCs w:val="22"/>
                    </w:rPr>
                    <m:t>j,20</m:t>
                  </m:r>
                </m:sub>
              </m:sSub>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Ret</m:t>
                  </m:r>
                </m:e>
                <m:sub>
                  <m:r>
                    <w:rPr>
                      <w:rFonts w:ascii="Cambria Math" w:hAnsi="Cambria Math" w:cs="Times New Roman"/>
                      <w:sz w:val="22"/>
                      <w:szCs w:val="22"/>
                    </w:rPr>
                    <m:t>i,20</m:t>
                  </m:r>
                </m:sub>
              </m:sSub>
            </m:e>
          </m:nary>
          <m:r>
            <w:rPr>
              <w:rFonts w:ascii="Cambria Math" w:hAnsi="Cambria Math" w:cs="Times New Roman"/>
              <w:sz w:val="22"/>
              <w:szCs w:val="22"/>
            </w:rPr>
            <m:t xml:space="preserve">,        </m:t>
          </m:r>
          <m:nary>
            <m:naryPr>
              <m:chr m:val="∑"/>
              <m:limLoc m:val="subSup"/>
              <m:ctrlPr>
                <w:rPr>
                  <w:rFonts w:ascii="Cambria Math" w:hAnsi="Cambria Math" w:cs="Times New Roman"/>
                  <w:bCs/>
                  <w:i/>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bCs/>
                      <w:i/>
                      <w:sz w:val="22"/>
                      <w:szCs w:val="22"/>
                    </w:rPr>
                  </m:ctrlPr>
                </m:sSubPr>
                <m:e>
                  <m:r>
                    <w:rPr>
                      <w:rFonts w:ascii="Cambria Math" w:hAnsi="Cambria Math" w:cs="Times New Roman"/>
                      <w:sz w:val="22"/>
                      <w:szCs w:val="22"/>
                    </w:rPr>
                    <m:t>w</m:t>
                  </m:r>
                </m:e>
                <m:sub>
                  <m:r>
                    <w:rPr>
                      <w:rFonts w:ascii="Cambria Math" w:hAnsi="Cambria Math" w:cs="Times New Roman"/>
                      <w:sz w:val="22"/>
                      <w:szCs w:val="22"/>
                    </w:rPr>
                    <m:t>ij</m:t>
                  </m:r>
                </m:sub>
              </m:sSub>
            </m:e>
          </m:nary>
          <m:r>
            <w:rPr>
              <w:rFonts w:ascii="Cambria Math" w:hAnsi="Cambria Math" w:cs="Times New Roman"/>
              <w:sz w:val="22"/>
              <w:szCs w:val="22"/>
            </w:rPr>
            <m:t>=1</m:t>
          </m:r>
        </m:oMath>
      </m:oMathPara>
    </w:p>
    <w:p w14:paraId="3222AD3C" w14:textId="3ABFA236" w:rsidR="002D3F7D" w:rsidRDefault="006A68BB" w:rsidP="00997FB5">
      <w:pPr>
        <w:jc w:val="both"/>
        <w:rPr>
          <w:rFonts w:ascii="Times New Roman" w:hAnsi="Times New Roman" w:cs="Times New Roman" w:hint="eastAsia"/>
          <w:bCs/>
          <w:sz w:val="22"/>
          <w:szCs w:val="22"/>
        </w:rPr>
      </w:pPr>
      <w:r>
        <w:rPr>
          <w:rFonts w:ascii="Times New Roman" w:hAnsi="Times New Roman" w:cs="Times New Roman" w:hint="eastAsia"/>
          <w:bCs/>
          <w:sz w:val="22"/>
          <w:szCs w:val="22"/>
        </w:rPr>
        <w:t>where</w:t>
      </w:r>
      <w:r w:rsidRPr="006A68BB">
        <w:rPr>
          <w:rFonts w:ascii="Times New Roman" w:hAnsi="Times New Roman" w:cs="Times New Roman"/>
          <w:bCs/>
          <w:sz w:val="22"/>
          <w:szCs w:val="22"/>
        </w:rPr>
        <w:t xml:space="preserve"> N represents the total number of stocks in the market, and </w:t>
      </w:r>
      <m:oMath>
        <m:sSub>
          <m:sSubPr>
            <m:ctrlPr>
              <w:rPr>
                <w:rFonts w:ascii="Cambria Math" w:hAnsi="Cambria Math" w:cs="Times New Roman"/>
                <w:bCs/>
                <w:i/>
                <w:sz w:val="22"/>
                <w:szCs w:val="22"/>
              </w:rPr>
            </m:ctrlPr>
          </m:sSubPr>
          <m:e>
            <m:r>
              <w:rPr>
                <w:rFonts w:ascii="Cambria Math" w:hAnsi="Cambria Math" w:cs="Times New Roman"/>
                <w:sz w:val="22"/>
                <w:szCs w:val="22"/>
              </w:rPr>
              <m:t>w</m:t>
            </m:r>
          </m:e>
          <m:sub>
            <m:r>
              <w:rPr>
                <w:rFonts w:ascii="Cambria Math" w:hAnsi="Cambria Math" w:cs="Times New Roman"/>
                <w:sz w:val="22"/>
                <w:szCs w:val="22"/>
              </w:rPr>
              <m:t>ij</m:t>
            </m:r>
          </m:sub>
        </m:sSub>
      </m:oMath>
      <w:r w:rsidRPr="006A68BB">
        <w:rPr>
          <w:rFonts w:ascii="Times New Roman" w:hAnsi="Times New Roman" w:cs="Times New Roman"/>
          <w:bCs/>
          <w:sz w:val="22"/>
          <w:szCs w:val="22"/>
        </w:rPr>
        <w:t xml:space="preserve"> is the</w:t>
      </w:r>
      <w:r w:rsidR="007B5BAC">
        <w:rPr>
          <w:rFonts w:ascii="Times New Roman" w:hAnsi="Times New Roman" w:cs="Times New Roman"/>
          <w:bCs/>
          <w:sz w:val="22"/>
          <w:szCs w:val="22"/>
        </w:rPr>
        <w:t xml:space="preserve"> </w:t>
      </w:r>
      <w:r w:rsidR="007B5BAC">
        <w:rPr>
          <w:rFonts w:ascii="Times New Roman" w:hAnsi="Times New Roman" w:cs="Times New Roman" w:hint="eastAsia"/>
          <w:bCs/>
          <w:sz w:val="22"/>
          <w:szCs w:val="22"/>
        </w:rPr>
        <w:t>corre</w:t>
      </w:r>
      <w:r w:rsidR="007B5BAC">
        <w:rPr>
          <w:rFonts w:ascii="Times New Roman" w:hAnsi="Times New Roman" w:cs="Times New Roman"/>
          <w:bCs/>
          <w:sz w:val="22"/>
          <w:szCs w:val="22"/>
        </w:rPr>
        <w:t xml:space="preserve">lation </w:t>
      </w:r>
      <w:r w:rsidRPr="006A68BB">
        <w:rPr>
          <w:rFonts w:ascii="Times New Roman" w:hAnsi="Times New Roman" w:cs="Times New Roman"/>
          <w:bCs/>
          <w:sz w:val="22"/>
          <w:szCs w:val="22"/>
        </w:rPr>
        <w:t xml:space="preserve">function regarding stock </w:t>
      </w:r>
      <w:proofErr w:type="spellStart"/>
      <w:r w:rsidRPr="006A68BB">
        <w:rPr>
          <w:rFonts w:ascii="Times New Roman" w:hAnsi="Times New Roman" w:cs="Times New Roman"/>
          <w:bCs/>
          <w:i/>
          <w:iCs/>
          <w:sz w:val="22"/>
          <w:szCs w:val="22"/>
        </w:rPr>
        <w:t>i</w:t>
      </w:r>
      <w:proofErr w:type="spellEnd"/>
      <w:r w:rsidRPr="006A68BB">
        <w:rPr>
          <w:rFonts w:ascii="Times New Roman" w:hAnsi="Times New Roman" w:cs="Times New Roman"/>
          <w:bCs/>
          <w:sz w:val="22"/>
          <w:szCs w:val="22"/>
        </w:rPr>
        <w:t xml:space="preserve"> and stock </w:t>
      </w:r>
      <w:r w:rsidRPr="006A68BB">
        <w:rPr>
          <w:rFonts w:ascii="Times New Roman" w:hAnsi="Times New Roman" w:cs="Times New Roman"/>
          <w:bCs/>
          <w:i/>
          <w:iCs/>
          <w:sz w:val="22"/>
          <w:szCs w:val="22"/>
        </w:rPr>
        <w:t>j</w:t>
      </w:r>
      <w:r w:rsidRPr="006A68BB">
        <w:rPr>
          <w:rFonts w:ascii="Times New Roman" w:hAnsi="Times New Roman" w:cs="Times New Roman"/>
          <w:bCs/>
          <w:sz w:val="22"/>
          <w:szCs w:val="22"/>
        </w:rPr>
        <w:t xml:space="preserve">, representing the weighted weight of stock </w:t>
      </w:r>
      <w:r w:rsidRPr="006A68BB">
        <w:rPr>
          <w:rFonts w:ascii="Times New Roman" w:hAnsi="Times New Roman" w:cs="Times New Roman"/>
          <w:bCs/>
          <w:i/>
          <w:iCs/>
          <w:sz w:val="22"/>
          <w:szCs w:val="22"/>
        </w:rPr>
        <w:t>j</w:t>
      </w:r>
      <w:r w:rsidRPr="006A68BB">
        <w:rPr>
          <w:rFonts w:ascii="Times New Roman" w:hAnsi="Times New Roman" w:cs="Times New Roman"/>
          <w:bCs/>
          <w:sz w:val="22"/>
          <w:szCs w:val="22"/>
        </w:rPr>
        <w:t>. This general form implies that the weighted return of similar stocks serves as the benchmark for their mean reversion.</w:t>
      </w:r>
      <w:r>
        <w:rPr>
          <w:rFonts w:ascii="Times New Roman" w:hAnsi="Times New Roman" w:cs="Times New Roman" w:hint="eastAsia"/>
          <w:bCs/>
          <w:sz w:val="22"/>
          <w:szCs w:val="22"/>
        </w:rPr>
        <w:t xml:space="preserve"> </w:t>
      </w:r>
      <w:r w:rsidRPr="006A68BB">
        <w:rPr>
          <w:rFonts w:ascii="Times New Roman" w:hAnsi="Times New Roman" w:cs="Times New Roman"/>
          <w:bCs/>
          <w:sz w:val="22"/>
          <w:szCs w:val="22"/>
        </w:rPr>
        <w:t>What we need to do is to find the most similar stocks for each individual stock and assign their respective weighted weights.</w:t>
      </w:r>
      <w:r w:rsidR="00C53086">
        <w:rPr>
          <w:rFonts w:ascii="Times New Roman" w:hAnsi="Times New Roman" w:cs="Times New Roman" w:hint="eastAsia"/>
          <w:bCs/>
          <w:sz w:val="22"/>
          <w:szCs w:val="22"/>
        </w:rPr>
        <w:t xml:space="preserve"> </w:t>
      </w:r>
      <w:r w:rsidR="00723C6B" w:rsidRPr="00723C6B">
        <w:rPr>
          <w:rFonts w:ascii="Times New Roman" w:hAnsi="Times New Roman" w:cs="Times New Roman"/>
          <w:bCs/>
          <w:sz w:val="22"/>
          <w:szCs w:val="22"/>
        </w:rPr>
        <w:t>Taking Bank of America as an example, to construct a reversal factor indicator, we can select the 10 stocks with the highest price correlation from the entire banking sector</w:t>
      </w:r>
      <w:r w:rsidR="00723C6B">
        <w:rPr>
          <w:rFonts w:ascii="Times New Roman" w:hAnsi="Times New Roman" w:cs="Times New Roman"/>
          <w:bCs/>
          <w:sz w:val="22"/>
          <w:szCs w:val="22"/>
        </w:rPr>
        <w:t xml:space="preserve"> (JPMorgan </w:t>
      </w:r>
      <w:proofErr w:type="spellStart"/>
      <w:r w:rsidR="00723C6B">
        <w:rPr>
          <w:rFonts w:ascii="Times New Roman" w:hAnsi="Times New Roman" w:cs="Times New Roman"/>
          <w:bCs/>
          <w:sz w:val="22"/>
          <w:szCs w:val="22"/>
        </w:rPr>
        <w:t>Chase&amp;Co</w:t>
      </w:r>
      <w:proofErr w:type="spellEnd"/>
      <w:r w:rsidR="00723C6B">
        <w:rPr>
          <w:rFonts w:ascii="Times New Roman" w:hAnsi="Times New Roman" w:cs="Times New Roman"/>
          <w:bCs/>
          <w:sz w:val="22"/>
          <w:szCs w:val="22"/>
        </w:rPr>
        <w:t xml:space="preserve">., Wells </w:t>
      </w:r>
      <w:proofErr w:type="spellStart"/>
      <w:r w:rsidR="00723C6B">
        <w:rPr>
          <w:rFonts w:ascii="Times New Roman" w:hAnsi="Times New Roman" w:cs="Times New Roman"/>
          <w:bCs/>
          <w:sz w:val="22"/>
          <w:szCs w:val="22"/>
        </w:rPr>
        <w:t>Farfo&amp;Co</w:t>
      </w:r>
      <w:proofErr w:type="spellEnd"/>
      <w:r w:rsidR="00723C6B">
        <w:rPr>
          <w:rFonts w:ascii="Times New Roman" w:hAnsi="Times New Roman" w:cs="Times New Roman"/>
          <w:bCs/>
          <w:sz w:val="22"/>
          <w:szCs w:val="22"/>
        </w:rPr>
        <w:t>. and so on)</w:t>
      </w:r>
      <w:r w:rsidR="00723C6B" w:rsidRPr="00723C6B">
        <w:rPr>
          <w:rFonts w:ascii="Times New Roman" w:hAnsi="Times New Roman" w:cs="Times New Roman"/>
          <w:bCs/>
          <w:sz w:val="22"/>
          <w:szCs w:val="22"/>
        </w:rPr>
        <w:t xml:space="preserve"> and construct the reversal factor according to the </w:t>
      </w:r>
      <w:r w:rsidR="00723C6B">
        <w:rPr>
          <w:rFonts w:ascii="Times New Roman" w:hAnsi="Times New Roman" w:cs="Times New Roman" w:hint="eastAsia"/>
          <w:bCs/>
          <w:sz w:val="22"/>
          <w:szCs w:val="22"/>
        </w:rPr>
        <w:t>pre</w:t>
      </w:r>
      <w:r w:rsidR="00723C6B">
        <w:rPr>
          <w:rFonts w:ascii="Times New Roman" w:hAnsi="Times New Roman" w:cs="Times New Roman"/>
          <w:bCs/>
          <w:sz w:val="22"/>
          <w:szCs w:val="22"/>
        </w:rPr>
        <w:t xml:space="preserve">vious </w:t>
      </w:r>
      <w:r w:rsidR="00723C6B" w:rsidRPr="00723C6B">
        <w:rPr>
          <w:rFonts w:ascii="Times New Roman" w:hAnsi="Times New Roman" w:cs="Times New Roman"/>
          <w:bCs/>
          <w:sz w:val="22"/>
          <w:szCs w:val="22"/>
        </w:rPr>
        <w:t>formula.</w:t>
      </w:r>
      <w:r w:rsidR="000307FB">
        <w:rPr>
          <w:rFonts w:ascii="Times New Roman" w:hAnsi="Times New Roman" w:cs="Times New Roman"/>
          <w:bCs/>
          <w:sz w:val="22"/>
          <w:szCs w:val="22"/>
        </w:rPr>
        <w:t xml:space="preserve"> </w:t>
      </w:r>
      <w:r w:rsidR="000307FB" w:rsidRPr="000307FB">
        <w:rPr>
          <w:rFonts w:ascii="Times New Roman" w:hAnsi="Times New Roman" w:cs="Times New Roman"/>
          <w:bCs/>
          <w:sz w:val="22"/>
          <w:szCs w:val="22"/>
        </w:rPr>
        <w:t xml:space="preserve">By constructing reversal factors, investors can discover the true intrinsic value of stocks for reasonable investment </w:t>
      </w:r>
      <w:proofErr w:type="gramStart"/>
      <w:r w:rsidR="000307FB" w:rsidRPr="000307FB">
        <w:rPr>
          <w:rFonts w:ascii="Times New Roman" w:hAnsi="Times New Roman" w:cs="Times New Roman"/>
          <w:bCs/>
          <w:sz w:val="22"/>
          <w:szCs w:val="22"/>
        </w:rPr>
        <w:t>strategies, and</w:t>
      </w:r>
      <w:proofErr w:type="gramEnd"/>
      <w:r w:rsidR="000307FB" w:rsidRPr="000307FB">
        <w:rPr>
          <w:rFonts w:ascii="Times New Roman" w:hAnsi="Times New Roman" w:cs="Times New Roman"/>
          <w:bCs/>
          <w:sz w:val="22"/>
          <w:szCs w:val="22"/>
        </w:rPr>
        <w:t xml:space="preserve"> avoid downside risks when the market is overheated to achieve better risk management.</w:t>
      </w:r>
    </w:p>
    <w:p w14:paraId="78591F48" w14:textId="1459F570" w:rsidR="00C53086" w:rsidRPr="00A72582" w:rsidRDefault="00A72582" w:rsidP="00997FB5">
      <w:pPr>
        <w:jc w:val="both"/>
        <w:rPr>
          <w:rFonts w:ascii="Times New Roman" w:hAnsi="Times New Roman" w:cs="Times New Roman" w:hint="eastAsia"/>
          <w:bCs/>
          <w:sz w:val="22"/>
          <w:szCs w:val="22"/>
        </w:rPr>
      </w:pPr>
      <w:r>
        <w:rPr>
          <w:rFonts w:ascii="Times New Roman" w:hAnsi="Times New Roman" w:cs="Times New Roman" w:hint="eastAsia"/>
          <w:bCs/>
          <w:sz w:val="22"/>
          <w:szCs w:val="22"/>
        </w:rPr>
        <w:t>(</w:t>
      </w:r>
      <w:r>
        <w:rPr>
          <w:rFonts w:ascii="Times New Roman" w:hAnsi="Times New Roman" w:cs="Times New Roman" w:hint="eastAsia"/>
          <w:bCs/>
          <w:sz w:val="22"/>
          <w:szCs w:val="22"/>
        </w:rPr>
        <w:t>如果不够这个板块可以再加</w:t>
      </w:r>
      <w:r>
        <w:rPr>
          <w:rFonts w:ascii="Times New Roman" w:hAnsi="Times New Roman" w:cs="Times New Roman" w:hint="eastAsia"/>
          <w:bCs/>
          <w:sz w:val="22"/>
          <w:szCs w:val="22"/>
        </w:rPr>
        <w:t>)</w:t>
      </w:r>
    </w:p>
    <w:p w14:paraId="62A915FF" w14:textId="0BBDC064" w:rsidR="00C53086" w:rsidRDefault="00C53086" w:rsidP="00997FB5">
      <w:pPr>
        <w:jc w:val="both"/>
        <w:rPr>
          <w:rFonts w:ascii="Times New Roman" w:hAnsi="Times New Roman" w:cs="Times New Roman"/>
          <w:bCs/>
          <w:sz w:val="22"/>
          <w:szCs w:val="22"/>
        </w:rPr>
      </w:pPr>
    </w:p>
    <w:p w14:paraId="098A6D43" w14:textId="155C25CC" w:rsidR="00C53086" w:rsidRPr="00C53086" w:rsidRDefault="00C53086" w:rsidP="00997FB5">
      <w:pPr>
        <w:jc w:val="both"/>
        <w:rPr>
          <w:rFonts w:ascii="Times New Roman" w:hAnsi="Times New Roman" w:cs="Times New Roman" w:hint="eastAsia"/>
          <w:b/>
          <w:sz w:val="32"/>
          <w:szCs w:val="32"/>
        </w:rPr>
      </w:pPr>
      <w:r w:rsidRPr="00C53086">
        <w:rPr>
          <w:rFonts w:ascii="Times New Roman" w:hAnsi="Times New Roman" w:cs="Times New Roman"/>
          <w:b/>
          <w:sz w:val="32"/>
          <w:szCs w:val="32"/>
        </w:rPr>
        <w:t>Conclusion</w:t>
      </w:r>
    </w:p>
    <w:p w14:paraId="38C35C77" w14:textId="564BDAEE" w:rsidR="002D3F7D" w:rsidRDefault="00FA63BB" w:rsidP="00997FB5">
      <w:pPr>
        <w:jc w:val="both"/>
        <w:rPr>
          <w:rFonts w:ascii="Times New Roman" w:hAnsi="Times New Roman" w:cs="Times New Roman"/>
          <w:bCs/>
          <w:sz w:val="22"/>
          <w:szCs w:val="22"/>
        </w:rPr>
      </w:pPr>
      <w:r>
        <w:rPr>
          <w:rFonts w:ascii="Times New Roman" w:hAnsi="Times New Roman" w:cs="Times New Roman" w:hint="eastAsia"/>
          <w:bCs/>
          <w:sz w:val="22"/>
          <w:szCs w:val="22"/>
        </w:rPr>
        <w:t>（根据正文具体结论和图表写）</w:t>
      </w:r>
    </w:p>
    <w:p w14:paraId="750B015C" w14:textId="42402CEB" w:rsidR="002D3F7D" w:rsidRDefault="002D3F7D" w:rsidP="00997FB5">
      <w:pPr>
        <w:jc w:val="both"/>
        <w:rPr>
          <w:rFonts w:ascii="Times New Roman" w:hAnsi="Times New Roman" w:cs="Times New Roman"/>
          <w:bCs/>
          <w:sz w:val="22"/>
          <w:szCs w:val="22"/>
        </w:rPr>
      </w:pPr>
    </w:p>
    <w:p w14:paraId="33080F02" w14:textId="57349F2F" w:rsidR="002D3F7D" w:rsidRDefault="002D3F7D" w:rsidP="00997FB5">
      <w:pPr>
        <w:jc w:val="both"/>
        <w:rPr>
          <w:rFonts w:ascii="Times New Roman" w:hAnsi="Times New Roman" w:cs="Times New Roman"/>
          <w:bCs/>
          <w:sz w:val="22"/>
          <w:szCs w:val="22"/>
        </w:rPr>
      </w:pPr>
    </w:p>
    <w:p w14:paraId="18CBB7A7" w14:textId="5A513285" w:rsidR="002D3F7D" w:rsidRDefault="002D3F7D" w:rsidP="00997FB5">
      <w:pPr>
        <w:jc w:val="both"/>
        <w:rPr>
          <w:rFonts w:ascii="Times New Roman" w:hAnsi="Times New Roman" w:cs="Times New Roman"/>
          <w:bCs/>
          <w:sz w:val="22"/>
          <w:szCs w:val="22"/>
        </w:rPr>
      </w:pPr>
    </w:p>
    <w:p w14:paraId="780C02A3" w14:textId="7FCE1DBF" w:rsidR="002D3F7D" w:rsidRDefault="002D3F7D" w:rsidP="00997FB5">
      <w:pPr>
        <w:jc w:val="both"/>
        <w:rPr>
          <w:rFonts w:ascii="Times New Roman" w:hAnsi="Times New Roman" w:cs="Times New Roman"/>
          <w:bCs/>
          <w:sz w:val="22"/>
          <w:szCs w:val="22"/>
        </w:rPr>
      </w:pPr>
    </w:p>
    <w:p w14:paraId="21872D8F" w14:textId="59EB812B" w:rsidR="002D3F7D" w:rsidRDefault="002D3F7D" w:rsidP="00997FB5">
      <w:pPr>
        <w:jc w:val="both"/>
        <w:rPr>
          <w:rFonts w:ascii="Times New Roman" w:hAnsi="Times New Roman" w:cs="Times New Roman" w:hint="eastAsia"/>
          <w:bCs/>
          <w:sz w:val="22"/>
          <w:szCs w:val="22"/>
        </w:rPr>
      </w:pPr>
    </w:p>
    <w:p w14:paraId="3AC72DA1" w14:textId="062E5F9F" w:rsidR="002D3F7D" w:rsidRDefault="002D3F7D" w:rsidP="00997FB5">
      <w:pPr>
        <w:jc w:val="both"/>
        <w:rPr>
          <w:rFonts w:ascii="Times New Roman" w:hAnsi="Times New Roman" w:cs="Times New Roman"/>
          <w:bCs/>
          <w:sz w:val="22"/>
          <w:szCs w:val="22"/>
        </w:rPr>
      </w:pPr>
    </w:p>
    <w:p w14:paraId="60A4EC61" w14:textId="4AB2BB68" w:rsidR="002D3F7D" w:rsidRDefault="002D3F7D" w:rsidP="002D3F7D">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lastRenderedPageBreak/>
        <w:t xml:space="preserve">[1] </w:t>
      </w:r>
      <w:r w:rsidRPr="002D3F7D">
        <w:rPr>
          <w:rFonts w:ascii="Times New Roman" w:hAnsi="Times New Roman" w:cs="Times New Roman"/>
          <w:color w:val="0D0D0D"/>
          <w:shd w:val="clear" w:color="auto" w:fill="FFFFFF"/>
        </w:rPr>
        <w:t xml:space="preserve">P. E. </w:t>
      </w:r>
      <w:proofErr w:type="spellStart"/>
      <w:r w:rsidRPr="002D3F7D">
        <w:rPr>
          <w:rFonts w:ascii="Times New Roman" w:hAnsi="Times New Roman" w:cs="Times New Roman"/>
          <w:color w:val="0D0D0D"/>
          <w:shd w:val="clear" w:color="auto" w:fill="FFFFFF"/>
        </w:rPr>
        <w:t>Tsinaslanidis</w:t>
      </w:r>
      <w:proofErr w:type="spellEnd"/>
      <w:r w:rsidRPr="002D3F7D">
        <w:rPr>
          <w:rFonts w:ascii="Times New Roman" w:hAnsi="Times New Roman" w:cs="Times New Roman"/>
          <w:color w:val="0D0D0D"/>
          <w:shd w:val="clear" w:color="auto" w:fill="FFFFFF"/>
        </w:rPr>
        <w:t xml:space="preserve"> and D. </w:t>
      </w:r>
      <w:proofErr w:type="spellStart"/>
      <w:r w:rsidRPr="002D3F7D">
        <w:rPr>
          <w:rFonts w:ascii="Times New Roman" w:hAnsi="Times New Roman" w:cs="Times New Roman"/>
          <w:color w:val="0D0D0D"/>
          <w:shd w:val="clear" w:color="auto" w:fill="FFFFFF"/>
        </w:rPr>
        <w:t>Kugiumtzis</w:t>
      </w:r>
      <w:proofErr w:type="spellEnd"/>
      <w:r w:rsidRPr="002D3F7D">
        <w:rPr>
          <w:rFonts w:ascii="Times New Roman" w:hAnsi="Times New Roman" w:cs="Times New Roman"/>
          <w:color w:val="0D0D0D"/>
          <w:shd w:val="clear" w:color="auto" w:fill="FFFFFF"/>
        </w:rPr>
        <w:t xml:space="preserve">, "A prediction scheme using perceptually important points and dynamic time warping," </w:t>
      </w:r>
      <w:r w:rsidRPr="002D3F7D">
        <w:rPr>
          <w:rFonts w:ascii="Times New Roman" w:hAnsi="Times New Roman" w:cs="Times New Roman"/>
          <w:i/>
          <w:iCs/>
          <w:color w:val="0D0D0D"/>
          <w:bdr w:val="single" w:sz="2" w:space="0" w:color="E3E3E3" w:frame="1"/>
          <w:shd w:val="clear" w:color="auto" w:fill="FFFFFF"/>
        </w:rPr>
        <w:t>Expert Systems with Applications</w:t>
      </w:r>
      <w:r w:rsidRPr="002D3F7D">
        <w:rPr>
          <w:rFonts w:ascii="Times New Roman" w:hAnsi="Times New Roman" w:cs="Times New Roman"/>
          <w:color w:val="0D0D0D"/>
          <w:shd w:val="clear" w:color="auto" w:fill="FFFFFF"/>
        </w:rPr>
        <w:t>, vol. 41, no. 15, pp. 6848-6860, 2014.</w:t>
      </w:r>
    </w:p>
    <w:p w14:paraId="55350F69" w14:textId="77777777" w:rsidR="00933676" w:rsidRDefault="00933676" w:rsidP="00D332BB">
      <w:pPr>
        <w:rPr>
          <w:rFonts w:ascii="Times New Roman" w:hAnsi="Times New Roman" w:cs="Times New Roman"/>
          <w:color w:val="0D0D0D"/>
          <w:shd w:val="clear" w:color="auto" w:fill="FFFFFF"/>
        </w:rPr>
      </w:pPr>
    </w:p>
    <w:p w14:paraId="50F3D8E0" w14:textId="1FA90529" w:rsidR="00933676" w:rsidRPr="00933676" w:rsidRDefault="00933676" w:rsidP="00933676">
      <w:pPr>
        <w:rPr>
          <w:rFonts w:ascii="Times New Roman" w:hAnsi="Times New Roman" w:cs="Times New Roman"/>
          <w:color w:val="0D0D0D"/>
          <w:sz w:val="22"/>
          <w:szCs w:val="22"/>
        </w:rPr>
      </w:pPr>
      <w:r>
        <w:rPr>
          <w:rFonts w:ascii="Times New Roman" w:hAnsi="Times New Roman" w:cs="Times New Roman" w:hint="eastAsia"/>
          <w:color w:val="0D0D0D"/>
          <w:shd w:val="clear" w:color="auto" w:fill="FFFFFF"/>
        </w:rPr>
        <w:t>[</w:t>
      </w:r>
      <w:r>
        <w:rPr>
          <w:rFonts w:ascii="Times New Roman" w:hAnsi="Times New Roman" w:cs="Times New Roman"/>
          <w:color w:val="0D0D0D"/>
          <w:shd w:val="clear" w:color="auto" w:fill="FFFFFF"/>
        </w:rPr>
        <w:t>2]</w:t>
      </w:r>
      <w:r w:rsidRPr="00933676">
        <w:rPr>
          <w:rFonts w:ascii="Segoe UI" w:hAnsi="Segoe UI" w:cs="Segoe UI"/>
          <w:color w:val="0D0D0D"/>
          <w:shd w:val="clear" w:color="auto" w:fill="FFFFFF"/>
        </w:rPr>
        <w:t xml:space="preserve"> </w:t>
      </w:r>
      <w:proofErr w:type="spellStart"/>
      <w:r w:rsidRPr="00933676">
        <w:rPr>
          <w:rFonts w:ascii="Times New Roman" w:hAnsi="Times New Roman" w:cs="Times New Roman"/>
          <w:color w:val="0D0D0D"/>
          <w:sz w:val="22"/>
          <w:szCs w:val="22"/>
        </w:rPr>
        <w:t>Figlewski</w:t>
      </w:r>
      <w:proofErr w:type="spellEnd"/>
      <w:r w:rsidRPr="00933676">
        <w:rPr>
          <w:rFonts w:ascii="Times New Roman" w:hAnsi="Times New Roman" w:cs="Times New Roman"/>
          <w:color w:val="0D0D0D"/>
          <w:sz w:val="22"/>
          <w:szCs w:val="22"/>
        </w:rPr>
        <w:t>, S. (2018). Risk-Neutral Densities: A Review. Annual Review of Financial Economics, 10, 329-359. https://doi.org/10.1146/annurev-financial-110217-022944</w:t>
      </w:r>
    </w:p>
    <w:p w14:paraId="22E04341" w14:textId="77777777" w:rsidR="00933676" w:rsidRDefault="00933676" w:rsidP="00D332BB">
      <w:pPr>
        <w:rPr>
          <w:rFonts w:ascii="Times New Roman" w:hAnsi="Times New Roman" w:cs="Times New Roman" w:hint="eastAsia"/>
          <w:color w:val="0D0D0D"/>
          <w:shd w:val="clear" w:color="auto" w:fill="FFFFFF"/>
        </w:rPr>
      </w:pPr>
    </w:p>
    <w:p w14:paraId="6EE8CDD2" w14:textId="6BCFEDBC" w:rsidR="00D332BB" w:rsidRPr="00D332BB" w:rsidRDefault="00D332BB" w:rsidP="00D332BB">
      <w:pPr>
        <w:rPr>
          <w:rFonts w:ascii="Times New Roman" w:hAnsi="Times New Roman" w:cs="Times New Roman"/>
          <w:color w:val="0D0D0D"/>
          <w:sz w:val="22"/>
          <w:szCs w:val="22"/>
        </w:rPr>
      </w:pPr>
      <w:r>
        <w:rPr>
          <w:rFonts w:ascii="Times New Roman" w:hAnsi="Times New Roman" w:cs="Times New Roman"/>
          <w:color w:val="0D0D0D"/>
          <w:shd w:val="clear" w:color="auto" w:fill="FFFFFF"/>
        </w:rPr>
        <w:t>[</w:t>
      </w:r>
      <w:r w:rsidR="00933676">
        <w:rPr>
          <w:rFonts w:ascii="Times New Roman" w:hAnsi="Times New Roman" w:cs="Times New Roman"/>
          <w:color w:val="0D0D0D"/>
          <w:shd w:val="clear" w:color="auto" w:fill="FFFFFF"/>
        </w:rPr>
        <w:t>3</w:t>
      </w:r>
      <w:r>
        <w:rPr>
          <w:rFonts w:ascii="Times New Roman" w:hAnsi="Times New Roman" w:cs="Times New Roman"/>
          <w:color w:val="0D0D0D"/>
          <w:shd w:val="clear" w:color="auto" w:fill="FFFFFF"/>
        </w:rPr>
        <w:t>]</w:t>
      </w:r>
      <w:r w:rsidRPr="00D332BB">
        <w:rPr>
          <w:rFonts w:ascii="Times New Roman" w:hAnsi="Times New Roman" w:cs="Times New Roman"/>
          <w:color w:val="0D0D0D"/>
          <w:sz w:val="22"/>
          <w:szCs w:val="22"/>
        </w:rPr>
        <w:t xml:space="preserve"> </w:t>
      </w:r>
      <w:proofErr w:type="spellStart"/>
      <w:r w:rsidRPr="00D332BB">
        <w:rPr>
          <w:rFonts w:ascii="Times New Roman" w:hAnsi="Times New Roman" w:cs="Times New Roman"/>
          <w:color w:val="0D0D0D"/>
          <w:sz w:val="22"/>
          <w:szCs w:val="22"/>
        </w:rPr>
        <w:t>Bahra</w:t>
      </w:r>
      <w:proofErr w:type="spellEnd"/>
      <w:r w:rsidRPr="00D332BB">
        <w:rPr>
          <w:rFonts w:ascii="Times New Roman" w:hAnsi="Times New Roman" w:cs="Times New Roman"/>
          <w:color w:val="0D0D0D"/>
          <w:sz w:val="22"/>
          <w:szCs w:val="22"/>
        </w:rPr>
        <w:t>, B. (1997). Implied Risk-Neutral Probability Density Functions from Option Prices: Theory and Application (Bank of England Working Paper No 66). Bank of England. Posted: 19 Apr 1998.</w:t>
      </w:r>
    </w:p>
    <w:p w14:paraId="45CC6FEE" w14:textId="742CE49A" w:rsidR="00D332BB" w:rsidRPr="002D3F7D" w:rsidRDefault="00D332BB" w:rsidP="002D3F7D">
      <w:pPr>
        <w:rPr>
          <w:rFonts w:ascii="Times New Roman" w:hAnsi="Times New Roman" w:cs="Times New Roman"/>
        </w:rPr>
      </w:pPr>
    </w:p>
    <w:p w14:paraId="5B7ECDB0" w14:textId="77777777" w:rsidR="002D3F7D" w:rsidRPr="002D3F7D" w:rsidRDefault="002D3F7D" w:rsidP="00997FB5">
      <w:pPr>
        <w:jc w:val="both"/>
        <w:rPr>
          <w:rFonts w:ascii="Times New Roman" w:hAnsi="Times New Roman" w:cs="Times New Roman" w:hint="eastAsia"/>
          <w:bCs/>
          <w:sz w:val="22"/>
          <w:szCs w:val="22"/>
        </w:rPr>
      </w:pPr>
    </w:p>
    <w:sectPr w:rsidR="002D3F7D" w:rsidRPr="002D3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2507"/>
    <w:multiLevelType w:val="hybridMultilevel"/>
    <w:tmpl w:val="72F6C376"/>
    <w:lvl w:ilvl="0" w:tplc="286AB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73"/>
    <w:rsid w:val="00017B32"/>
    <w:rsid w:val="000307FB"/>
    <w:rsid w:val="00052C4B"/>
    <w:rsid w:val="000B3C58"/>
    <w:rsid w:val="000B55F0"/>
    <w:rsid w:val="000C6783"/>
    <w:rsid w:val="00102FE7"/>
    <w:rsid w:val="001111FC"/>
    <w:rsid w:val="00146CBF"/>
    <w:rsid w:val="00184D66"/>
    <w:rsid w:val="001A15CA"/>
    <w:rsid w:val="001A4C7B"/>
    <w:rsid w:val="001B2DF2"/>
    <w:rsid w:val="002605B5"/>
    <w:rsid w:val="002D2635"/>
    <w:rsid w:val="002D3F7D"/>
    <w:rsid w:val="0033353D"/>
    <w:rsid w:val="003427A3"/>
    <w:rsid w:val="00376456"/>
    <w:rsid w:val="003E46DB"/>
    <w:rsid w:val="004424B4"/>
    <w:rsid w:val="004C7C13"/>
    <w:rsid w:val="004E4F9B"/>
    <w:rsid w:val="00514D66"/>
    <w:rsid w:val="00575ED7"/>
    <w:rsid w:val="00580758"/>
    <w:rsid w:val="0059721D"/>
    <w:rsid w:val="005B7588"/>
    <w:rsid w:val="005F26F8"/>
    <w:rsid w:val="00601969"/>
    <w:rsid w:val="0065040E"/>
    <w:rsid w:val="006A68BB"/>
    <w:rsid w:val="00723C6B"/>
    <w:rsid w:val="00757B24"/>
    <w:rsid w:val="0077188F"/>
    <w:rsid w:val="00786249"/>
    <w:rsid w:val="007B5BAC"/>
    <w:rsid w:val="007D3565"/>
    <w:rsid w:val="00872B18"/>
    <w:rsid w:val="008B3F61"/>
    <w:rsid w:val="00932718"/>
    <w:rsid w:val="00933676"/>
    <w:rsid w:val="00977278"/>
    <w:rsid w:val="00997FB5"/>
    <w:rsid w:val="009D719F"/>
    <w:rsid w:val="009E4060"/>
    <w:rsid w:val="00A0453E"/>
    <w:rsid w:val="00A2037B"/>
    <w:rsid w:val="00A72582"/>
    <w:rsid w:val="00A86DD7"/>
    <w:rsid w:val="00AC608F"/>
    <w:rsid w:val="00B44A69"/>
    <w:rsid w:val="00B45F90"/>
    <w:rsid w:val="00BC56EF"/>
    <w:rsid w:val="00C53086"/>
    <w:rsid w:val="00C71357"/>
    <w:rsid w:val="00CD1D82"/>
    <w:rsid w:val="00CE7673"/>
    <w:rsid w:val="00D02E8D"/>
    <w:rsid w:val="00D23724"/>
    <w:rsid w:val="00D332BB"/>
    <w:rsid w:val="00D55E49"/>
    <w:rsid w:val="00D561DB"/>
    <w:rsid w:val="00D87018"/>
    <w:rsid w:val="00DC046F"/>
    <w:rsid w:val="00DD6892"/>
    <w:rsid w:val="00E46CF7"/>
    <w:rsid w:val="00E92E38"/>
    <w:rsid w:val="00EE510B"/>
    <w:rsid w:val="00F0329B"/>
    <w:rsid w:val="00F25DC0"/>
    <w:rsid w:val="00F40EA5"/>
    <w:rsid w:val="00FA63BB"/>
    <w:rsid w:val="00FC06B3"/>
    <w:rsid w:val="00FD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71E96"/>
  <w15:chartTrackingRefBased/>
  <w15:docId w15:val="{9A3D3DE4-1DFB-3D4A-901B-2A1543BE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565"/>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673"/>
    <w:pPr>
      <w:spacing w:before="100" w:beforeAutospacing="1" w:after="100" w:afterAutospacing="1"/>
    </w:pPr>
  </w:style>
  <w:style w:type="paragraph" w:styleId="a4">
    <w:name w:val="List Paragraph"/>
    <w:basedOn w:val="a"/>
    <w:uiPriority w:val="34"/>
    <w:qFormat/>
    <w:rsid w:val="000B55F0"/>
    <w:pPr>
      <w:ind w:firstLineChars="200" w:firstLine="420"/>
    </w:pPr>
  </w:style>
  <w:style w:type="character" w:styleId="a5">
    <w:name w:val="Placeholder Text"/>
    <w:basedOn w:val="a0"/>
    <w:uiPriority w:val="99"/>
    <w:semiHidden/>
    <w:rsid w:val="00872B18"/>
    <w:rPr>
      <w:color w:val="808080"/>
    </w:rPr>
  </w:style>
  <w:style w:type="character" w:customStyle="1" w:styleId="mord">
    <w:name w:val="mord"/>
    <w:basedOn w:val="a0"/>
    <w:rsid w:val="00997FB5"/>
  </w:style>
  <w:style w:type="character" w:customStyle="1" w:styleId="vlist-s">
    <w:name w:val="vlist-s"/>
    <w:basedOn w:val="a0"/>
    <w:rsid w:val="00997FB5"/>
  </w:style>
  <w:style w:type="character" w:customStyle="1" w:styleId="mrel">
    <w:name w:val="mrel"/>
    <w:basedOn w:val="a0"/>
    <w:rsid w:val="00997FB5"/>
  </w:style>
  <w:style w:type="character" w:customStyle="1" w:styleId="mop">
    <w:name w:val="mop"/>
    <w:basedOn w:val="a0"/>
    <w:rsid w:val="00997FB5"/>
  </w:style>
  <w:style w:type="character" w:customStyle="1" w:styleId="mbin">
    <w:name w:val="mbin"/>
    <w:basedOn w:val="a0"/>
    <w:rsid w:val="00997FB5"/>
  </w:style>
  <w:style w:type="character" w:customStyle="1" w:styleId="mopen">
    <w:name w:val="mopen"/>
    <w:basedOn w:val="a0"/>
    <w:rsid w:val="00997FB5"/>
  </w:style>
  <w:style w:type="character" w:customStyle="1" w:styleId="mpunct">
    <w:name w:val="mpunct"/>
    <w:basedOn w:val="a0"/>
    <w:rsid w:val="00997FB5"/>
  </w:style>
  <w:style w:type="character" w:customStyle="1" w:styleId="mclose">
    <w:name w:val="mclose"/>
    <w:basedOn w:val="a0"/>
    <w:rsid w:val="00997FB5"/>
  </w:style>
  <w:style w:type="character" w:styleId="a6">
    <w:name w:val="Emphasis"/>
    <w:basedOn w:val="a0"/>
    <w:uiPriority w:val="20"/>
    <w:qFormat/>
    <w:rsid w:val="002D3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412">
      <w:bodyDiv w:val="1"/>
      <w:marLeft w:val="0"/>
      <w:marRight w:val="0"/>
      <w:marTop w:val="0"/>
      <w:marBottom w:val="0"/>
      <w:divBdr>
        <w:top w:val="none" w:sz="0" w:space="0" w:color="auto"/>
        <w:left w:val="none" w:sz="0" w:space="0" w:color="auto"/>
        <w:bottom w:val="none" w:sz="0" w:space="0" w:color="auto"/>
        <w:right w:val="none" w:sz="0" w:space="0" w:color="auto"/>
      </w:divBdr>
    </w:div>
    <w:div w:id="317878163">
      <w:bodyDiv w:val="1"/>
      <w:marLeft w:val="0"/>
      <w:marRight w:val="0"/>
      <w:marTop w:val="0"/>
      <w:marBottom w:val="0"/>
      <w:divBdr>
        <w:top w:val="none" w:sz="0" w:space="0" w:color="auto"/>
        <w:left w:val="none" w:sz="0" w:space="0" w:color="auto"/>
        <w:bottom w:val="none" w:sz="0" w:space="0" w:color="auto"/>
        <w:right w:val="none" w:sz="0" w:space="0" w:color="auto"/>
      </w:divBdr>
    </w:div>
    <w:div w:id="334652326">
      <w:bodyDiv w:val="1"/>
      <w:marLeft w:val="0"/>
      <w:marRight w:val="0"/>
      <w:marTop w:val="0"/>
      <w:marBottom w:val="0"/>
      <w:divBdr>
        <w:top w:val="none" w:sz="0" w:space="0" w:color="auto"/>
        <w:left w:val="none" w:sz="0" w:space="0" w:color="auto"/>
        <w:bottom w:val="none" w:sz="0" w:space="0" w:color="auto"/>
        <w:right w:val="none" w:sz="0" w:space="0" w:color="auto"/>
      </w:divBdr>
    </w:div>
    <w:div w:id="377125201">
      <w:bodyDiv w:val="1"/>
      <w:marLeft w:val="0"/>
      <w:marRight w:val="0"/>
      <w:marTop w:val="0"/>
      <w:marBottom w:val="0"/>
      <w:divBdr>
        <w:top w:val="none" w:sz="0" w:space="0" w:color="auto"/>
        <w:left w:val="none" w:sz="0" w:space="0" w:color="auto"/>
        <w:bottom w:val="none" w:sz="0" w:space="0" w:color="auto"/>
        <w:right w:val="none" w:sz="0" w:space="0" w:color="auto"/>
      </w:divBdr>
      <w:divsChild>
        <w:div w:id="338624653">
          <w:marLeft w:val="0"/>
          <w:marRight w:val="0"/>
          <w:marTop w:val="0"/>
          <w:marBottom w:val="0"/>
          <w:divBdr>
            <w:top w:val="none" w:sz="0" w:space="0" w:color="auto"/>
            <w:left w:val="none" w:sz="0" w:space="0" w:color="auto"/>
            <w:bottom w:val="none" w:sz="0" w:space="0" w:color="auto"/>
            <w:right w:val="none" w:sz="0" w:space="0" w:color="auto"/>
          </w:divBdr>
          <w:divsChild>
            <w:div w:id="702368847">
              <w:marLeft w:val="0"/>
              <w:marRight w:val="0"/>
              <w:marTop w:val="0"/>
              <w:marBottom w:val="0"/>
              <w:divBdr>
                <w:top w:val="none" w:sz="0" w:space="0" w:color="auto"/>
                <w:left w:val="none" w:sz="0" w:space="0" w:color="auto"/>
                <w:bottom w:val="none" w:sz="0" w:space="0" w:color="auto"/>
                <w:right w:val="none" w:sz="0" w:space="0" w:color="auto"/>
              </w:divBdr>
              <w:divsChild>
                <w:div w:id="611473762">
                  <w:marLeft w:val="0"/>
                  <w:marRight w:val="0"/>
                  <w:marTop w:val="0"/>
                  <w:marBottom w:val="0"/>
                  <w:divBdr>
                    <w:top w:val="none" w:sz="0" w:space="0" w:color="auto"/>
                    <w:left w:val="none" w:sz="0" w:space="0" w:color="auto"/>
                    <w:bottom w:val="none" w:sz="0" w:space="0" w:color="auto"/>
                    <w:right w:val="none" w:sz="0" w:space="0" w:color="auto"/>
                  </w:divBdr>
                  <w:divsChild>
                    <w:div w:id="17095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9081">
      <w:bodyDiv w:val="1"/>
      <w:marLeft w:val="0"/>
      <w:marRight w:val="0"/>
      <w:marTop w:val="0"/>
      <w:marBottom w:val="0"/>
      <w:divBdr>
        <w:top w:val="none" w:sz="0" w:space="0" w:color="auto"/>
        <w:left w:val="none" w:sz="0" w:space="0" w:color="auto"/>
        <w:bottom w:val="none" w:sz="0" w:space="0" w:color="auto"/>
        <w:right w:val="none" w:sz="0" w:space="0" w:color="auto"/>
      </w:divBdr>
    </w:div>
    <w:div w:id="586841669">
      <w:bodyDiv w:val="1"/>
      <w:marLeft w:val="0"/>
      <w:marRight w:val="0"/>
      <w:marTop w:val="0"/>
      <w:marBottom w:val="0"/>
      <w:divBdr>
        <w:top w:val="none" w:sz="0" w:space="0" w:color="auto"/>
        <w:left w:val="none" w:sz="0" w:space="0" w:color="auto"/>
        <w:bottom w:val="none" w:sz="0" w:space="0" w:color="auto"/>
        <w:right w:val="none" w:sz="0" w:space="0" w:color="auto"/>
      </w:divBdr>
    </w:div>
    <w:div w:id="644119284">
      <w:bodyDiv w:val="1"/>
      <w:marLeft w:val="0"/>
      <w:marRight w:val="0"/>
      <w:marTop w:val="0"/>
      <w:marBottom w:val="0"/>
      <w:divBdr>
        <w:top w:val="none" w:sz="0" w:space="0" w:color="auto"/>
        <w:left w:val="none" w:sz="0" w:space="0" w:color="auto"/>
        <w:bottom w:val="none" w:sz="0" w:space="0" w:color="auto"/>
        <w:right w:val="none" w:sz="0" w:space="0" w:color="auto"/>
      </w:divBdr>
    </w:div>
    <w:div w:id="709380455">
      <w:bodyDiv w:val="1"/>
      <w:marLeft w:val="0"/>
      <w:marRight w:val="0"/>
      <w:marTop w:val="0"/>
      <w:marBottom w:val="0"/>
      <w:divBdr>
        <w:top w:val="none" w:sz="0" w:space="0" w:color="auto"/>
        <w:left w:val="none" w:sz="0" w:space="0" w:color="auto"/>
        <w:bottom w:val="none" w:sz="0" w:space="0" w:color="auto"/>
        <w:right w:val="none" w:sz="0" w:space="0" w:color="auto"/>
      </w:divBdr>
    </w:div>
    <w:div w:id="775097321">
      <w:bodyDiv w:val="1"/>
      <w:marLeft w:val="0"/>
      <w:marRight w:val="0"/>
      <w:marTop w:val="0"/>
      <w:marBottom w:val="0"/>
      <w:divBdr>
        <w:top w:val="none" w:sz="0" w:space="0" w:color="auto"/>
        <w:left w:val="none" w:sz="0" w:space="0" w:color="auto"/>
        <w:bottom w:val="none" w:sz="0" w:space="0" w:color="auto"/>
        <w:right w:val="none" w:sz="0" w:space="0" w:color="auto"/>
      </w:divBdr>
    </w:div>
    <w:div w:id="1135172359">
      <w:bodyDiv w:val="1"/>
      <w:marLeft w:val="0"/>
      <w:marRight w:val="0"/>
      <w:marTop w:val="0"/>
      <w:marBottom w:val="0"/>
      <w:divBdr>
        <w:top w:val="none" w:sz="0" w:space="0" w:color="auto"/>
        <w:left w:val="none" w:sz="0" w:space="0" w:color="auto"/>
        <w:bottom w:val="none" w:sz="0" w:space="0" w:color="auto"/>
        <w:right w:val="none" w:sz="0" w:space="0" w:color="auto"/>
      </w:divBdr>
    </w:div>
    <w:div w:id="1145508670">
      <w:bodyDiv w:val="1"/>
      <w:marLeft w:val="0"/>
      <w:marRight w:val="0"/>
      <w:marTop w:val="0"/>
      <w:marBottom w:val="0"/>
      <w:divBdr>
        <w:top w:val="none" w:sz="0" w:space="0" w:color="auto"/>
        <w:left w:val="none" w:sz="0" w:space="0" w:color="auto"/>
        <w:bottom w:val="none" w:sz="0" w:space="0" w:color="auto"/>
        <w:right w:val="none" w:sz="0" w:space="0" w:color="auto"/>
      </w:divBdr>
    </w:div>
    <w:div w:id="1252082589">
      <w:bodyDiv w:val="1"/>
      <w:marLeft w:val="0"/>
      <w:marRight w:val="0"/>
      <w:marTop w:val="0"/>
      <w:marBottom w:val="0"/>
      <w:divBdr>
        <w:top w:val="none" w:sz="0" w:space="0" w:color="auto"/>
        <w:left w:val="none" w:sz="0" w:space="0" w:color="auto"/>
        <w:bottom w:val="none" w:sz="0" w:space="0" w:color="auto"/>
        <w:right w:val="none" w:sz="0" w:space="0" w:color="auto"/>
      </w:divBdr>
    </w:div>
    <w:div w:id="1261177228">
      <w:bodyDiv w:val="1"/>
      <w:marLeft w:val="0"/>
      <w:marRight w:val="0"/>
      <w:marTop w:val="0"/>
      <w:marBottom w:val="0"/>
      <w:divBdr>
        <w:top w:val="none" w:sz="0" w:space="0" w:color="auto"/>
        <w:left w:val="none" w:sz="0" w:space="0" w:color="auto"/>
        <w:bottom w:val="none" w:sz="0" w:space="0" w:color="auto"/>
        <w:right w:val="none" w:sz="0" w:space="0" w:color="auto"/>
      </w:divBdr>
    </w:div>
    <w:div w:id="1314335064">
      <w:bodyDiv w:val="1"/>
      <w:marLeft w:val="0"/>
      <w:marRight w:val="0"/>
      <w:marTop w:val="0"/>
      <w:marBottom w:val="0"/>
      <w:divBdr>
        <w:top w:val="none" w:sz="0" w:space="0" w:color="auto"/>
        <w:left w:val="none" w:sz="0" w:space="0" w:color="auto"/>
        <w:bottom w:val="none" w:sz="0" w:space="0" w:color="auto"/>
        <w:right w:val="none" w:sz="0" w:space="0" w:color="auto"/>
      </w:divBdr>
    </w:div>
    <w:div w:id="1384986194">
      <w:bodyDiv w:val="1"/>
      <w:marLeft w:val="0"/>
      <w:marRight w:val="0"/>
      <w:marTop w:val="0"/>
      <w:marBottom w:val="0"/>
      <w:divBdr>
        <w:top w:val="none" w:sz="0" w:space="0" w:color="auto"/>
        <w:left w:val="none" w:sz="0" w:space="0" w:color="auto"/>
        <w:bottom w:val="none" w:sz="0" w:space="0" w:color="auto"/>
        <w:right w:val="none" w:sz="0" w:space="0" w:color="auto"/>
      </w:divBdr>
      <w:divsChild>
        <w:div w:id="1091043397">
          <w:marLeft w:val="0"/>
          <w:marRight w:val="0"/>
          <w:marTop w:val="0"/>
          <w:marBottom w:val="0"/>
          <w:divBdr>
            <w:top w:val="none" w:sz="0" w:space="0" w:color="auto"/>
            <w:left w:val="none" w:sz="0" w:space="0" w:color="auto"/>
            <w:bottom w:val="none" w:sz="0" w:space="0" w:color="auto"/>
            <w:right w:val="none" w:sz="0" w:space="0" w:color="auto"/>
          </w:divBdr>
          <w:divsChild>
            <w:div w:id="1516459783">
              <w:marLeft w:val="0"/>
              <w:marRight w:val="0"/>
              <w:marTop w:val="0"/>
              <w:marBottom w:val="0"/>
              <w:divBdr>
                <w:top w:val="none" w:sz="0" w:space="0" w:color="auto"/>
                <w:left w:val="none" w:sz="0" w:space="0" w:color="auto"/>
                <w:bottom w:val="none" w:sz="0" w:space="0" w:color="auto"/>
                <w:right w:val="none" w:sz="0" w:space="0" w:color="auto"/>
              </w:divBdr>
              <w:divsChild>
                <w:div w:id="13562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3509">
      <w:bodyDiv w:val="1"/>
      <w:marLeft w:val="0"/>
      <w:marRight w:val="0"/>
      <w:marTop w:val="0"/>
      <w:marBottom w:val="0"/>
      <w:divBdr>
        <w:top w:val="none" w:sz="0" w:space="0" w:color="auto"/>
        <w:left w:val="none" w:sz="0" w:space="0" w:color="auto"/>
        <w:bottom w:val="none" w:sz="0" w:space="0" w:color="auto"/>
        <w:right w:val="none" w:sz="0" w:space="0" w:color="auto"/>
      </w:divBdr>
    </w:div>
    <w:div w:id="1556965919">
      <w:bodyDiv w:val="1"/>
      <w:marLeft w:val="0"/>
      <w:marRight w:val="0"/>
      <w:marTop w:val="0"/>
      <w:marBottom w:val="0"/>
      <w:divBdr>
        <w:top w:val="none" w:sz="0" w:space="0" w:color="auto"/>
        <w:left w:val="none" w:sz="0" w:space="0" w:color="auto"/>
        <w:bottom w:val="none" w:sz="0" w:space="0" w:color="auto"/>
        <w:right w:val="none" w:sz="0" w:space="0" w:color="auto"/>
      </w:divBdr>
    </w:div>
    <w:div w:id="1682656174">
      <w:bodyDiv w:val="1"/>
      <w:marLeft w:val="0"/>
      <w:marRight w:val="0"/>
      <w:marTop w:val="0"/>
      <w:marBottom w:val="0"/>
      <w:divBdr>
        <w:top w:val="none" w:sz="0" w:space="0" w:color="auto"/>
        <w:left w:val="none" w:sz="0" w:space="0" w:color="auto"/>
        <w:bottom w:val="none" w:sz="0" w:space="0" w:color="auto"/>
        <w:right w:val="none" w:sz="0" w:space="0" w:color="auto"/>
      </w:divBdr>
    </w:div>
    <w:div w:id="1702978948">
      <w:bodyDiv w:val="1"/>
      <w:marLeft w:val="0"/>
      <w:marRight w:val="0"/>
      <w:marTop w:val="0"/>
      <w:marBottom w:val="0"/>
      <w:divBdr>
        <w:top w:val="none" w:sz="0" w:space="0" w:color="auto"/>
        <w:left w:val="none" w:sz="0" w:space="0" w:color="auto"/>
        <w:bottom w:val="none" w:sz="0" w:space="0" w:color="auto"/>
        <w:right w:val="none" w:sz="0" w:space="0" w:color="auto"/>
      </w:divBdr>
    </w:div>
    <w:div w:id="1878345375">
      <w:bodyDiv w:val="1"/>
      <w:marLeft w:val="0"/>
      <w:marRight w:val="0"/>
      <w:marTop w:val="0"/>
      <w:marBottom w:val="0"/>
      <w:divBdr>
        <w:top w:val="none" w:sz="0" w:space="0" w:color="auto"/>
        <w:left w:val="none" w:sz="0" w:space="0" w:color="auto"/>
        <w:bottom w:val="none" w:sz="0" w:space="0" w:color="auto"/>
        <w:right w:val="none" w:sz="0" w:space="0" w:color="auto"/>
      </w:divBdr>
      <w:divsChild>
        <w:div w:id="197855756">
          <w:marLeft w:val="0"/>
          <w:marRight w:val="0"/>
          <w:marTop w:val="0"/>
          <w:marBottom w:val="0"/>
          <w:divBdr>
            <w:top w:val="none" w:sz="0" w:space="0" w:color="auto"/>
            <w:left w:val="none" w:sz="0" w:space="0" w:color="auto"/>
            <w:bottom w:val="none" w:sz="0" w:space="0" w:color="auto"/>
            <w:right w:val="none" w:sz="0" w:space="0" w:color="auto"/>
          </w:divBdr>
          <w:divsChild>
            <w:div w:id="339819394">
              <w:marLeft w:val="0"/>
              <w:marRight w:val="0"/>
              <w:marTop w:val="0"/>
              <w:marBottom w:val="0"/>
              <w:divBdr>
                <w:top w:val="none" w:sz="0" w:space="0" w:color="auto"/>
                <w:left w:val="none" w:sz="0" w:space="0" w:color="auto"/>
                <w:bottom w:val="none" w:sz="0" w:space="0" w:color="auto"/>
                <w:right w:val="none" w:sz="0" w:space="0" w:color="auto"/>
              </w:divBdr>
              <w:divsChild>
                <w:div w:id="947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5927">
      <w:bodyDiv w:val="1"/>
      <w:marLeft w:val="0"/>
      <w:marRight w:val="0"/>
      <w:marTop w:val="0"/>
      <w:marBottom w:val="0"/>
      <w:divBdr>
        <w:top w:val="none" w:sz="0" w:space="0" w:color="auto"/>
        <w:left w:val="none" w:sz="0" w:space="0" w:color="auto"/>
        <w:bottom w:val="none" w:sz="0" w:space="0" w:color="auto"/>
        <w:right w:val="none" w:sz="0" w:space="0" w:color="auto"/>
      </w:divBdr>
    </w:div>
    <w:div w:id="1986663843">
      <w:bodyDiv w:val="1"/>
      <w:marLeft w:val="0"/>
      <w:marRight w:val="0"/>
      <w:marTop w:val="0"/>
      <w:marBottom w:val="0"/>
      <w:divBdr>
        <w:top w:val="none" w:sz="0" w:space="0" w:color="auto"/>
        <w:left w:val="none" w:sz="0" w:space="0" w:color="auto"/>
        <w:bottom w:val="none" w:sz="0" w:space="0" w:color="auto"/>
        <w:right w:val="none" w:sz="0" w:space="0" w:color="auto"/>
      </w:divBdr>
      <w:divsChild>
        <w:div w:id="427772079">
          <w:marLeft w:val="0"/>
          <w:marRight w:val="0"/>
          <w:marTop w:val="0"/>
          <w:marBottom w:val="0"/>
          <w:divBdr>
            <w:top w:val="none" w:sz="0" w:space="0" w:color="auto"/>
            <w:left w:val="none" w:sz="0" w:space="0" w:color="auto"/>
            <w:bottom w:val="none" w:sz="0" w:space="0" w:color="auto"/>
            <w:right w:val="none" w:sz="0" w:space="0" w:color="auto"/>
          </w:divBdr>
          <w:divsChild>
            <w:div w:id="433206139">
              <w:marLeft w:val="0"/>
              <w:marRight w:val="0"/>
              <w:marTop w:val="0"/>
              <w:marBottom w:val="0"/>
              <w:divBdr>
                <w:top w:val="none" w:sz="0" w:space="0" w:color="auto"/>
                <w:left w:val="none" w:sz="0" w:space="0" w:color="auto"/>
                <w:bottom w:val="none" w:sz="0" w:space="0" w:color="auto"/>
                <w:right w:val="none" w:sz="0" w:space="0" w:color="auto"/>
              </w:divBdr>
              <w:divsChild>
                <w:div w:id="16169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4495">
      <w:bodyDiv w:val="1"/>
      <w:marLeft w:val="0"/>
      <w:marRight w:val="0"/>
      <w:marTop w:val="0"/>
      <w:marBottom w:val="0"/>
      <w:divBdr>
        <w:top w:val="none" w:sz="0" w:space="0" w:color="auto"/>
        <w:left w:val="none" w:sz="0" w:space="0" w:color="auto"/>
        <w:bottom w:val="none" w:sz="0" w:space="0" w:color="auto"/>
        <w:right w:val="none" w:sz="0" w:space="0" w:color="auto"/>
      </w:divBdr>
      <w:divsChild>
        <w:div w:id="347220511">
          <w:marLeft w:val="0"/>
          <w:marRight w:val="0"/>
          <w:marTop w:val="0"/>
          <w:marBottom w:val="0"/>
          <w:divBdr>
            <w:top w:val="none" w:sz="0" w:space="0" w:color="auto"/>
            <w:left w:val="none" w:sz="0" w:space="0" w:color="auto"/>
            <w:bottom w:val="none" w:sz="0" w:space="0" w:color="auto"/>
            <w:right w:val="none" w:sz="0" w:space="0" w:color="auto"/>
          </w:divBdr>
          <w:divsChild>
            <w:div w:id="87505614">
              <w:marLeft w:val="0"/>
              <w:marRight w:val="0"/>
              <w:marTop w:val="0"/>
              <w:marBottom w:val="0"/>
              <w:divBdr>
                <w:top w:val="none" w:sz="0" w:space="0" w:color="auto"/>
                <w:left w:val="none" w:sz="0" w:space="0" w:color="auto"/>
                <w:bottom w:val="none" w:sz="0" w:space="0" w:color="auto"/>
                <w:right w:val="none" w:sz="0" w:space="0" w:color="auto"/>
              </w:divBdr>
              <w:divsChild>
                <w:div w:id="8185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7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M12239</dc:creator>
  <cp:keywords/>
  <dc:description/>
  <cp:lastModifiedBy>M12239</cp:lastModifiedBy>
  <cp:revision>11</cp:revision>
  <dcterms:created xsi:type="dcterms:W3CDTF">2024-02-24T21:34:00Z</dcterms:created>
  <dcterms:modified xsi:type="dcterms:W3CDTF">2024-02-26T07:39:00Z</dcterms:modified>
</cp:coreProperties>
</file>