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300" w:rsidRPr="00410300" w:rsidRDefault="00410300" w:rsidP="00410300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这是为你准备的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GRL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投稿最终执行方案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。这份清单融合了物理机制（反演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/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代理）、数据证据（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EEMD/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廓线）以及对单站局限性的防守策略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请直接打印或复制这份清单，作为你作图的指令书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730.8pt;height:1.5pt" o:hrpct="0" o:hralign="center" o:hrstd="t" o:hr="t" fillcolor="#a0a0a0" stroked="f"/>
        </w:pict>
      </w:r>
    </w:p>
    <w:p w:rsidR="00410300" w:rsidRPr="00410300" w:rsidRDefault="00410300" w:rsidP="0041030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第一部分：正文</w:t>
      </w:r>
      <w:r w:rsidRPr="00410300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Figures (Main Text, 3-4 Display Items)</w:t>
      </w:r>
    </w:p>
    <w:p w:rsidR="00410300" w:rsidRPr="00410300" w:rsidRDefault="00410300" w:rsidP="0041030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核心叙事逻辑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观测异常（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Fig 1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）</w:t>
      </w:r>
    </w:p>
    <w:p w:rsidR="00410300" w:rsidRPr="00410300" w:rsidRDefault="00410300" w:rsidP="00410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410300">
        <w:rPr>
          <w:rFonts w:ascii="宋体" w:eastAsia="宋体" w:hAnsi="宋体" w:cs="宋体" w:hint="eastAsia"/>
          <w:sz w:val="24"/>
          <w:szCs w:val="24"/>
        </w:rPr>
        <w:t>物理机理解密（</w:t>
      </w:r>
      <w:r w:rsidRPr="00410300">
        <w:rPr>
          <w:rFonts w:ascii="Times New Roman" w:eastAsia="Times New Roman" w:hAnsi="Times New Roman" w:cs="Times New Roman"/>
          <w:sz w:val="24"/>
          <w:szCs w:val="24"/>
        </w:rPr>
        <w:t>Fig 2</w:t>
      </w:r>
      <w:r w:rsidRPr="00410300">
        <w:rPr>
          <w:rFonts w:ascii="宋体" w:eastAsia="宋体" w:hAnsi="宋体" w:cs="宋体"/>
          <w:sz w:val="24"/>
          <w:szCs w:val="24"/>
        </w:rPr>
        <w:t>）</w:t>
      </w:r>
    </w:p>
    <w:p w:rsidR="00410300" w:rsidRPr="00410300" w:rsidRDefault="00410300" w:rsidP="00410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t> AI</w:t>
      </w:r>
      <w:r w:rsidRPr="00410300">
        <w:rPr>
          <w:rFonts w:ascii="宋体" w:eastAsia="宋体" w:hAnsi="宋体" w:cs="宋体" w:hint="eastAsia"/>
          <w:sz w:val="24"/>
          <w:szCs w:val="24"/>
        </w:rPr>
        <w:t>验证与实战（</w:t>
      </w:r>
      <w:r w:rsidRPr="00410300">
        <w:rPr>
          <w:rFonts w:ascii="Times New Roman" w:eastAsia="Times New Roman" w:hAnsi="Times New Roman" w:cs="Times New Roman"/>
          <w:sz w:val="24"/>
          <w:szCs w:val="24"/>
        </w:rPr>
        <w:t>Fig 3</w:t>
      </w:r>
      <w:r w:rsidRPr="00410300">
        <w:rPr>
          <w:rFonts w:ascii="宋体" w:eastAsia="宋体" w:hAnsi="宋体" w:cs="宋体"/>
          <w:sz w:val="24"/>
          <w:szCs w:val="24"/>
        </w:rPr>
        <w:t>）</w:t>
      </w:r>
    </w:p>
    <w:p w:rsidR="00410300" w:rsidRPr="00410300" w:rsidRDefault="00410300" w:rsidP="00410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410300">
        <w:rPr>
          <w:rFonts w:ascii="宋体" w:eastAsia="宋体" w:hAnsi="宋体" w:cs="宋体" w:hint="eastAsia"/>
          <w:sz w:val="24"/>
          <w:szCs w:val="24"/>
        </w:rPr>
        <w:t>理论总结（</w:t>
      </w:r>
      <w:r w:rsidRPr="00410300">
        <w:rPr>
          <w:rFonts w:ascii="Times New Roman" w:eastAsia="Times New Roman" w:hAnsi="Times New Roman" w:cs="Times New Roman"/>
          <w:sz w:val="24"/>
          <w:szCs w:val="24"/>
        </w:rPr>
        <w:t>Fig 4</w:t>
      </w:r>
      <w:r w:rsidRPr="00410300">
        <w:rPr>
          <w:rFonts w:ascii="宋体" w:eastAsia="宋体" w:hAnsi="宋体" w:cs="宋体" w:hint="eastAsia"/>
          <w:sz w:val="24"/>
          <w:szCs w:val="24"/>
        </w:rPr>
        <w:t>）</w:t>
      </w:r>
      <w:r w:rsidRPr="00410300">
        <w:rPr>
          <w:rFonts w:ascii="宋体" w:eastAsia="宋体" w:hAnsi="宋体" w:cs="宋体"/>
          <w:sz w:val="24"/>
          <w:szCs w:val="24"/>
        </w:rPr>
        <w:t>。</w:t>
      </w:r>
    </w:p>
    <w:p w:rsidR="00410300" w:rsidRPr="00410300" w:rsidRDefault="00410300" w:rsidP="004103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1.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现象：尾流诱导的垂直解耦与信号失</w:t>
      </w:r>
      <w:r w:rsidRPr="00410300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真</w:t>
      </w:r>
    </w:p>
    <w:p w:rsidR="00410300" w:rsidRPr="00410300" w:rsidRDefault="00410300" w:rsidP="0041030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GRL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建议标题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 </w:t>
      </w:r>
      <w:r w:rsidRPr="00410300">
        <w:rPr>
          <w:rFonts w:ascii="Arial" w:eastAsia="Times New Roman" w:hAnsi="Arial" w:cs="Arial"/>
          <w:i/>
          <w:iCs/>
          <w:color w:val="1A1C1E"/>
          <w:sz w:val="21"/>
          <w:szCs w:val="21"/>
        </w:rPr>
        <w:t>Wake-Induced Vertical Decoupling: Divergence of Hub-Height and Near-Surface Signals</w:t>
      </w:r>
    </w:p>
    <w:p w:rsidR="00410300" w:rsidRPr="00410300" w:rsidRDefault="00410300" w:rsidP="00410300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Panel (a): Site Geometry &amp; Flow Regimes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极坐标图或风玫瑰图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绘制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标出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Free-stream Sector (West)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Wake Sector (East)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交代背景，明确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流场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定义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Panel (b): Mean Vertical Profiles (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物理证据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画出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Free-stream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（红线）与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Wake-flow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（蓝线）的平均风速垂直廓线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关键特征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红线光滑符合对数律；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蓝线在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70m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处出现明显的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速度亏损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/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凹陷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 (Velocity Deficit)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，而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10m/30m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处两条线基本重合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证明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物理上被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破坏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了，而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是稳定的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Panel (c): Correlation Profiles (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统计证据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相关系数随高度的变化图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关键特征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Wake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状态下，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相关性急剧下降，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10m/30m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保持高位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证明物理亏损导致了统计上的预测能力丧失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730.8pt;height:1.5pt" o:hrpct="0" o:hralign="center" o:hrstd="t" o:hr="t" fillcolor="#a0a0a0" stroked="f"/>
        </w:pict>
      </w:r>
    </w:p>
    <w:p w:rsidR="00410300" w:rsidRPr="00410300" w:rsidRDefault="00410300" w:rsidP="004103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2.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机制：频域代理与垂直冗余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物理核心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</w:p>
    <w:p w:rsidR="00410300" w:rsidRPr="00410300" w:rsidRDefault="00410300" w:rsidP="0041030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 xml:space="preserve">GRL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建议标题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 </w:t>
      </w:r>
      <w:r w:rsidRPr="00410300">
        <w:rPr>
          <w:rFonts w:ascii="Arial" w:eastAsia="Times New Roman" w:hAnsi="Arial" w:cs="Arial"/>
          <w:i/>
          <w:iCs/>
          <w:color w:val="1A1C1E"/>
          <w:sz w:val="21"/>
          <w:szCs w:val="21"/>
        </w:rPr>
        <w:t>Physical Basis for Feature Selection: Spectral Coherence and Vertical Redundancy</w:t>
      </w:r>
    </w:p>
    <w:p w:rsidR="00410300" w:rsidRPr="00410300" w:rsidRDefault="00410300" w:rsidP="00410300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Panel (a): Vertical Coherence (EOF Mode 1)</w:t>
      </w:r>
    </w:p>
    <w:p w:rsidR="00410300" w:rsidRPr="00410300" w:rsidRDefault="00410300" w:rsidP="00410300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EOF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第一模态的垂直廓线（解释方差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~94%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关键特征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一条近似垂直的直线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证明平坦地形下垂直耦合极强，这是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**“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自由流下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可以约束全层形状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”**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的物理基础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Panel (b): Spectral Proxy Quality (EEMD Spectrum)</w:t>
      </w:r>
    </w:p>
    <w:p w:rsidR="00410300" w:rsidRPr="00410300" w:rsidRDefault="00410300" w:rsidP="00410300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10m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与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的相关系数随周期（频率）变化的曲线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关键特征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用背景阴影高亮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Synoptic Scale (IMF 5-7, ~24h - 4 days)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。展示在此频段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相关性极高（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&gt;0.9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），而高频段（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IMF 1-3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）相关性极低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证明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10m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是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天气尺度的清洁代理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，它保留了驱动功率的主导信号，过滤了尾流的高频噪声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730.8pt;height:1.5pt" o:hrpct="0" o:hralign="center" o:hrstd="t" o:hr="t" fillcolor="#a0a0a0" stroked="f"/>
        </w:pict>
      </w:r>
    </w:p>
    <w:p w:rsidR="00410300" w:rsidRPr="00410300" w:rsidRDefault="00410300" w:rsidP="004103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3.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验证：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AI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的流场感知与反演效</w:t>
      </w:r>
      <w:r w:rsidRPr="00410300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能</w:t>
      </w:r>
    </w:p>
    <w:p w:rsidR="00410300" w:rsidRPr="00410300" w:rsidRDefault="00410300" w:rsidP="0041030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GRL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建议标题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 </w:t>
      </w:r>
      <w:r w:rsidRPr="00410300">
        <w:rPr>
          <w:rFonts w:ascii="Arial" w:eastAsia="Times New Roman" w:hAnsi="Arial" w:cs="Arial"/>
          <w:i/>
          <w:iCs/>
          <w:color w:val="1A1C1E"/>
          <w:sz w:val="21"/>
          <w:szCs w:val="21"/>
        </w:rPr>
        <w:t>Regime-Dependent Feature Learning and Forecasting Improvements</w:t>
      </w:r>
    </w:p>
    <w:p w:rsidR="00410300" w:rsidRPr="00410300" w:rsidRDefault="00410300" w:rsidP="00410300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Panel (a): SHAP Feature Importance (The "AI Brain")</w:t>
      </w:r>
    </w:p>
    <w:p w:rsidR="00410300" w:rsidRPr="00410300" w:rsidRDefault="00410300" w:rsidP="00410300">
      <w:pPr>
        <w:numPr>
          <w:ilvl w:val="1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左右两张子图对比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Free-stream vs. Wake-flow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SHAP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排序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关键特征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410300" w:rsidRPr="00410300" w:rsidRDefault="00410300" w:rsidP="00410300">
      <w:pPr>
        <w:numPr>
          <w:ilvl w:val="2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Free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70m &amp; 10m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霸榜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410300" w:rsidRPr="00410300" w:rsidRDefault="00410300" w:rsidP="004103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216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410300" w:rsidRPr="00410300" w:rsidRDefault="00410300" w:rsidP="00410300">
      <w:pPr>
        <w:shd w:val="clear" w:color="auto" w:fill="FFFFFF"/>
        <w:spacing w:beforeAutospacing="1" w:after="0" w:afterAutospacing="1" w:line="300" w:lineRule="atLeast"/>
        <w:ind w:left="2160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 AI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在做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"Profile Fitting"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2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Wake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10m/30m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霸榜，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下跌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410300" w:rsidRPr="00410300" w:rsidRDefault="00410300" w:rsidP="004103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216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410300" w:rsidRPr="00410300" w:rsidRDefault="00410300" w:rsidP="00410300">
      <w:pPr>
        <w:shd w:val="clear" w:color="auto" w:fill="FFFFFF"/>
        <w:spacing w:beforeAutospacing="1" w:after="0" w:afterAutospacing="1" w:line="300" w:lineRule="atLeast"/>
        <w:ind w:left="2160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 AI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在做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"Surface Inversion"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Panel (b): Performance Gains (RMSE)</w:t>
      </w:r>
    </w:p>
    <w:p w:rsidR="00410300" w:rsidRPr="00410300" w:rsidRDefault="00410300" w:rsidP="00410300">
      <w:pPr>
        <w:numPr>
          <w:ilvl w:val="1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柱状图对比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Baseline (Hub-only) vs. Proposed Strategy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关键特征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必须标注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Diebold-Mariano test significance (***)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Panel (c): Time Series Case Study (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可选，空间够就放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</w:p>
    <w:p w:rsidR="00410300" w:rsidRPr="00410300" w:rsidRDefault="00410300" w:rsidP="00410300">
      <w:pPr>
        <w:numPr>
          <w:ilvl w:val="1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lastRenderedPageBreak/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一个典型的尾流时段，展示新模型抓住了趋势，而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Baseline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乱跳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730.8pt;height:1.5pt" o:hrpct="0" o:hralign="center" o:hrstd="t" o:hr="t" fillcolor="#a0a0a0" stroked="f"/>
        </w:pict>
      </w:r>
    </w:p>
    <w:p w:rsidR="00410300" w:rsidRPr="00410300" w:rsidRDefault="00410300" w:rsidP="004103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4.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总结：地表层反演机制示意</w:t>
      </w:r>
      <w:r w:rsidRPr="00410300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图</w:t>
      </w:r>
    </w:p>
    <w:p w:rsidR="00410300" w:rsidRPr="00410300" w:rsidRDefault="00410300" w:rsidP="0041030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GRL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建议标题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 </w:t>
      </w:r>
      <w:r w:rsidRPr="00410300">
        <w:rPr>
          <w:rFonts w:ascii="Arial" w:eastAsia="Times New Roman" w:hAnsi="Arial" w:cs="Arial"/>
          <w:i/>
          <w:iCs/>
          <w:color w:val="1A1C1E"/>
          <w:sz w:val="21"/>
          <w:szCs w:val="21"/>
        </w:rPr>
        <w:t>Schematic of the Surface-Layer Inversion Strategy in Flat-Terrain Wakes</w:t>
      </w:r>
    </w:p>
    <w:p w:rsidR="00410300" w:rsidRPr="00410300" w:rsidRDefault="00410300" w:rsidP="00410300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Left Panel: Free-stream (Profile Fitting)</w:t>
      </w:r>
    </w:p>
    <w:p w:rsidR="00410300" w:rsidRPr="00410300" w:rsidRDefault="00410300" w:rsidP="00410300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画面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完美对数曲线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逻辑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 10m + 70m </w:t>
      </w:r>
    </w:p>
    <w:p w:rsidR="00410300" w:rsidRPr="00410300" w:rsidRDefault="00410300" w:rsidP="004103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44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410300" w:rsidRPr="00410300" w:rsidRDefault="00410300" w:rsidP="00410300">
      <w:pPr>
        <w:shd w:val="clear" w:color="auto" w:fill="FFFFFF"/>
        <w:spacing w:beforeAutospacing="1" w:after="0" w:afterAutospacing="1" w:line="300" w:lineRule="atLeast"/>
        <w:ind w:left="1440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确定形状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410300" w:rsidRPr="00410300" w:rsidRDefault="00410300" w:rsidP="004103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44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410300" w:rsidRPr="00410300" w:rsidRDefault="00410300" w:rsidP="00410300">
      <w:pPr>
        <w:shd w:val="clear" w:color="auto" w:fill="FFFFFF"/>
        <w:spacing w:beforeAutospacing="1" w:after="0" w:afterAutospacing="1" w:line="300" w:lineRule="atLeast"/>
        <w:ind w:left="1440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预测功率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标签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"Shape Constraint"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Right Panel: Wake-flow (Energy Inversion)</w:t>
      </w:r>
    </w:p>
    <w:p w:rsidR="00410300" w:rsidRPr="00410300" w:rsidRDefault="00410300" w:rsidP="00410300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画面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410300" w:rsidRPr="00410300" w:rsidRDefault="00410300" w:rsidP="00410300">
      <w:pPr>
        <w:numPr>
          <w:ilvl w:val="2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实线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70m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处凹陷、周围画乱线的实况廓线（标注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"Local Deficit / Noise"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2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虚线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原本存在的背景廓线（标注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"Background Potential"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逻辑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 10m (Clean Anchor) </w:t>
      </w:r>
    </w:p>
    <w:p w:rsidR="00410300" w:rsidRPr="00410300" w:rsidRDefault="00410300" w:rsidP="004103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44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410300" w:rsidRPr="00410300" w:rsidRDefault="00410300" w:rsidP="00410300">
      <w:pPr>
        <w:shd w:val="clear" w:color="auto" w:fill="FFFFFF"/>
        <w:spacing w:beforeAutospacing="1" w:after="0" w:afterAutospacing="1" w:line="300" w:lineRule="atLeast"/>
        <w:ind w:left="1440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 AI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模型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410300" w:rsidRPr="00410300" w:rsidRDefault="00410300" w:rsidP="004103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44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410300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410300" w:rsidRPr="00410300" w:rsidRDefault="00410300" w:rsidP="00410300">
      <w:pPr>
        <w:shd w:val="clear" w:color="auto" w:fill="FFFFFF"/>
        <w:spacing w:beforeAutospacing="1" w:after="0" w:afterAutospacing="1" w:line="300" w:lineRule="atLeast"/>
        <w:ind w:left="1440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指向虚线背景场（重构能量）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标签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"Surface-Layer Inversion"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730.8pt;height:1.5pt" o:hrpct="0" o:hralign="center" o:hrstd="t" o:hr="t" fillcolor="#a0a0a0" stroked="f"/>
        </w:pict>
      </w:r>
    </w:p>
    <w:p w:rsidR="00410300" w:rsidRPr="00410300" w:rsidRDefault="00410300" w:rsidP="0041030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第二部分：</w:t>
      </w:r>
      <w:r w:rsidRPr="00410300">
        <w:rPr>
          <w:rFonts w:ascii="Arial" w:eastAsia="Times New Roman" w:hAnsi="Arial" w:cs="Arial"/>
          <w:b/>
          <w:bCs/>
          <w:color w:val="1A1C1E"/>
          <w:sz w:val="27"/>
          <w:szCs w:val="27"/>
        </w:rPr>
        <w:t>Supporting Information (SI) Figures</w:t>
      </w:r>
    </w:p>
    <w:p w:rsidR="00410300" w:rsidRPr="00410300" w:rsidRDefault="00410300" w:rsidP="00410300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核心策略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：防守。证明数据没问题，证明结论不仅仅是偶然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Figure S1: Site Layout &amp; Geography</w:t>
      </w:r>
    </w:p>
    <w:p w:rsidR="00410300" w:rsidRPr="00410300" w:rsidRDefault="00410300" w:rsidP="00410300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风电场风机排布点位图、地形等高线（证明是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Flat Terrain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）、测风塔位置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诚实交代这是单站研究，且解释为什么东风是尾流区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Figure S2: Data Quality &amp; Distribution</w:t>
      </w:r>
    </w:p>
    <w:p w:rsidR="00410300" w:rsidRPr="00410300" w:rsidRDefault="00410300" w:rsidP="00410300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填补前后的数据对比、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4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个高度的风速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PDF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分布图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证明基础数据质量过关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Figure S3: Full EEMD Decomposition</w:t>
      </w:r>
    </w:p>
    <w:p w:rsidR="00410300" w:rsidRPr="00410300" w:rsidRDefault="00410300" w:rsidP="00410300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展示原始风速序列分解出来的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IMF 1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到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IMF 11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的波形图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满足技术流审稿人的好奇心，支撑正文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Fig 2b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Figure S4: Seasonality Check (Robustness)</w:t>
      </w:r>
    </w:p>
    <w:p w:rsidR="00410300" w:rsidRPr="00410300" w:rsidRDefault="00410300" w:rsidP="00410300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内容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如果有空间，展示一下春夏秋冬四季的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RMSE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提升效果（或者相关性对比）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证明这个机制不是只有某个季节有效，虽然有季节性差异，但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的优势是稳健的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Table S1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 15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组实验的详细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Input Feature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列表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Table S2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: 15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组实验的详细误差统计表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(RMSE, MAE, R, etc.)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0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730.8pt;height:1.5pt" o:hrpct="0" o:hralign="center" o:hrstd="t" o:hr="t" fillcolor="#a0a0a0" stroked="f"/>
        </w:pict>
      </w:r>
    </w:p>
    <w:p w:rsidR="00410300" w:rsidRPr="00410300" w:rsidRDefault="00410300" w:rsidP="0041030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第三部分：画图前的最后检查清</w:t>
      </w:r>
      <w:r w:rsidRPr="00410300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单</w:t>
      </w:r>
    </w:p>
    <w:p w:rsidR="00410300" w:rsidRPr="00410300" w:rsidRDefault="00410300" w:rsidP="00410300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颜色统一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410300" w:rsidRPr="00410300" w:rsidRDefault="00410300" w:rsidP="00410300">
      <w:pPr>
        <w:numPr>
          <w:ilvl w:val="1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全文统一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Free-stream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用红色系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Wake-flow 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用蓝色系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（或者你自己定的配色），不要变来变去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1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10m, 30m, 50m, 70m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的线条颜色在所有图里要保持一致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字体大小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410300" w:rsidRPr="00410300" w:rsidRDefault="00410300" w:rsidP="00410300">
      <w:pPr>
        <w:numPr>
          <w:ilvl w:val="1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GRL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图一般比较小，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字号一定要大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（建议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Arial 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或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Helvetica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，字号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&gt; 8pt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图注自洽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410300" w:rsidRPr="00410300" w:rsidRDefault="00410300" w:rsidP="00410300">
      <w:pPr>
        <w:numPr>
          <w:ilvl w:val="1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图里的标注（如</w:t>
      </w:r>
      <w:r w:rsidRPr="00410300">
        <w:rPr>
          <w:rFonts w:ascii="Arial" w:eastAsia="Times New Roman" w:hAnsi="Arial" w:cs="Arial"/>
          <w:color w:val="1A1C1E"/>
          <w:sz w:val="21"/>
          <w:szCs w:val="21"/>
        </w:rPr>
        <w:t xml:space="preserve"> "Clean Proxy", "Signal Contamination"</w:t>
      </w:r>
      <w:r w:rsidRPr="00410300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）要和正文的术语完全一致</w:t>
      </w:r>
      <w:r w:rsidRPr="00410300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410300" w:rsidRPr="00410300" w:rsidRDefault="00410300" w:rsidP="00410300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现在，你可以按照这个清单开始作图了！祝你的图表既漂亮又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410300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会说话</w:t>
      </w:r>
      <w:r w:rsidRPr="00410300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410300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！</w:t>
      </w:r>
    </w:p>
    <w:p w:rsidR="00073F60" w:rsidRDefault="00410300">
      <w:bookmarkStart w:id="0" w:name="_GoBack"/>
      <w:bookmarkEnd w:id="0"/>
    </w:p>
    <w:sectPr w:rsidR="00073F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1B19"/>
    <w:multiLevelType w:val="multilevel"/>
    <w:tmpl w:val="9FF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87457"/>
    <w:multiLevelType w:val="multilevel"/>
    <w:tmpl w:val="090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9577A"/>
    <w:multiLevelType w:val="multilevel"/>
    <w:tmpl w:val="4DB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66D5A"/>
    <w:multiLevelType w:val="multilevel"/>
    <w:tmpl w:val="C58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E2A7F"/>
    <w:multiLevelType w:val="multilevel"/>
    <w:tmpl w:val="0B9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638EE"/>
    <w:multiLevelType w:val="multilevel"/>
    <w:tmpl w:val="870E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77"/>
    <w:rsid w:val="0036186E"/>
    <w:rsid w:val="00410300"/>
    <w:rsid w:val="00916977"/>
    <w:rsid w:val="00CC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B06C1-E9A5-4840-B3D9-802E821E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10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4103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103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1030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star-inserted">
    <w:name w:val="ng-star-inserted"/>
    <w:basedOn w:val="a"/>
    <w:rsid w:val="00410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a0"/>
    <w:rsid w:val="00410300"/>
  </w:style>
  <w:style w:type="paragraph" w:styleId="HTML">
    <w:name w:val="HTML Preformatted"/>
    <w:basedOn w:val="a"/>
    <w:link w:val="HTML0"/>
    <w:uiPriority w:val="99"/>
    <w:semiHidden/>
    <w:unhideWhenUsed/>
    <w:rsid w:val="00410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1030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410300"/>
  </w:style>
  <w:style w:type="character" w:customStyle="1" w:styleId="mrel">
    <w:name w:val="mrel"/>
    <w:basedOn w:val="a0"/>
    <w:rsid w:val="00410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0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2</cp:revision>
  <dcterms:created xsi:type="dcterms:W3CDTF">2025-12-16T06:41:00Z</dcterms:created>
  <dcterms:modified xsi:type="dcterms:W3CDTF">2025-12-16T06:41:00Z</dcterms:modified>
</cp:coreProperties>
</file>