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E406A" w14:textId="77777777" w:rsidR="00FD3B7A" w:rsidRDefault="00FD3B7A" w:rsidP="00FD3B7A">
      <w:pPr>
        <w:widowControl/>
        <w:spacing w:before="100" w:beforeAutospacing="1" w:after="100" w:afterAutospacing="1" w:line="240" w:lineRule="auto"/>
        <w:jc w:val="center"/>
        <w:rPr>
          <w:rFonts w:ascii="Calibri" w:eastAsia="宋体" w:hAnsi="Calibri" w:cs="Calibri"/>
          <w:color w:val="000000"/>
          <w:kern w:val="0"/>
          <w:sz w:val="24"/>
          <w14:ligatures w14:val="none"/>
        </w:rPr>
      </w:pPr>
      <w:bookmarkStart w:id="0" w:name="OLE_LINK2"/>
      <w:bookmarkStart w:id="1" w:name="OLE_LINK5"/>
      <w:bookmarkStart w:id="2" w:name="OLE_LINK4"/>
      <w:r w:rsidRPr="005609DD">
        <w:rPr>
          <w:rFonts w:ascii="Calibri" w:eastAsia="宋体" w:hAnsi="Calibri" w:cs="Calibri"/>
          <w:color w:val="000000"/>
          <w:kern w:val="0"/>
          <w:sz w:val="28"/>
          <w:szCs w:val="28"/>
          <w14:ligatures w14:val="none"/>
        </w:rPr>
        <w:t>Multi-Height and Flow-Regime-Dependent Inputs Enhance Day-Ahead Wind Power Forecasting</w:t>
      </w:r>
    </w:p>
    <w:p w14:paraId="3AE2F839" w14:textId="76467D7B" w:rsidR="00FD3B7A" w:rsidRDefault="00FD3B7A" w:rsidP="00FD3B7A">
      <w:pPr>
        <w:widowControl/>
        <w:spacing w:before="100" w:beforeAutospacing="1" w:after="100" w:afterAutospacing="1" w:line="240" w:lineRule="auto"/>
        <w:rPr>
          <w:rFonts w:ascii="Calibri" w:eastAsia="宋体" w:hAnsi="Calibri" w:cs="Calibri"/>
          <w:color w:val="000000"/>
          <w:kern w:val="0"/>
          <w:sz w:val="24"/>
          <w14:ligatures w14:val="none"/>
        </w:rPr>
      </w:pPr>
      <w:r w:rsidRPr="00EC629C">
        <w:rPr>
          <w:rFonts w:ascii="Calibri" w:eastAsia="宋体" w:hAnsi="Calibri" w:cs="Calibri"/>
          <w:color w:val="000000"/>
          <w:kern w:val="0"/>
          <w:sz w:val="24"/>
          <w14:ligatures w14:val="none"/>
        </w:rPr>
        <w:t xml:space="preserve">Accurate day-ahead wind power forecasting is essential for power-system operation, electricity market, and the large-scale integration of variable renewable energy </w:t>
      </w:r>
      <w:r w:rsidRPr="00FD3B7A">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{"citationID":"FYJ4jqHq","properties":{"formattedCitation":"(Holttinen, 2005; Mahoney et al., 2012)","plainCitation":"(Holttinen, 2005; Mahoney et al., 2012)","noteIndex":0},"citationItems":[{"id":1767,"uris":["http://zotero.org/users/14274501/items/KNDMQHAV"],"itemData":{"id":1767,"type":"article-journal","abstract":"This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beneﬁts of a more ﬂexible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deﬁcit production could be traded 2 h before delivery could beneﬁt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sidRPr="00FD3B7A">
        <w:rPr>
          <w:rFonts w:ascii="Calibri" w:eastAsia="宋体" w:hAnsi="Calibri" w:cs="Calibri"/>
          <w:color w:val="000000"/>
          <w:kern w:val="0"/>
          <w:sz w:val="24"/>
          <w14:ligatures w14:val="none"/>
        </w:rPr>
        <w:fldChar w:fldCharType="separate"/>
      </w:r>
      <w:r w:rsidRPr="00FD3B7A">
        <w:rPr>
          <w:rFonts w:ascii="Calibri" w:eastAsia="宋体" w:hAnsi="Calibri" w:cs="Calibri"/>
          <w:noProof/>
          <w:color w:val="000000"/>
          <w:kern w:val="0"/>
          <w:sz w:val="24"/>
          <w14:ligatures w14:val="none"/>
        </w:rPr>
        <w:t>(Holttinen, 2005; Mahoney et al., 2012)</w:t>
      </w:r>
      <w:r w:rsidRPr="00FD3B7A">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 xml:space="preserve">. </w:t>
      </w:r>
      <w:r>
        <w:rPr>
          <w:rFonts w:ascii="Calibri" w:eastAsia="宋体" w:hAnsi="Calibri" w:cs="Calibri" w:hint="eastAsia"/>
          <w:color w:val="000000"/>
          <w:kern w:val="0"/>
          <w:sz w:val="24"/>
          <w14:ligatures w14:val="none"/>
        </w:rPr>
        <w:t xml:space="preserve">The forecasting has been substantially advanced by the </w:t>
      </w:r>
      <w:r w:rsidRPr="00EC629C">
        <w:rPr>
          <w:rFonts w:ascii="Calibri" w:eastAsia="宋体" w:hAnsi="Calibri" w:cs="Calibri"/>
          <w:color w:val="000000"/>
          <w:kern w:val="0"/>
          <w:sz w:val="24"/>
          <w14:ligatures w14:val="none"/>
        </w:rPr>
        <w:t>development of deep learning</w:t>
      </w:r>
      <w:r>
        <w:rPr>
          <w:rFonts w:ascii="Calibri" w:eastAsia="宋体" w:hAnsi="Calibri" w:cs="Calibri" w:hint="eastAsia"/>
          <w:color w:val="000000"/>
          <w:kern w:val="0"/>
          <w:sz w:val="24"/>
          <w14:ligatures w14:val="none"/>
        </w:rPr>
        <w:t xml:space="preserve"> models</w:t>
      </w:r>
      <w:r>
        <w:rPr>
          <w:rFonts w:ascii="Calibri" w:eastAsia="宋体" w:hAnsi="Calibri" w:cs="Calibri"/>
          <w:color w:val="000000"/>
          <w:kern w:val="0"/>
          <w:sz w:val="24"/>
          <w14:ligatures w14:val="none"/>
        </w:rPr>
        <w:t xml:space="preserve"> </w:t>
      </w:r>
      <w:r w:rsidRPr="00FD3B7A">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{"citationID":"FpUMca5d","properties":{"formattedCitation":"(Liu &amp; Zhang, 2024)","plainCitation":"(Liu &amp; Zhang, 2024)","noteIndex":0},"citationItems":[{"id":1832,"uris":["http://zotero.org/users/14274501/items/TEVII5UA"],"itemData":{"id":1832,"type":"article-journal","abstract":"With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sidRPr="00FD3B7A">
        <w:rPr>
          <w:rFonts w:ascii="Calibri" w:eastAsia="宋体" w:hAnsi="Calibri" w:cs="Calibri"/>
          <w:color w:val="000000"/>
          <w:kern w:val="0"/>
          <w:sz w:val="24"/>
          <w14:ligatures w14:val="none"/>
        </w:rPr>
        <w:fldChar w:fldCharType="separate"/>
      </w:r>
      <w:r w:rsidRPr="00FD3B7A">
        <w:rPr>
          <w:rFonts w:ascii="Calibri" w:eastAsia="宋体" w:hAnsi="Calibri" w:cs="Calibri"/>
          <w:noProof/>
          <w:color w:val="000000"/>
          <w:kern w:val="0"/>
          <w:sz w:val="24"/>
          <w14:ligatures w14:val="none"/>
        </w:rPr>
        <w:t>(Liu &amp; Zhang, 2024)</w:t>
      </w:r>
      <w:r w:rsidRPr="00FD3B7A">
        <w:rPr>
          <w:rFonts w:ascii="Calibri" w:eastAsia="宋体" w:hAnsi="Calibri" w:cs="Calibri"/>
          <w:color w:val="000000"/>
          <w:kern w:val="0"/>
          <w:sz w:val="24"/>
          <w14:ligatures w14:val="none"/>
        </w:rPr>
        <w:fldChar w:fldCharType="end"/>
      </w:r>
      <w:r>
        <w:rPr>
          <w:rFonts w:ascii="Calibri" w:eastAsia="宋体" w:hAnsi="Calibri" w:cs="Calibri" w:hint="eastAsia"/>
          <w:color w:val="000000"/>
          <w:kern w:val="0"/>
          <w:sz w:val="24"/>
          <w14:ligatures w14:val="none"/>
        </w:rPr>
        <w:t xml:space="preserve">, and depends </w:t>
      </w:r>
      <w:r w:rsidRPr="00EC629C">
        <w:rPr>
          <w:rFonts w:ascii="Calibri" w:eastAsia="宋体" w:hAnsi="Calibri" w:cs="Calibri"/>
          <w:color w:val="000000"/>
          <w:kern w:val="0"/>
          <w:sz w:val="24"/>
          <w14:ligatures w14:val="none"/>
        </w:rPr>
        <w:t>not only on model</w:t>
      </w:r>
      <w:r>
        <w:rPr>
          <w:rFonts w:ascii="Calibri" w:eastAsia="宋体" w:hAnsi="Calibri" w:cs="Calibri" w:hint="eastAsia"/>
          <w:color w:val="000000"/>
          <w:kern w:val="0"/>
          <w:sz w:val="24"/>
          <w14:ligatures w14:val="none"/>
        </w:rPr>
        <w:t>s</w:t>
      </w:r>
      <w:r w:rsidRPr="00EC629C">
        <w:rPr>
          <w:rFonts w:ascii="Calibri" w:eastAsia="宋体" w:hAnsi="Calibri" w:cs="Calibri"/>
          <w:color w:val="000000"/>
          <w:kern w:val="0"/>
          <w:sz w:val="24"/>
          <w14:ligatures w14:val="none"/>
        </w:rPr>
        <w:t xml:space="preserve"> but fundamentally on the physical relevance of meteorological inputs </w:t>
      </w:r>
      <w:r w:rsidRPr="00FD3B7A">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{"citationID":"duzA2wVf","properties":{"formattedCitation":"(Optis &amp; Perr-Sauer, 2019)","plainCitation":"(Optis &amp; Perr-Sauer, 2019)","noteIndex":0},"citationItems":[{"id":1766,"uris":["http://zotero.org/users/14274501/items/H7R5M7ZN"],"itemData":{"id":1766,"type":"article-journal","abstract":"Machine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sidRPr="00FD3B7A">
        <w:rPr>
          <w:rFonts w:ascii="Calibri" w:eastAsia="宋体" w:hAnsi="Calibri" w:cs="Calibri"/>
          <w:color w:val="000000"/>
          <w:kern w:val="0"/>
          <w:sz w:val="24"/>
          <w14:ligatures w14:val="none"/>
        </w:rPr>
        <w:fldChar w:fldCharType="separate"/>
      </w:r>
      <w:r w:rsidRPr="00FD3B7A">
        <w:rPr>
          <w:rFonts w:ascii="Calibri" w:eastAsia="宋体" w:hAnsi="Calibri" w:cs="Calibri"/>
          <w:noProof/>
          <w:color w:val="000000"/>
          <w:kern w:val="0"/>
          <w:sz w:val="24"/>
          <w14:ligatures w14:val="none"/>
        </w:rPr>
        <w:t>(Optis &amp; Perr-Sauer, 2019)</w:t>
      </w:r>
      <w:r w:rsidRPr="00FD3B7A">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 xml:space="preserve">. Previous research has paid disproportionate attention to </w:t>
      </w:r>
      <w:r>
        <w:rPr>
          <w:rFonts w:ascii="Calibri" w:eastAsia="宋体" w:hAnsi="Calibri" w:cs="Calibri" w:hint="eastAsia"/>
          <w:color w:val="000000"/>
          <w:kern w:val="0"/>
          <w:sz w:val="24"/>
          <w14:ligatures w14:val="none"/>
        </w:rPr>
        <w:t xml:space="preserve">the models, including architecture innovation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{"citationID":"cPZiIfgm","properties":{"formattedCitation":"(Bentsen et al., 2023)","plainCitation":"(Bentsen et al., 2023)","noteIndex":0},"citationItems":[{"id":16,"uris":["http://zotero.org/users/14274501/items/VEWYXDBV"],"itemData":{"id":16,"type":"article-journal","container-title":"Applied Energy","DOI":"10.1016/j.apenergy.2022.120565","ISSN":"03062619","journalAbbreviation":"Appl. Energy","language":"en-US","page":"120565","source":"DOI.org (Crossref)","title":"Spatio-temporal wind speed forecasting using graph networks and novel Transformer architectures","volume":"333","author":[{"family":"Bentsen","given":"Lars Ødegaard"},{"family":"Warakagoda","given":"Narada Dilp"},{"family":"Stenbro","given":"Roy"},{"family":"Engelstad","given":"Paal"}],"issued":{"date-parts":[["2023",3]]}}}],"schema":"https://github.com/citation-style-language/schema/raw/master/csl-citation.json"} </w:instrText>
      </w:r>
      <w:r>
        <w:rPr>
          <w:rFonts w:ascii="Calibri" w:eastAsia="宋体" w:hAnsi="Calibri" w:cs="Calibri"/>
          <w:color w:val="000000"/>
          <w:kern w:val="0"/>
          <w:sz w:val="24"/>
          <w14:ligatures w14:val="none"/>
        </w:rPr>
        <w:fldChar w:fldCharType="separate"/>
      </w:r>
      <w:r w:rsidRPr="00FD3B7A">
        <w:rPr>
          <w:rFonts w:ascii="Calibri" w:hAnsi="Calibri" w:cs="Calibri"/>
          <w:sz w:val="24"/>
        </w:rPr>
        <w:t>(Bentsen et al., 2023)</w:t>
      </w:r>
      <w:r>
        <w:rPr>
          <w:rFonts w:ascii="Calibri" w:eastAsia="宋体" w:hAnsi="Calibri" w:cs="Calibri"/>
          <w:color w:val="000000"/>
          <w:kern w:val="0"/>
          <w:sz w:val="24"/>
          <w14:ligatures w14:val="none"/>
        </w:rPr>
        <w:fldChar w:fldCharType="end"/>
      </w:r>
      <w:r>
        <w:rPr>
          <w:rFonts w:ascii="Calibri" w:eastAsia="宋体" w:hAnsi="Calibri" w:cs="Calibri" w:hint="eastAsia"/>
          <w:color w:val="000000"/>
          <w:kern w:val="0"/>
          <w:sz w:val="24"/>
          <w14:ligatures w14:val="none"/>
        </w:rPr>
        <w:t>,</w:t>
      </w:r>
      <w:r w:rsidRPr="00EC629C">
        <w:rPr>
          <w:rFonts w:ascii="Calibri" w:eastAsia="宋体" w:hAnsi="Calibri" w:cs="Calibri"/>
          <w:color w:val="000000"/>
          <w:kern w:val="0"/>
          <w:sz w:val="24"/>
          <w14:ligatures w14:val="none"/>
        </w:rPr>
        <w:t xml:space="preserve"> hyperparameter optimization</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{"citationID":"X5TGXZQ4","properties":{"formattedCitation":"(Hanifi et al., 2024)","plainCitation":"(Hanifi et al., 2024)","noteIndex":0},"citationItems":[{"id":1975,"uris":["http://zotero.org/users/14274501/items/WDL6N3XL"],"itemData":{"id":1975,"type":"article-journal","container-title":"Renewable Energy","DOI":"10.1016/j.renene.2023.119700","ISSN":"0960-1481","journalAbbreviation":"Renewable Energy","language":"en","note":"publisher: Elsevier","page":"119700","title":"Advanced hyperparameter optimization of deep learning models for wind power prediction","volume":"221","author":[{"family":"Hanifi","given":"Shahram"},{"family":"Cammarono","given":"Andrea"},{"family":"Zare-Behtash","given":"Hossein"}],"issued":{"date-parts":[["2024"]]}}}],"schema":"https://github.com/citation-style-language/schema/raw/master/csl-citation.json"} </w:instrText>
      </w:r>
      <w:r>
        <w:rPr>
          <w:rFonts w:ascii="Calibri" w:eastAsia="宋体" w:hAnsi="Calibri" w:cs="Calibri"/>
          <w:color w:val="000000"/>
          <w:kern w:val="0"/>
          <w:sz w:val="24"/>
          <w14:ligatures w14:val="none"/>
        </w:rPr>
        <w:fldChar w:fldCharType="separate"/>
      </w:r>
      <w:r w:rsidRPr="00FD3B7A">
        <w:rPr>
          <w:rFonts w:ascii="Calibri" w:hAnsi="Calibri" w:cs="Calibri"/>
          <w:sz w:val="24"/>
        </w:rPr>
        <w:t>(Hanifi et al., 2024)</w:t>
      </w:r>
      <w:r>
        <w:rPr>
          <w:rFonts w:ascii="Calibri" w:eastAsia="宋体" w:hAnsi="Calibri" w:cs="Calibri"/>
          <w:color w:val="000000"/>
          <w:kern w:val="0"/>
          <w:sz w:val="24"/>
          <w14:ligatures w14:val="none"/>
        </w:rPr>
        <w:fldChar w:fldCharType="end"/>
      </w:r>
      <w:r>
        <w:rPr>
          <w:rFonts w:ascii="Calibri" w:eastAsia="宋体" w:hAnsi="Calibri" w:cs="Calibri" w:hint="eastAsia"/>
          <w:color w:val="000000"/>
          <w:kern w:val="0"/>
          <w:sz w:val="24"/>
          <w14:ligatures w14:val="none"/>
        </w:rPr>
        <w:t>,</w:t>
      </w:r>
      <w:r w:rsidRPr="00EC629C">
        <w:rPr>
          <w:rFonts w:ascii="Calibri" w:eastAsia="宋体" w:hAnsi="Calibri" w:cs="Calibri"/>
          <w:color w:val="000000"/>
          <w:kern w:val="0"/>
          <w:sz w:val="24"/>
          <w14:ligatures w14:val="none"/>
        </w:rPr>
        <w:t xml:space="preserve"> and post-processing</w:t>
      </w:r>
      <w:r>
        <w:rPr>
          <w:rFonts w:ascii="Calibri" w:eastAsia="宋体" w:hAnsi="Calibri" w:cs="Calibri" w:hint="eastAsia"/>
          <w:color w:val="000000"/>
          <w:kern w:val="0"/>
          <w:sz w:val="24"/>
          <w14:ligatures w14:val="none"/>
        </w:rPr>
        <w:t xml:space="preserve">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{"citationID":"coFr8WIW","properties":{"formattedCitation":"(Xia et al., 2026)","plainCitation":"(Xia et al., 2026)","noteIndex":0},"citationItems":[{"id":1769,"uris":["http://zotero.org/users/14274501/items/C2QH392X"],"itemData":{"id":1769,"type":"article-journal","abstract":"Accurate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schema":"https://github.com/citation-style-language/schema/raw/master/csl-citation.json"} </w:instrText>
      </w:r>
      <w:r>
        <w:rPr>
          <w:rFonts w:ascii="Calibri" w:eastAsia="宋体" w:hAnsi="Calibri" w:cs="Calibri"/>
          <w:color w:val="000000"/>
          <w:kern w:val="0"/>
          <w:sz w:val="24"/>
          <w14:ligatures w14:val="none"/>
        </w:rPr>
        <w:fldChar w:fldCharType="separate"/>
      </w:r>
      <w:r w:rsidRPr="00FD3B7A">
        <w:rPr>
          <w:rFonts w:ascii="Calibri" w:hAnsi="Calibri" w:cs="Calibri"/>
          <w:sz w:val="24"/>
        </w:rPr>
        <w:t>(Xia et al., 2026)</w:t>
      </w:r>
      <w:r>
        <w:rPr>
          <w:rFonts w:ascii="Calibri" w:eastAsia="宋体" w:hAnsi="Calibri" w:cs="Calibri"/>
          <w:color w:val="000000"/>
          <w:kern w:val="0"/>
          <w:sz w:val="24"/>
          <w14:ligatures w14:val="none"/>
        </w:rPr>
        <w:fldChar w:fldCharType="end"/>
      </w:r>
      <w:r>
        <w:rPr>
          <w:rFonts w:ascii="Calibri" w:eastAsia="宋体" w:hAnsi="Calibri" w:cs="Calibri" w:hint="eastAsia"/>
          <w:color w:val="000000"/>
          <w:kern w:val="0"/>
          <w:sz w:val="24"/>
          <w14:ligatures w14:val="none"/>
        </w:rPr>
        <w:t>. In comparison,</w:t>
      </w:r>
      <w:r w:rsidRPr="00394449">
        <w:rPr>
          <w:rFonts w:ascii="Calibri" w:eastAsia="宋体" w:hAnsi="Calibri" w:cs="Calibri"/>
          <w:color w:val="000000"/>
          <w:kern w:val="0"/>
          <w:sz w:val="24"/>
          <w14:ligatures w14:val="none"/>
        </w:rPr>
        <w:t xml:space="preserve"> </w:t>
      </w:r>
      <w:r>
        <w:rPr>
          <w:rFonts w:ascii="Calibri" w:eastAsia="宋体" w:hAnsi="Calibri" w:cs="Calibri" w:hint="eastAsia"/>
          <w:color w:val="000000"/>
          <w:kern w:val="0"/>
          <w:sz w:val="24"/>
          <w14:ligatures w14:val="none"/>
        </w:rPr>
        <w:t xml:space="preserve">input feature selection lacks a mechanistically optimization. Consequently, </w:t>
      </w:r>
      <w:r w:rsidRPr="00EC629C">
        <w:rPr>
          <w:rFonts w:ascii="Calibri" w:eastAsia="宋体" w:hAnsi="Calibri" w:cs="Calibri"/>
          <w:color w:val="000000"/>
          <w:kern w:val="0"/>
          <w:sz w:val="24"/>
          <w14:ligatures w14:val="none"/>
        </w:rPr>
        <w:t>the atmospheric physics governing wind farm power production remain underrepresented in forecasting.</w:t>
      </w:r>
    </w:p>
    <w:p w14:paraId="4E8C5A70" w14:textId="71BA608B" w:rsidR="00904748" w:rsidRPr="00EC629C" w:rsidRDefault="00904748" w:rsidP="00904748">
      <w:pPr>
        <w:widowControl/>
        <w:spacing w:before="100" w:beforeAutospacing="1" w:after="100" w:afterAutospacing="1" w:line="24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Traditionally</w:t>
      </w:r>
      <w:r w:rsidRPr="00EC629C">
        <w:rPr>
          <w:rFonts w:ascii="Calibri" w:eastAsia="宋体" w:hAnsi="Calibri" w:cs="Calibri"/>
          <w:color w:val="000000"/>
          <w:kern w:val="0"/>
          <w:sz w:val="24"/>
          <w14:ligatures w14:val="none"/>
        </w:rPr>
        <w:t xml:space="preserve">, wind speed at hub height has been the primary feature input </w:t>
      </w:r>
      <w:r>
        <w:rPr>
          <w:rFonts w:ascii="Calibri" w:eastAsia="宋体" w:hAnsi="Calibri" w:cs="Calibri" w:hint="eastAsia"/>
          <w:color w:val="000000"/>
          <w:kern w:val="0"/>
          <w:sz w:val="24"/>
          <w14:ligatures w14:val="none"/>
        </w:rPr>
        <w:t>into the</w:t>
      </w:r>
      <w:r w:rsidRPr="00EC629C">
        <w:rPr>
          <w:rFonts w:ascii="Calibri" w:eastAsia="宋体" w:hAnsi="Calibri" w:cs="Calibri"/>
          <w:color w:val="000000"/>
          <w:kern w:val="0"/>
          <w:sz w:val="24"/>
          <w14:ligatures w14:val="none"/>
        </w:rPr>
        <w:t xml:space="preserve"> forecasting models </w:t>
      </w:r>
      <w:r w:rsidRPr="00FD3B7A">
        <w:rPr>
          <w:rFonts w:ascii="Calibri" w:eastAsia="宋体" w:hAnsi="Calibri" w:cs="Calibri"/>
          <w:color w:val="000000"/>
          <w:kern w:val="0"/>
          <w:sz w:val="24"/>
          <w14:ligatures w14:val="none"/>
        </w:rPr>
        <w:fldChar w:fldCharType="begin"/>
      </w:r>
      <w:r w:rsidR="007F3284">
        <w:rPr>
          <w:rFonts w:ascii="Calibri" w:eastAsia="宋体" w:hAnsi="Calibri" w:cs="Calibri"/>
          <w:color w:val="000000"/>
          <w:kern w:val="0"/>
          <w:sz w:val="24"/>
          <w14:ligatures w14:val="none"/>
        </w:rPr>
        <w:instrText xml:space="preserve"> ADDIN ZOTERO_ITEM CSL_CITATION {"citationID":"JIjgKoID","properties":{"unsorted":true,"formattedCitation":"(Mahoney et al., 2012; Ye et al., 2017; Che et al., 2022; Sun &amp; Yang, 2023)","plainCitation":"(Mahoney et al., 2012; Ye et al., 2017; Che et al., 2022; Sun &amp; Yang, 2023)","noteIndex":0},"citationItems":[{"id":1768,"uris":["http://zotero.org/users/14274501/items/5TJHB4EM"],"itemData":{"id":1768,"type":"article-journal","abstract":"Wind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Ellen"}],"issued":{"date-parts":[["2012",10]]}}},{"id":1763,"uris":["http://zotero.org/users/14274501/items/UEB3S88X"],"itemData":{"id":1763,"type":"article-journal","abstract":"Large-scale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speciﬁc spatial location and the layout of its neighboring correlated wind turbines. Then, spatial correlation matrix of wind speed is derived by discretizing differential equation at each wind turbine using a ﬁnite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1764,"uris":["http://zotero.org/users/14274501/items/8GQWTJ6M"],"itemData":{"id":1764,"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1976,"uris":["http://zotero.org/users/14274501/items/2BE8NPN6"],"itemData":{"id":1976,"type":"article-journal","container-title":"Applied Energy","DOI":"10.1016/j.apenergy.2023.121554","ISSN":"0306-2619","journalAbbreviation":"Appl. Energy","language":"en","note":"publisher: Elsevier","page":"121554","title":"Wind farm layout and hub height optimization with a novel wake model","volume":"348","author":[{"family":"Sun","given":"Haiying"},{"family":"Yang","given":"Hongxing"}],"issued":{"date-parts":[["2023"]]}}}],"schema":"https://github.com/citation-style-language/schema/raw/master/csl-citation.json"} </w:instrText>
      </w:r>
      <w:r w:rsidRPr="00FD3B7A">
        <w:rPr>
          <w:rFonts w:ascii="Calibri" w:eastAsia="宋体" w:hAnsi="Calibri" w:cs="Calibri"/>
          <w:color w:val="000000"/>
          <w:kern w:val="0"/>
          <w:sz w:val="24"/>
          <w14:ligatures w14:val="none"/>
        </w:rPr>
        <w:fldChar w:fldCharType="separate"/>
      </w:r>
      <w:r w:rsidR="007F3284" w:rsidRPr="007F3284">
        <w:rPr>
          <w:rFonts w:ascii="Calibri" w:hAnsi="Calibri" w:cs="Calibri"/>
          <w:sz w:val="24"/>
        </w:rPr>
        <w:t>(Mahoney et al., 2012; Ye et al., 2017; Che et al., 2022; Sun &amp; Yang, 2023)</w:t>
      </w:r>
      <w:r w:rsidRPr="00FD3B7A">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 xml:space="preserve">. This practice originates from the single-turbine power curve, </w:t>
      </w:r>
      <w:r w:rsidRPr="00F425DD">
        <w:rPr>
          <w:rFonts w:ascii="Calibri" w:eastAsia="宋体" w:hAnsi="Calibri" w:cs="Calibri"/>
          <w:color w:val="000000"/>
          <w:kern w:val="0"/>
          <w:sz w:val="24"/>
          <w14:ligatures w14:val="none"/>
        </w:rPr>
        <w:t xml:space="preserve">where </w:t>
      </w:r>
      <w:r>
        <w:rPr>
          <w:rFonts w:ascii="Calibri" w:eastAsia="宋体" w:hAnsi="Calibri" w:cs="Calibri" w:hint="eastAsia"/>
          <w:color w:val="000000"/>
          <w:kern w:val="0"/>
          <w:sz w:val="24"/>
          <w14:ligatures w14:val="none"/>
        </w:rPr>
        <w:t>power</w:t>
      </w:r>
      <w:r w:rsidRPr="00F425DD">
        <w:rPr>
          <w:rFonts w:ascii="Calibri" w:eastAsia="宋体" w:hAnsi="Calibri" w:cs="Calibri"/>
          <w:color w:val="000000"/>
          <w:kern w:val="0"/>
          <w:sz w:val="24"/>
          <w14:ligatures w14:val="none"/>
        </w:rPr>
        <w:t xml:space="preserve"> can be characterized by a single </w:t>
      </w:r>
      <w:r>
        <w:rPr>
          <w:rFonts w:ascii="Calibri" w:eastAsia="宋体" w:hAnsi="Calibri" w:cs="Calibri"/>
          <w:color w:val="000000"/>
          <w:kern w:val="0"/>
          <w:sz w:val="24"/>
          <w14:ligatures w14:val="none"/>
        </w:rPr>
        <w:t>hub</w:t>
      </w:r>
      <w:r>
        <w:rPr>
          <w:rFonts w:ascii="Calibri" w:eastAsia="宋体" w:hAnsi="Calibri" w:cs="Calibri" w:hint="eastAsia"/>
          <w:color w:val="000000"/>
          <w:kern w:val="0"/>
          <w:sz w:val="24"/>
          <w14:ligatures w14:val="none"/>
        </w:rPr>
        <w:t>-</w:t>
      </w:r>
      <w:r w:rsidRPr="00F425DD">
        <w:rPr>
          <w:rFonts w:ascii="Calibri" w:eastAsia="宋体" w:hAnsi="Calibri" w:cs="Calibri"/>
          <w:color w:val="000000"/>
          <w:kern w:val="0"/>
          <w:sz w:val="24"/>
          <w14:ligatures w14:val="none"/>
        </w:rPr>
        <w:t>height</w:t>
      </w:r>
      <w:r>
        <w:rPr>
          <w:rFonts w:ascii="Calibri" w:eastAsia="宋体" w:hAnsi="Calibri" w:cs="Calibri" w:hint="eastAsia"/>
          <w:color w:val="000000"/>
          <w:kern w:val="0"/>
          <w:sz w:val="24"/>
          <w14:ligatures w14:val="none"/>
        </w:rPr>
        <w:t xml:space="preserve"> wind speed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{"citationID":"QuzhfntJ","properties":{"formattedCitation":"(Turbines\\uc0\\u8212{}Part, 2005)","plainCitation":"(Turbines—Part, 2005)","noteIndex":0},"citationItems":[{"id":1760,"uris":["http://zotero.org/users/14274501/items/3X2LALHE"],"itemData":{"id":1760,"type":"article-journal","container-title":"British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Pr>
          <w:rFonts w:ascii="Calibri" w:eastAsia="宋体" w:hAnsi="Calibri" w:cs="Calibri"/>
          <w:color w:val="000000"/>
          <w:kern w:val="0"/>
          <w:sz w:val="24"/>
          <w14:ligatures w14:val="none"/>
        </w:rPr>
        <w:fldChar w:fldCharType="separate"/>
      </w:r>
      <w:r w:rsidRPr="00401647">
        <w:rPr>
          <w:rFonts w:ascii="Calibri" w:hAnsi="Calibri" w:cs="Calibri"/>
          <w:color w:val="000000"/>
          <w:kern w:val="0"/>
          <w:sz w:val="24"/>
        </w:rPr>
        <w:t>(Turbines—Part, 2005)</w:t>
      </w:r>
      <w:r>
        <w:rPr>
          <w:rFonts w:ascii="Calibri" w:eastAsia="宋体" w:hAnsi="Calibri" w:cs="Calibri"/>
          <w:color w:val="000000"/>
          <w:kern w:val="0"/>
          <w:sz w:val="24"/>
          <w14:ligatures w14:val="none"/>
        </w:rPr>
        <w:fldChar w:fldCharType="end"/>
      </w:r>
      <w:r>
        <w:rPr>
          <w:rFonts w:ascii="Calibri" w:eastAsia="宋体" w:hAnsi="Calibri" w:cs="Calibri" w:hint="eastAsia"/>
          <w:color w:val="000000"/>
          <w:kern w:val="0"/>
          <w:sz w:val="24"/>
          <w14:ligatures w14:val="none"/>
        </w:rPr>
        <w:t xml:space="preserve">, and could be supported by the </w:t>
      </w:r>
      <w:r w:rsidRPr="00F425DD">
        <w:rPr>
          <w:rFonts w:ascii="Calibri" w:eastAsia="宋体" w:hAnsi="Calibri" w:cs="Calibri"/>
          <w:color w:val="000000"/>
          <w:kern w:val="0"/>
          <w:sz w:val="24"/>
          <w14:ligatures w14:val="none"/>
        </w:rPr>
        <w:t xml:space="preserve">strong correlation </w:t>
      </w:r>
      <w:r>
        <w:rPr>
          <w:rFonts w:ascii="Calibri" w:eastAsia="宋体" w:hAnsi="Calibri" w:cs="Calibri" w:hint="eastAsia"/>
          <w:color w:val="000000"/>
          <w:kern w:val="0"/>
          <w:sz w:val="24"/>
          <w14:ligatures w14:val="none"/>
        </w:rPr>
        <w:t>between the hub-height speed and</w:t>
      </w:r>
      <w:r w:rsidRPr="00F425DD">
        <w:rPr>
          <w:rFonts w:ascii="Calibri" w:eastAsia="宋体" w:hAnsi="Calibri" w:cs="Calibri"/>
          <w:color w:val="000000"/>
          <w:kern w:val="0"/>
          <w:sz w:val="24"/>
          <w14:ligatures w14:val="none"/>
        </w:rPr>
        <w:t xml:space="preserve"> </w:t>
      </w:r>
      <w:r>
        <w:rPr>
          <w:rFonts w:ascii="Calibri" w:eastAsia="宋体" w:hAnsi="Calibri" w:cs="Calibri" w:hint="eastAsia"/>
          <w:color w:val="000000"/>
          <w:kern w:val="0"/>
          <w:sz w:val="24"/>
          <w14:ligatures w14:val="none"/>
        </w:rPr>
        <w:t xml:space="preserve">single turbine </w:t>
      </w:r>
      <w:r w:rsidRPr="00F425DD">
        <w:rPr>
          <w:rFonts w:ascii="Calibri" w:eastAsia="宋体" w:hAnsi="Calibri" w:cs="Calibri"/>
          <w:color w:val="000000"/>
          <w:kern w:val="0"/>
          <w:sz w:val="24"/>
          <w14:ligatures w14:val="none"/>
        </w:rPr>
        <w:t>power</w:t>
      </w:r>
      <w:r>
        <w:rPr>
          <w:rFonts w:ascii="Calibri" w:eastAsia="宋体" w:hAnsi="Calibri" w:cs="Calibri" w:hint="eastAsia"/>
          <w:color w:val="000000"/>
          <w:kern w:val="0"/>
          <w:sz w:val="24"/>
          <w14:ligatures w14:val="none"/>
        </w:rPr>
        <w:t xml:space="preserve">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{"citationID":"xda80eVG","properties":{"formattedCitation":"(Clifton et al., 2013)","plainCitation":"(Clifton et al., 2013)","noteIndex":0},"citationItems":[{"id":1759,"uris":["http://zotero.org/users/14274501/items/Y4FVRGTC"],"itemData":{"id":1759,"type":"article-journal","abstract":"Wind turbine power output is known to be a strong function of wind speed, but is also affected by turbulence and shear. In this work, new aerostructural simulations of a generic 1.5 MW turbine are used to rank atmospheric inﬂuences on power output. Most signiﬁcant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signiﬁcantly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Pr>
          <w:rFonts w:ascii="Calibri" w:eastAsia="宋体" w:hAnsi="Calibri" w:cs="Calibri"/>
          <w:color w:val="000000"/>
          <w:kern w:val="0"/>
          <w:sz w:val="24"/>
          <w14:ligatures w14:val="none"/>
        </w:rPr>
        <w:fldChar w:fldCharType="separate"/>
      </w:r>
      <w:r>
        <w:rPr>
          <w:rFonts w:ascii="Calibri" w:eastAsia="宋体" w:hAnsi="Calibri" w:cs="Calibri"/>
          <w:noProof/>
          <w:color w:val="000000"/>
          <w:kern w:val="0"/>
          <w:sz w:val="24"/>
          <w14:ligatures w14:val="none"/>
        </w:rPr>
        <w:t>(Clifton et al., 2013)</w:t>
      </w:r>
      <w:r>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 However, this simplification is increasingly challenged by the complex wind farm environments. Since wind farms operate in a boundary layer marked by significant spatial heterogeneity</w:t>
      </w:r>
      <w:r>
        <w:rPr>
          <w:rFonts w:ascii="Calibri" w:eastAsia="宋体" w:hAnsi="Calibri" w:cs="Calibri" w:hint="eastAsia"/>
          <w:color w:val="000000"/>
          <w:kern w:val="0"/>
          <w:sz w:val="24"/>
          <w14:ligatures w14:val="none"/>
        </w:rPr>
        <w:t xml:space="preserve"> of </w:t>
      </w:r>
      <w:proofErr w:type="spellStart"/>
      <w:r>
        <w:rPr>
          <w:rFonts w:ascii="Calibri" w:eastAsia="宋体" w:hAnsi="Calibri" w:cs="Calibri" w:hint="eastAsia"/>
          <w:color w:val="000000"/>
          <w:kern w:val="0"/>
          <w:sz w:val="24"/>
          <w14:ligatures w14:val="none"/>
        </w:rPr>
        <w:t>meterological</w:t>
      </w:r>
      <w:proofErr w:type="spellEnd"/>
      <w:r>
        <w:rPr>
          <w:rFonts w:ascii="Calibri" w:eastAsia="宋体" w:hAnsi="Calibri" w:cs="Calibri" w:hint="eastAsia"/>
          <w:color w:val="000000"/>
          <w:kern w:val="0"/>
          <w:sz w:val="24"/>
          <w14:ligatures w14:val="none"/>
        </w:rPr>
        <w:t xml:space="preserve"> physics</w:t>
      </w:r>
      <w:r w:rsidRPr="00EC629C">
        <w:rPr>
          <w:rFonts w:ascii="Calibri" w:eastAsia="宋体" w:hAnsi="Calibri" w:cs="Calibri"/>
          <w:color w:val="000000"/>
          <w:kern w:val="0"/>
          <w:sz w:val="24"/>
          <w14:ligatures w14:val="none"/>
        </w:rPr>
        <w:t xml:space="preserve">, power forecasting based solely on hub-height </w:t>
      </w:r>
      <w:r>
        <w:rPr>
          <w:rFonts w:ascii="Calibri" w:eastAsia="宋体" w:hAnsi="Calibri" w:cs="Calibri" w:hint="eastAsia"/>
          <w:color w:val="000000"/>
          <w:kern w:val="0"/>
          <w:sz w:val="24"/>
          <w14:ligatures w14:val="none"/>
        </w:rPr>
        <w:t xml:space="preserve">wind speed </w:t>
      </w:r>
      <w:proofErr w:type="spellStart"/>
      <w:r w:rsidRPr="00EC629C">
        <w:rPr>
          <w:rFonts w:ascii="Calibri" w:eastAsia="宋体" w:hAnsi="Calibri" w:cs="Calibri"/>
          <w:color w:val="000000"/>
          <w:kern w:val="0"/>
          <w:sz w:val="24"/>
          <w14:ligatures w14:val="none"/>
        </w:rPr>
        <w:t>speed</w:t>
      </w:r>
      <w:proofErr w:type="spellEnd"/>
      <w:r w:rsidRPr="00EC629C">
        <w:rPr>
          <w:rFonts w:ascii="Calibri" w:eastAsia="宋体" w:hAnsi="Calibri" w:cs="Calibri"/>
          <w:color w:val="000000"/>
          <w:kern w:val="0"/>
          <w:sz w:val="24"/>
          <w14:ligatures w14:val="none"/>
        </w:rPr>
        <w:t xml:space="preserve"> lacks reliability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{"citationID":"iBoz99op","properties":{"formattedCitation":"(Buhan et al., 2016)","plainCitation":"(Buhan et al., 2016)","noteIndex":0},"citationItems":[{"id":1746,"uris":["http://zotero.org/users/14274501/items/ECRFFUKQ"],"itemData":{"id":1746,"type":"article-journal","abstract":"A new statistical approach has been proposed for improved short-term wind-electric power forecasts of wind power plants (WPPs) based on a new wind-patternrecognition technique, and reference wind mast (RWM) data correlations with numerical weather predictions (NWPs) to localize wind data to the given WPP site. For this purpose, ﬁrst, NWP data are combined using adaptive boosting (AdaBoost) machine-learning algorithm to provide a proper combination of meteorological grid data from a set of grids around each WPP. Then, combined grid data are clustered, and for each cluster, an artiﬁcial neural network (ANN)/support vector machine (SVM) model is constructed to learn the relationship between the wind patterns of NWP data and RWM measurements. The outputs of this wind-to-wind modeling stage are used to obtain raw short-term 48-h-ahead wind-electric power forecasts via the consecutive statistical ANN/SVM models applied in the wind-to-power stage. The systematic errors are eliminated by applying model output statistics (MOS) and a weighted average combination method is used to obtain the ﬁnal 48-h-ahead wind-electric power forecasts. The proposed model has been successfully applied to seven WPPs with installed capacities in the range from 10 to </w:instrText>
      </w:r>
      <w:r>
        <w:rPr>
          <w:rFonts w:ascii="Cambria Math" w:eastAsia="宋体" w:hAnsi="Cambria Math" w:cs="Cambria Math"/>
          <w:color w:val="000000"/>
          <w:kern w:val="0"/>
          <w:sz w:val="24"/>
          <w14:ligatures w14:val="none"/>
        </w:rPr>
        <w:instrText>∼</w:instrText>
      </w:r>
      <w:r>
        <w:rPr>
          <w:rFonts w:ascii="Calibri" w:eastAsia="宋体" w:hAnsi="Calibri" w:cs="Calibri"/>
          <w:color w:val="000000"/>
          <w:kern w:val="0"/>
          <w:sz w:val="24"/>
          <w14:ligatures w14:val="none"/>
        </w:rPr>
        <w:instrText xml:space="preserve">200 MW. The wind-electric power-forecast results obtained by using the proposed approach are compared with the reference benchmark models and other statistical models, which do not use any wind pattern recognition or NWP data correction via RWM measurements. It has been shown that the proposed wind-pattern-recognition technique and the wind-to-wind model developed by the use of an RWM for each WPP bring an improvement in the range from 2.3% to 5.1% on the normalized mean absolute error of windelectric power forecasts, for an average training period of 2 years and a test period of 6 months for the given WPPs, as compared with conventional statistical methods.","container-title":"IEEE Transactions on Industrial Informatics","DOI":"10.1109/TII.2016.2543004","ISSN":"1551-3203, 1941-0050","issue":"3","journalAbbreviation":"IEEE Trans. Ind. Inf.","language":"en","license":"https://ieeexplore.ieee.org/Xplorehelp/downloads/license-information/IEEE.html","page":"991-1004","source":"DOI.org (Crossref)","title":"Wind Pattern Recognition and Reference Wind Mast Data Correlations With NWP for Improved Wind-Electric Power Forecasts","volume":"12","author":[{"family":"Buhan","given":"Serkan"},{"family":"Ozkazanc","given":"Yakup"},{"family":"Cadirci","given":"Isik"}],"issued":{"date-parts":[["2016",6]]}}}],"schema":"https://github.com/citation-style-language/schema/raw/master/csl-citation.json"} </w:instrText>
      </w:r>
      <w:r>
        <w:rPr>
          <w:rFonts w:ascii="Calibri" w:eastAsia="宋体" w:hAnsi="Calibri" w:cs="Calibri"/>
          <w:color w:val="000000"/>
          <w:kern w:val="0"/>
          <w:sz w:val="24"/>
          <w14:ligatures w14:val="none"/>
        </w:rPr>
        <w:fldChar w:fldCharType="separate"/>
      </w:r>
      <w:r>
        <w:rPr>
          <w:rFonts w:ascii="Calibri" w:eastAsia="宋体" w:hAnsi="Calibri" w:cs="Calibri"/>
          <w:noProof/>
          <w:color w:val="000000"/>
          <w:kern w:val="0"/>
          <w:sz w:val="24"/>
          <w14:ligatures w14:val="none"/>
        </w:rPr>
        <w:t>(Buhan et al., 2016)</w:t>
      </w:r>
      <w:r>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 xml:space="preserve">. </w:t>
      </w:r>
      <w:r w:rsidRPr="003B2E39">
        <w:rPr>
          <w:rFonts w:ascii="Calibri" w:eastAsia="宋体" w:hAnsi="Calibri" w:cs="Calibri"/>
          <w:color w:val="000000"/>
          <w:kern w:val="0"/>
          <w:sz w:val="24"/>
          <w14:ligatures w14:val="none"/>
        </w:rPr>
        <w:t xml:space="preserve">Physical studies have demonstrated that the rotor-equivalent wind speed (REWS) </w:t>
      </w:r>
      <w:r w:rsidR="003B2E39" w:rsidRPr="003B2E39">
        <w:rPr>
          <w:rFonts w:ascii="Calibri" w:eastAsia="宋体" w:hAnsi="Calibri" w:cs="Calibri"/>
          <w:color w:val="000000"/>
          <w:kern w:val="0"/>
          <w:sz w:val="24"/>
          <w14:ligatures w14:val="none"/>
        </w:rPr>
        <w:fldChar w:fldCharType="begin"/>
      </w:r>
      <w:r w:rsidR="003B2E39" w:rsidRPr="003B2E39">
        <w:rPr>
          <w:rFonts w:ascii="Calibri" w:eastAsia="宋体" w:hAnsi="Calibri" w:cs="Calibri"/>
          <w:color w:val="000000"/>
          <w:kern w:val="0"/>
          <w:sz w:val="24"/>
          <w14:ligatures w14:val="none"/>
        </w:rPr>
        <w:instrText xml:space="preserve"> ADDIN ZOTERO_ITEM CSL_CITATION {"citationID":"cMMzP9Nc","properties":{"formattedCitation":"(Wagner et al., 2009)","plainCitation":"(Wagner et al., 2009)","noteIndex":0},"citationItems":[{"id":1756,"uris":["http://zotero.org/users/14274501/items/3UCCBBT6"],"itemData":{"id":1756,"type":"article-journal","abstract":"Abstract\n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3B2E39" w:rsidRPr="003B2E39">
        <w:rPr>
          <w:rFonts w:ascii="Calibri" w:eastAsia="宋体" w:hAnsi="Calibri" w:cs="Calibri" w:hint="eastAsia"/>
          <w:color w:val="000000"/>
          <w:kern w:val="0"/>
          <w:sz w:val="24"/>
          <w14:ligatures w14:val="none"/>
        </w:rPr>
        <w:instrText>‐</w:instrText>
      </w:r>
      <w:r w:rsidR="003B2E39" w:rsidRPr="003B2E39">
        <w:rPr>
          <w:rFonts w:ascii="Calibri" w:eastAsia="宋体" w:hAnsi="Calibri" w:cs="Calibri"/>
          <w:color w:val="000000"/>
          <w:kern w:val="0"/>
          <w:sz w:val="24"/>
          <w14:ligatures w14:val="none"/>
        </w:rPr>
        <w:instrText>height wind speeds between 6 m s\n              −1\n              and 8 m s\n              −1\n              are normalized at 7 m s\n              −1\n              and grouped to a number of mean shear profiles. The energy in the profiles varies considerably for the same hub</w:instrText>
      </w:r>
      <w:r w:rsidR="003B2E39" w:rsidRPr="003B2E39">
        <w:rPr>
          <w:rFonts w:ascii="Calibri" w:eastAsia="宋体" w:hAnsi="Calibri" w:cs="Calibri" w:hint="eastAsia"/>
          <w:color w:val="000000"/>
          <w:kern w:val="0"/>
          <w:sz w:val="24"/>
          <w14:ligatures w14:val="none"/>
        </w:rPr>
        <w:instrText>‐</w:instrText>
      </w:r>
      <w:r w:rsidR="003B2E39" w:rsidRPr="003B2E39">
        <w:rPr>
          <w:rFonts w:ascii="Calibri" w:eastAsia="宋体" w:hAnsi="Calibri" w:cs="Calibri"/>
          <w:color w:val="000000"/>
          <w:kern w:val="0"/>
          <w:sz w:val="24"/>
          <w14:ligatures w14:val="none"/>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sidR="003B2E39" w:rsidRPr="003B2E39">
        <w:rPr>
          <w:rFonts w:ascii="Calibri" w:eastAsia="宋体" w:hAnsi="Calibri" w:cs="Calibri" w:hint="eastAsia"/>
          <w:color w:val="000000"/>
          <w:kern w:val="0"/>
          <w:sz w:val="24"/>
          <w14:ligatures w14:val="none"/>
        </w:rPr>
        <w:instrText>ount. Electrical power is found to correlate significantly better to the equivalent wind speed than to the single point hub</w:instrText>
      </w:r>
      <w:r w:rsidR="003B2E39" w:rsidRPr="003B2E39">
        <w:rPr>
          <w:rFonts w:ascii="Calibri" w:eastAsia="宋体" w:hAnsi="Calibri" w:cs="Calibri" w:hint="eastAsia"/>
          <w:color w:val="000000"/>
          <w:kern w:val="0"/>
          <w:sz w:val="24"/>
          <w14:ligatures w14:val="none"/>
        </w:rPr>
        <w:instrText>‐</w:instrText>
      </w:r>
      <w:r w:rsidR="003B2E39" w:rsidRPr="003B2E39">
        <w:rPr>
          <w:rFonts w:ascii="Calibri" w:eastAsia="宋体" w:hAnsi="Calibri" w:cs="Calibri" w:hint="eastAsia"/>
          <w:color w:val="000000"/>
          <w:kern w:val="0"/>
          <w:sz w:val="24"/>
          <w14:ligatures w14:val="none"/>
        </w:rPr>
        <w:instrText>height wind speed. Copyright © 2008 John Wiley &amp; Sons, Ltd.","container-title":"Wind Energy","DOI":"10.1002/we.297","ISSN":"1095-42</w:instrText>
      </w:r>
      <w:r w:rsidR="003B2E39" w:rsidRPr="003B2E39">
        <w:rPr>
          <w:rFonts w:ascii="Calibri" w:eastAsia="宋体" w:hAnsi="Calibri" w:cs="Calibri"/>
          <w:color w:val="000000"/>
          <w:kern w:val="0"/>
          <w:sz w:val="24"/>
          <w14:ligatures w14:val="none"/>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sidR="003B2E39" w:rsidRPr="003B2E39">
        <w:rPr>
          <w:rFonts w:ascii="Calibri" w:eastAsia="宋体" w:hAnsi="Calibri" w:cs="Calibri"/>
          <w:color w:val="000000"/>
          <w:kern w:val="0"/>
          <w:sz w:val="24"/>
          <w14:ligatures w14:val="none"/>
        </w:rPr>
        <w:fldChar w:fldCharType="separate"/>
      </w:r>
      <w:r w:rsidR="003B2E39" w:rsidRPr="003B2E39">
        <w:rPr>
          <w:rFonts w:ascii="Calibri" w:hAnsi="Calibri" w:cs="Calibri"/>
          <w:sz w:val="24"/>
        </w:rPr>
        <w:t>(Wagner et al., 2009)</w:t>
      </w:r>
      <w:r w:rsidR="003B2E39" w:rsidRPr="003B2E39">
        <w:rPr>
          <w:rFonts w:ascii="Calibri" w:eastAsia="宋体" w:hAnsi="Calibri" w:cs="Calibri"/>
          <w:color w:val="000000"/>
          <w:kern w:val="0"/>
          <w:sz w:val="24"/>
          <w14:ligatures w14:val="none"/>
        </w:rPr>
        <w:fldChar w:fldCharType="end"/>
      </w:r>
      <w:r w:rsidRPr="003B2E39">
        <w:rPr>
          <w:rFonts w:ascii="Calibri" w:eastAsia="宋体" w:hAnsi="Calibri" w:cs="Calibri" w:hint="eastAsia"/>
          <w:color w:val="000000"/>
          <w:kern w:val="0"/>
          <w:sz w:val="24"/>
          <w14:ligatures w14:val="none"/>
        </w:rPr>
        <w:t xml:space="preserve">, which integrates wind profile across the swept area of </w:t>
      </w:r>
      <w:r w:rsidRPr="003B2E39">
        <w:rPr>
          <w:rFonts w:ascii="Calibri" w:eastAsia="宋体" w:hAnsi="Calibri" w:cs="Calibri"/>
          <w:color w:val="000000"/>
          <w:kern w:val="0"/>
          <w:sz w:val="24"/>
          <w14:ligatures w14:val="none"/>
        </w:rPr>
        <w:t>blades</w:t>
      </w:r>
      <w:r w:rsidRPr="003B2E39">
        <w:rPr>
          <w:rFonts w:ascii="Calibri" w:eastAsia="宋体" w:hAnsi="Calibri" w:cs="Calibri" w:hint="eastAsia"/>
          <w:color w:val="000000"/>
          <w:kern w:val="0"/>
          <w:sz w:val="24"/>
          <w14:ligatures w14:val="none"/>
        </w:rPr>
        <w:t xml:space="preserve">, </w:t>
      </w:r>
      <w:r w:rsidRPr="003B2E39">
        <w:rPr>
          <w:rFonts w:ascii="Calibri" w:eastAsia="宋体" w:hAnsi="Calibri" w:cs="Calibri"/>
          <w:color w:val="000000"/>
          <w:kern w:val="0"/>
          <w:sz w:val="24"/>
          <w14:ligatures w14:val="none"/>
        </w:rPr>
        <w:t>outperforms single-</w:t>
      </w:r>
      <w:r w:rsidRPr="003B2E39">
        <w:rPr>
          <w:rFonts w:ascii="Calibri" w:eastAsia="宋体" w:hAnsi="Calibri" w:cs="Calibri" w:hint="eastAsia"/>
          <w:color w:val="000000"/>
          <w:kern w:val="0"/>
          <w:sz w:val="24"/>
          <w14:ligatures w14:val="none"/>
        </w:rPr>
        <w:t>height</w:t>
      </w:r>
      <w:r w:rsidRPr="003B2E39">
        <w:rPr>
          <w:rFonts w:ascii="Calibri" w:eastAsia="宋体" w:hAnsi="Calibri" w:cs="Calibri"/>
          <w:color w:val="000000"/>
          <w:kern w:val="0"/>
          <w:sz w:val="24"/>
          <w14:ligatures w14:val="none"/>
        </w:rPr>
        <w:t xml:space="preserve"> measurements</w:t>
      </w:r>
      <w:r w:rsidRPr="003B2E39">
        <w:rPr>
          <w:rFonts w:ascii="Calibri" w:eastAsia="宋体" w:hAnsi="Calibri" w:cs="Calibri" w:hint="eastAsia"/>
          <w:color w:val="000000"/>
          <w:kern w:val="0"/>
          <w:sz w:val="24"/>
          <w14:ligatures w14:val="none"/>
        </w:rPr>
        <w:t xml:space="preserve"> in forecasting farm-scale power</w:t>
      </w:r>
      <w:r w:rsidRPr="003B2E39">
        <w:rPr>
          <w:rFonts w:ascii="Calibri" w:eastAsia="宋体" w:hAnsi="Calibri" w:cs="Calibri"/>
          <w:color w:val="000000"/>
          <w:kern w:val="0"/>
          <w:sz w:val="24"/>
          <w14:ligatures w14:val="none"/>
        </w:rPr>
        <w:t xml:space="preserve"> </w:t>
      </w:r>
      <w:r w:rsidR="003B2E39" w:rsidRPr="003B2E39">
        <w:rPr>
          <w:rFonts w:ascii="Calibri" w:eastAsia="宋体" w:hAnsi="Calibri" w:cs="Calibri"/>
          <w:color w:val="000000"/>
          <w:kern w:val="0"/>
          <w:sz w:val="24"/>
          <w14:ligatures w14:val="none"/>
        </w:rPr>
        <w:fldChar w:fldCharType="begin"/>
      </w:r>
      <w:r w:rsidR="003B2E39" w:rsidRPr="003B2E39">
        <w:rPr>
          <w:rFonts w:ascii="Calibri" w:eastAsia="宋体" w:hAnsi="Calibri" w:cs="Calibri"/>
          <w:color w:val="000000"/>
          <w:kern w:val="0"/>
          <w:sz w:val="24"/>
          <w14:ligatures w14:val="none"/>
        </w:rPr>
        <w:instrText xml:space="preserve"> ADDIN ZOTERO_ITEM CSL_CITATION {"citationID":"ZCg05g8F","properties":{"formattedCitation":"(2022)","plainCitation":"(2022)","dontUpdate":true,"noteIndex":0},"citationItems":[{"id":1754,"uris":["http://zotero.org/users/14274501/items/45YLP2JC"],"itemData":{"id":1754,"type":"article-journal","abstract":"To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proﬁles and meteorological characteristics to be able to predict power responses according to physical patterns. The decision tree model was trained for four vertical wind proﬁle classiﬁcations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classiﬁed vertical wind proﬁle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sidR="003B2E39" w:rsidRPr="003B2E39">
        <w:rPr>
          <w:rFonts w:ascii="Calibri" w:eastAsia="宋体" w:hAnsi="Calibri" w:cs="Calibri"/>
          <w:color w:val="000000"/>
          <w:kern w:val="0"/>
          <w:sz w:val="24"/>
          <w14:ligatures w14:val="none"/>
        </w:rPr>
        <w:fldChar w:fldCharType="separate"/>
      </w:r>
      <w:r w:rsidR="003B2E39" w:rsidRPr="003B2E39">
        <w:rPr>
          <w:rFonts w:ascii="Calibri" w:eastAsia="宋体" w:hAnsi="Calibri" w:cs="Calibri"/>
          <w:noProof/>
          <w:color w:val="000000"/>
          <w:kern w:val="0"/>
          <w:sz w:val="24"/>
          <w14:ligatures w14:val="none"/>
        </w:rPr>
        <w:t>(Sasser et al., 2022)</w:t>
      </w:r>
      <w:r w:rsidR="003B2E39" w:rsidRPr="003B2E39">
        <w:rPr>
          <w:rFonts w:ascii="Calibri" w:eastAsia="宋体" w:hAnsi="Calibri" w:cs="Calibri"/>
          <w:color w:val="000000"/>
          <w:kern w:val="0"/>
          <w:sz w:val="24"/>
          <w14:ligatures w14:val="none"/>
        </w:rPr>
        <w:fldChar w:fldCharType="end"/>
      </w:r>
      <w:r w:rsidRPr="003B2E39">
        <w:rPr>
          <w:rFonts w:ascii="Calibri" w:eastAsia="宋体" w:hAnsi="Calibri" w:cs="Calibri"/>
          <w:color w:val="000000"/>
          <w:kern w:val="0"/>
          <w:sz w:val="24"/>
          <w14:ligatures w14:val="none"/>
        </w:rPr>
        <w:t>.</w:t>
      </w:r>
      <w:r w:rsidRPr="00EC629C">
        <w:rPr>
          <w:rFonts w:ascii="Calibri" w:eastAsia="宋体" w:hAnsi="Calibri" w:cs="Calibri"/>
          <w:color w:val="000000"/>
          <w:kern w:val="0"/>
          <w:sz w:val="24"/>
          <w14:ligatures w14:val="none"/>
        </w:rPr>
        <w:t xml:space="preserve"> </w:t>
      </w:r>
      <w:r>
        <w:rPr>
          <w:rFonts w:ascii="Calibri" w:eastAsia="宋体" w:hAnsi="Calibri" w:cs="Calibri" w:hint="eastAsia"/>
          <w:color w:val="000000"/>
          <w:kern w:val="0"/>
          <w:sz w:val="24"/>
          <w14:ligatures w14:val="none"/>
        </w:rPr>
        <w:t>Moreover</w:t>
      </w:r>
      <w:r w:rsidRPr="00EC629C">
        <w:rPr>
          <w:rFonts w:ascii="Calibri" w:eastAsia="宋体" w:hAnsi="Calibri" w:cs="Calibri"/>
          <w:color w:val="000000"/>
          <w:kern w:val="0"/>
          <w:sz w:val="24"/>
          <w14:ligatures w14:val="none"/>
        </w:rPr>
        <w:t xml:space="preserve">, atmospheric stability can induce 15–20% power variation at the same wind speed, with turbulent kinetic energy identified as a dominant modulation factor </w:t>
      </w:r>
      <w:r w:rsidR="00DF2703" w:rsidRPr="00FD3B7A">
        <w:rPr>
          <w:rFonts w:ascii="Calibri" w:eastAsia="宋体" w:hAnsi="Calibri" w:cs="Calibri"/>
          <w:color w:val="000000"/>
          <w:kern w:val="0"/>
          <w:sz w:val="24"/>
          <w14:ligatures w14:val="none"/>
        </w:rPr>
        <w:fldChar w:fldCharType="begin"/>
      </w:r>
      <w:r w:rsidR="00DF2703">
        <w:rPr>
          <w:rFonts w:ascii="Calibri" w:eastAsia="宋体" w:hAnsi="Calibri" w:cs="Calibri"/>
          <w:color w:val="000000"/>
          <w:kern w:val="0"/>
          <w:sz w:val="24"/>
          <w14:ligatures w14:val="none"/>
        </w:rPr>
        <w:instrText xml:space="preserve"> ADDIN ZOTERO_ITEM CSL_CITATION {"citationID":"9cdtqIlW","properties":{"formattedCitation":"(Wharton &amp; Lundquist, 2012)","plainCitation":"(Wharton &amp; Lundquist, 2012)","noteIndex":0},"citationItems":[{"id":1755,"uris":["http://zotero.org/users/14274501/items/MKLZNDJ2"],"itemData":{"id":1755,"type":"article-journal","abstract":"The power generated by a wind turbine largely depends on the wind speed. During time periods with identical hub-height wind speeds but different shapes to the wind proﬁle, a turbine will produce different amounts of power. This variability may be induced by atmospheric stability, which affects proﬁles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beneﬁt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DF2703" w:rsidRPr="00FD3B7A">
        <w:rPr>
          <w:rFonts w:ascii="Calibri" w:eastAsia="宋体" w:hAnsi="Calibri" w:cs="Calibri"/>
          <w:color w:val="000000"/>
          <w:kern w:val="0"/>
          <w:sz w:val="24"/>
          <w14:ligatures w14:val="none"/>
        </w:rPr>
        <w:fldChar w:fldCharType="separate"/>
      </w:r>
      <w:r w:rsidR="00DF2703" w:rsidRPr="00FD3B7A">
        <w:rPr>
          <w:rFonts w:ascii="Calibri" w:eastAsia="宋体" w:hAnsi="Calibri" w:cs="Calibri"/>
          <w:noProof/>
          <w:color w:val="000000"/>
          <w:kern w:val="0"/>
          <w:sz w:val="24"/>
          <w14:ligatures w14:val="none"/>
        </w:rPr>
        <w:t>(Wharton &amp; Lundquist, 2012)</w:t>
      </w:r>
      <w:r w:rsidR="00DF2703" w:rsidRPr="00FD3B7A">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w:t>
      </w:r>
    </w:p>
    <w:p w14:paraId="0ED19A74" w14:textId="10D9A02A" w:rsidR="008E0ADE" w:rsidRPr="00EC629C" w:rsidRDefault="008E0ADE" w:rsidP="008E0ADE">
      <w:pPr>
        <w:widowControl/>
        <w:spacing w:before="100" w:beforeAutospacing="1" w:after="100" w:afterAutospacing="1" w:line="240" w:lineRule="auto"/>
        <w:rPr>
          <w:rFonts w:ascii="Calibri" w:eastAsia="宋体" w:hAnsi="Calibri" w:cs="Calibri"/>
          <w:color w:val="000000"/>
          <w:kern w:val="0"/>
          <w:sz w:val="24"/>
          <w14:ligatures w14:val="none"/>
        </w:rPr>
      </w:pPr>
      <w:r w:rsidRPr="00EC629C">
        <w:rPr>
          <w:rFonts w:ascii="Calibri" w:eastAsia="宋体" w:hAnsi="Calibri" w:cs="Calibri"/>
          <w:color w:val="000000"/>
          <w:kern w:val="0"/>
          <w:sz w:val="24"/>
          <w14:ligatures w14:val="none"/>
        </w:rPr>
        <w:t xml:space="preserve">The complexity is further amplified by flow regimes. Wind farms </w:t>
      </w:r>
      <w:r>
        <w:rPr>
          <w:rFonts w:ascii="Calibri" w:eastAsia="宋体" w:hAnsi="Calibri" w:cs="Calibri" w:hint="eastAsia"/>
          <w:color w:val="000000"/>
          <w:kern w:val="0"/>
          <w:sz w:val="24"/>
          <w14:ligatures w14:val="none"/>
        </w:rPr>
        <w:t xml:space="preserve">run in the regions </w:t>
      </w:r>
      <w:r w:rsidRPr="00EC629C">
        <w:rPr>
          <w:rFonts w:ascii="Calibri" w:eastAsia="宋体" w:hAnsi="Calibri" w:cs="Calibri"/>
          <w:color w:val="000000"/>
          <w:kern w:val="0"/>
          <w:sz w:val="24"/>
          <w14:ligatures w14:val="none"/>
        </w:rPr>
        <w:t xml:space="preserve">encompass both free-stream </w:t>
      </w:r>
      <w:r>
        <w:rPr>
          <w:rFonts w:ascii="Calibri" w:eastAsia="宋体" w:hAnsi="Calibri" w:cs="Calibri" w:hint="eastAsia"/>
          <w:color w:val="000000"/>
          <w:kern w:val="0"/>
          <w:sz w:val="24"/>
          <w14:ligatures w14:val="none"/>
        </w:rPr>
        <w:t>wake-</w:t>
      </w:r>
      <w:proofErr w:type="spellStart"/>
      <w:r>
        <w:rPr>
          <w:rFonts w:ascii="Calibri" w:eastAsia="宋体" w:hAnsi="Calibri" w:cs="Calibri" w:hint="eastAsia"/>
          <w:color w:val="000000"/>
          <w:kern w:val="0"/>
          <w:sz w:val="24"/>
          <w14:ligatures w14:val="none"/>
        </w:rPr>
        <w:t>influeced</w:t>
      </w:r>
      <w:proofErr w:type="spellEnd"/>
      <w:r>
        <w:rPr>
          <w:rFonts w:ascii="Calibri" w:eastAsia="宋体" w:hAnsi="Calibri" w:cs="Calibri" w:hint="eastAsia"/>
          <w:color w:val="000000"/>
          <w:kern w:val="0"/>
          <w:sz w:val="24"/>
          <w14:ligatures w14:val="none"/>
        </w:rPr>
        <w:t xml:space="preserve"> </w:t>
      </w:r>
      <w:r w:rsidRPr="00EC629C">
        <w:rPr>
          <w:rFonts w:ascii="Calibri" w:eastAsia="宋体" w:hAnsi="Calibri" w:cs="Calibri"/>
          <w:color w:val="000000"/>
          <w:kern w:val="0"/>
          <w:sz w:val="24"/>
          <w14:ligatures w14:val="none"/>
        </w:rPr>
        <w:t>flow</w:t>
      </w:r>
      <w:r>
        <w:rPr>
          <w:rFonts w:ascii="Calibri" w:eastAsia="宋体" w:hAnsi="Calibri" w:cs="Calibri" w:hint="eastAsia"/>
          <w:color w:val="000000"/>
          <w:kern w:val="0"/>
          <w:sz w:val="24"/>
          <w14:ligatures w14:val="none"/>
        </w:rPr>
        <w:t>s</w:t>
      </w:r>
      <w:r w:rsidRPr="00EC629C">
        <w:rPr>
          <w:rFonts w:ascii="Calibri" w:eastAsia="宋体" w:hAnsi="Calibri" w:cs="Calibri"/>
          <w:color w:val="000000"/>
          <w:kern w:val="0"/>
          <w:sz w:val="24"/>
          <w14:ligatures w14:val="none"/>
        </w:rPr>
        <w:t>. Turbine wake interactions can cause 10–20% power losses and induce elevated turbulence intensity</w:t>
      </w:r>
      <w:r>
        <w:rPr>
          <w:rFonts w:ascii="Calibri" w:eastAsia="宋体" w:hAnsi="Calibri" w:cs="Calibri" w:hint="eastAsia"/>
          <w:color w:val="000000"/>
          <w:kern w:val="0"/>
          <w:sz w:val="24"/>
          <w14:ligatures w14:val="none"/>
        </w:rPr>
        <w:t xml:space="preserve"> </w:t>
      </w:r>
      <w:r w:rsidR="00DD0568" w:rsidRPr="00FD3B7A">
        <w:rPr>
          <w:rFonts w:ascii="Calibri" w:eastAsia="宋体" w:hAnsi="Calibri" w:cs="Calibri"/>
          <w:color w:val="000000"/>
          <w:kern w:val="0"/>
          <w:sz w:val="24"/>
          <w14:ligatures w14:val="none"/>
        </w:rPr>
        <w:fldChar w:fldCharType="begin"/>
      </w:r>
      <w:r w:rsidR="00DD0568">
        <w:rPr>
          <w:rFonts w:ascii="Calibri" w:eastAsia="宋体" w:hAnsi="Calibri" w:cs="Calibri"/>
          <w:color w:val="000000"/>
          <w:kern w:val="0"/>
          <w:sz w:val="24"/>
          <w14:ligatures w14:val="none"/>
        </w:rPr>
        <w:instrText xml:space="preserve"> ADDIN ZOTERO_ITEM CSL_CITATION {"citationID":"X35wkeNY","properties":{"formattedCitation":"(Barthelmie et al., 2007; Feroz et al., 2020)","plainCitation":"(Barthelmie et al., 2007; Feroz et al., 2020)","noteIndex":0},"citationItems":[{"id":1749,"uris":["http://zotero.org/users/14274501/items/7SBSEFPR"],"itemData":{"id":1749,"type":"article-journal","abstract":"Abstract\n            Understanding of power losses and turbulence increase due to wind turbine wake interactions in large offshore wind farms is </w:instrText>
      </w:r>
      <w:r w:rsidR="00DD0568">
        <w:rPr>
          <w:rFonts w:ascii="Calibri" w:eastAsia="宋体" w:hAnsi="Calibri" w:cs="Calibri" w:hint="eastAsia"/>
          <w:color w:val="000000"/>
          <w:kern w:val="0"/>
          <w:sz w:val="24"/>
          <w14:ligatures w14:val="none"/>
        </w:rPr>
        <w:instrText>crucial to optimizing wind farm design. Power losses and turbulence increase due to wakes are quantified based on observations from Middelgrunden and state</w:instrText>
      </w:r>
      <w:r w:rsidR="00DD0568">
        <w:rPr>
          <w:rFonts w:ascii="Calibri" w:eastAsia="宋体" w:hAnsi="Calibri" w:cs="Calibri" w:hint="eastAsia"/>
          <w:color w:val="000000"/>
          <w:kern w:val="0"/>
          <w:sz w:val="24"/>
          <w14:ligatures w14:val="none"/>
        </w:rPr>
        <w:instrText>‐</w:instrText>
      </w:r>
      <w:r w:rsidR="00DD0568">
        <w:rPr>
          <w:rFonts w:ascii="Calibri" w:eastAsia="宋体" w:hAnsi="Calibri" w:cs="Calibri" w:hint="eastAsia"/>
          <w:color w:val="000000"/>
          <w:kern w:val="0"/>
          <w:sz w:val="24"/>
          <w14:ligatures w14:val="none"/>
        </w:rPr>
        <w:instrText>of</w:instrText>
      </w:r>
      <w:r w:rsidR="00DD0568">
        <w:rPr>
          <w:rFonts w:ascii="Calibri" w:eastAsia="宋体" w:hAnsi="Calibri" w:cs="Calibri" w:hint="eastAsia"/>
          <w:color w:val="000000"/>
          <w:kern w:val="0"/>
          <w:sz w:val="24"/>
          <w14:ligatures w14:val="none"/>
        </w:rPr>
        <w:instrText>‐</w:instrText>
      </w:r>
      <w:r w:rsidR="00DD0568">
        <w:rPr>
          <w:rFonts w:ascii="Calibri" w:eastAsia="宋体" w:hAnsi="Calibri" w:cs="Calibri" w:hint="eastAsia"/>
          <w:color w:val="000000"/>
          <w:kern w:val="0"/>
          <w:sz w:val="24"/>
          <w14:ligatures w14:val="none"/>
        </w:rPr>
        <w:instrText>the</w:instrText>
      </w:r>
      <w:r w:rsidR="00DD0568">
        <w:rPr>
          <w:rFonts w:ascii="Calibri" w:eastAsia="宋体" w:hAnsi="Calibri" w:cs="Calibri" w:hint="eastAsia"/>
          <w:color w:val="000000"/>
          <w:kern w:val="0"/>
          <w:sz w:val="24"/>
          <w14:ligatures w14:val="none"/>
        </w:rPr>
        <w:instrText>‐</w:instrText>
      </w:r>
      <w:r w:rsidR="00DD0568">
        <w:rPr>
          <w:rFonts w:ascii="Calibri" w:eastAsia="宋体" w:hAnsi="Calibri" w:cs="Calibri" w:hint="eastAsia"/>
          <w:color w:val="000000"/>
          <w:kern w:val="0"/>
          <w:sz w:val="24"/>
          <w14:ligatures w14:val="none"/>
        </w:rPr>
        <w:instrText>art models. Observed power losses due solely to wakes are approximately 10% on average. Thes</w:instrText>
      </w:r>
      <w:r w:rsidR="00DD0568">
        <w:rPr>
          <w:rFonts w:ascii="Calibri" w:eastAsia="宋体" w:hAnsi="Calibri" w:cs="Calibri"/>
          <w:color w:val="000000"/>
          <w:kern w:val="0"/>
          <w:sz w:val="24"/>
          <w14:ligatures w14:val="none"/>
        </w:rPr>
        <w: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sidR="00DD0568">
        <w:rPr>
          <w:rFonts w:ascii="Calibri" w:eastAsia="宋体" w:hAnsi="Calibri" w:cs="Calibri" w:hint="eastAsia"/>
          <w:color w:val="000000"/>
          <w:kern w:val="0"/>
          <w:sz w:val="24"/>
          <w14:ligatures w14:val="none"/>
        </w:rPr>
        <w:instrText>:"M. N."},{"family":"Pryor","given":"S. C."},{"family":"Rethore","given":"P.</w:instrText>
      </w:r>
      <w:r w:rsidR="00DD0568">
        <w:rPr>
          <w:rFonts w:ascii="Calibri" w:eastAsia="宋体" w:hAnsi="Calibri" w:cs="Calibri" w:hint="eastAsia"/>
          <w:color w:val="000000"/>
          <w:kern w:val="0"/>
          <w:sz w:val="24"/>
          <w14:ligatures w14:val="none"/>
        </w:rPr>
        <w:instrText>‐</w:instrText>
      </w:r>
      <w:r w:rsidR="00DD0568">
        <w:rPr>
          <w:rFonts w:ascii="Calibri" w:eastAsia="宋体" w:hAnsi="Calibri" w:cs="Calibri" w:hint="eastAsia"/>
          <w:color w:val="000000"/>
          <w:kern w:val="0"/>
          <w:sz w:val="24"/>
          <w14:ligatures w14:val="none"/>
        </w:rPr>
        <w:instrText>E."},{"family":"Jørgensen","given":"H. E."}],"issued":{"date-parts":[["2007",11]]}}},{"id":1748,"uris":["http://zotero.org/users/14274501/items/IK6DQM6L"],"itemData":{"id":1748,"</w:instrText>
      </w:r>
      <w:r w:rsidR="00DD0568">
        <w:rPr>
          <w:rFonts w:ascii="Calibri" w:eastAsia="宋体" w:hAnsi="Calibri" w:cs="Calibri"/>
          <w:color w:val="000000"/>
          <w:kern w:val="0"/>
          <w:sz w:val="24"/>
          <w14:ligatures w14:val="none"/>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sidR="00DD0568" w:rsidRPr="00FD3B7A">
        <w:rPr>
          <w:rFonts w:ascii="Calibri" w:eastAsia="宋体" w:hAnsi="Calibri" w:cs="Calibri"/>
          <w:color w:val="000000"/>
          <w:kern w:val="0"/>
          <w:sz w:val="24"/>
          <w14:ligatures w14:val="none"/>
        </w:rPr>
        <w:fldChar w:fldCharType="separate"/>
      </w:r>
      <w:r w:rsidR="00DD0568" w:rsidRPr="00FD3B7A">
        <w:rPr>
          <w:rFonts w:ascii="Calibri" w:eastAsia="宋体" w:hAnsi="Calibri" w:cs="Calibri"/>
          <w:noProof/>
          <w:color w:val="000000"/>
          <w:kern w:val="0"/>
          <w:sz w:val="24"/>
          <w14:ligatures w14:val="none"/>
        </w:rPr>
        <w:t>(Barthelmie et al., 2007; Feroz et al., 2020)</w:t>
      </w:r>
      <w:r w:rsidR="00DD0568" w:rsidRPr="00FD3B7A">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 xml:space="preserve">, meaning that the physical drivers of power production fluctuate dynamically with </w:t>
      </w:r>
      <w:r w:rsidR="00B217EB">
        <w:rPr>
          <w:rFonts w:ascii="Calibri" w:eastAsia="宋体" w:hAnsi="Calibri" w:cs="Calibri"/>
          <w:color w:val="000000"/>
          <w:kern w:val="0"/>
          <w:sz w:val="24"/>
          <w14:ligatures w14:val="none"/>
        </w:rPr>
        <w:t>flow regime</w:t>
      </w:r>
      <w:r w:rsidR="00B217EB" w:rsidRPr="00EC629C">
        <w:rPr>
          <w:rFonts w:ascii="Calibri" w:eastAsia="宋体" w:hAnsi="Calibri" w:cs="Calibri"/>
          <w:color w:val="000000"/>
          <w:kern w:val="0"/>
          <w:sz w:val="24"/>
          <w14:ligatures w14:val="none"/>
        </w:rPr>
        <w:t xml:space="preserve"> </w:t>
      </w:r>
      <w:r w:rsidRPr="00EC629C">
        <w:rPr>
          <w:rFonts w:ascii="Calibri" w:eastAsia="宋体" w:hAnsi="Calibri" w:cs="Calibri"/>
          <w:color w:val="000000"/>
          <w:kern w:val="0"/>
          <w:sz w:val="24"/>
          <w14:ligatures w14:val="none"/>
        </w:rPr>
        <w:t xml:space="preserve">and atmospheric stability. </w:t>
      </w:r>
      <w:r>
        <w:rPr>
          <w:rFonts w:ascii="Calibri" w:eastAsia="宋体" w:hAnsi="Calibri" w:cs="Calibri" w:hint="eastAsia"/>
          <w:color w:val="000000"/>
          <w:kern w:val="0"/>
          <w:sz w:val="24"/>
          <w14:ligatures w14:val="none"/>
        </w:rPr>
        <w:t>More</w:t>
      </w:r>
      <w:r w:rsidRPr="002F721D">
        <w:rPr>
          <w:rFonts w:ascii="Calibri" w:eastAsia="宋体" w:hAnsi="Calibri" w:cs="Calibri"/>
          <w:color w:val="000000"/>
          <w:kern w:val="0"/>
          <w:sz w:val="24"/>
          <w14:ligatures w14:val="none"/>
        </w:rPr>
        <w:t xml:space="preserve"> recent</w:t>
      </w:r>
      <w:r>
        <w:rPr>
          <w:rFonts w:ascii="Calibri" w:eastAsia="宋体" w:hAnsi="Calibri" w:cs="Calibri" w:hint="eastAsia"/>
          <w:color w:val="000000"/>
          <w:kern w:val="0"/>
          <w:sz w:val="24"/>
          <w14:ligatures w14:val="none"/>
        </w:rPr>
        <w:t>ly,</w:t>
      </w:r>
      <w:r w:rsidRPr="002F721D">
        <w:rPr>
          <w:rFonts w:ascii="Calibri" w:eastAsia="宋体" w:hAnsi="Calibri" w:cs="Calibri"/>
          <w:color w:val="000000"/>
          <w:kern w:val="0"/>
          <w:sz w:val="24"/>
          <w14:ligatures w14:val="none"/>
        </w:rPr>
        <w:t xml:space="preserve"> explainable</w:t>
      </w:r>
      <w:r>
        <w:rPr>
          <w:rFonts w:ascii="Calibri" w:eastAsia="宋体" w:hAnsi="Calibri" w:cs="Calibri" w:hint="eastAsia"/>
          <w:color w:val="000000"/>
          <w:kern w:val="0"/>
          <w:sz w:val="24"/>
          <w14:ligatures w14:val="none"/>
        </w:rPr>
        <w:t xml:space="preserve"> </w:t>
      </w:r>
      <w:r w:rsidRPr="002F721D">
        <w:rPr>
          <w:rFonts w:ascii="Calibri" w:eastAsia="宋体" w:hAnsi="Calibri" w:cs="Calibri"/>
          <w:color w:val="000000"/>
          <w:kern w:val="0"/>
          <w:sz w:val="24"/>
          <w14:ligatures w14:val="none"/>
        </w:rPr>
        <w:t>AI studies</w:t>
      </w:r>
      <w:r>
        <w:rPr>
          <w:rFonts w:ascii="Calibri" w:eastAsia="宋体" w:hAnsi="Calibri" w:cs="Calibri" w:hint="eastAsia"/>
          <w:color w:val="000000"/>
          <w:kern w:val="0"/>
          <w:sz w:val="24"/>
          <w14:ligatures w14:val="none"/>
        </w:rPr>
        <w:t xml:space="preserve"> ranked </w:t>
      </w:r>
      <w:r w:rsidRPr="002F721D">
        <w:rPr>
          <w:rFonts w:ascii="Calibri" w:eastAsia="宋体" w:hAnsi="Calibri" w:cs="Calibri"/>
          <w:color w:val="000000"/>
          <w:kern w:val="0"/>
          <w:sz w:val="24"/>
          <w14:ligatures w14:val="none"/>
        </w:rPr>
        <w:t>turbulent variables (</w:t>
      </w:r>
      <w:r>
        <w:rPr>
          <w:rFonts w:ascii="Calibri" w:eastAsia="宋体" w:hAnsi="Calibri" w:cs="Calibri" w:hint="eastAsia"/>
          <w:color w:val="000000"/>
          <w:kern w:val="0"/>
          <w:sz w:val="24"/>
          <w14:ligatures w14:val="none"/>
        </w:rPr>
        <w:t xml:space="preserve">i.e., </w:t>
      </w:r>
      <w:r w:rsidRPr="002F721D">
        <w:rPr>
          <w:rFonts w:ascii="Calibri" w:eastAsia="宋体" w:hAnsi="Calibri" w:cs="Calibri"/>
          <w:color w:val="000000"/>
          <w:kern w:val="0"/>
          <w:sz w:val="24"/>
          <w14:ligatures w14:val="none"/>
        </w:rPr>
        <w:t>turbulent kinetic energy and turbulence intensity)</w:t>
      </w:r>
      <w:r>
        <w:rPr>
          <w:rFonts w:ascii="Calibri" w:eastAsia="宋体" w:hAnsi="Calibri" w:cs="Calibri" w:hint="eastAsia"/>
          <w:color w:val="000000"/>
          <w:kern w:val="0"/>
          <w:sz w:val="24"/>
          <w14:ligatures w14:val="none"/>
        </w:rPr>
        <w:t xml:space="preserve"> just behind wind speed in predicting farm-scale power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{"citationID":"w74V7nAL","properties":{"unsorted":true,"formattedCitation":"(Optis &amp; Perr-Sauer, 2019; Kim &amp; Kim, 2023)","plainCitation":"(Optis &amp; Perr-Sauer, 2019; Kim &amp; Kim, 2023)","noteIndex":0},"citationItems":[{"id":1766,"uris":["http://zotero.org/users/14274501/items/H7R5M7ZN"],"itemData":{"id":1766,"type":"article-journal","abstract":"Machine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1751,"uris":["http://zotero.org/users/14274501/items/K3MH2YRC"],"itemData":{"id":1751,"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Pr>
          <w:rFonts w:ascii="Calibri" w:eastAsia="宋体" w:hAnsi="Calibri" w:cs="Calibri"/>
          <w:color w:val="000000"/>
          <w:kern w:val="0"/>
          <w:sz w:val="24"/>
          <w14:ligatures w14:val="none"/>
        </w:rPr>
        <w:fldChar w:fldCharType="separate"/>
      </w:r>
      <w:r>
        <w:rPr>
          <w:rFonts w:ascii="Calibri" w:eastAsia="宋体" w:hAnsi="Calibri" w:cs="Calibri"/>
          <w:noProof/>
          <w:color w:val="000000"/>
          <w:kern w:val="0"/>
          <w:sz w:val="24"/>
          <w14:ligatures w14:val="none"/>
        </w:rPr>
        <w:t>(Optis &amp; Perr-Sauer, 2019; Kim &amp; Kim, 2023)</w:t>
      </w:r>
      <w:r>
        <w:rPr>
          <w:rFonts w:ascii="Calibri" w:eastAsia="宋体" w:hAnsi="Calibri" w:cs="Calibri"/>
          <w:color w:val="000000"/>
          <w:kern w:val="0"/>
          <w:sz w:val="24"/>
          <w14:ligatures w14:val="none"/>
        </w:rPr>
        <w:fldChar w:fldCharType="end"/>
      </w:r>
      <w:r>
        <w:rPr>
          <w:rFonts w:ascii="Calibri" w:eastAsia="宋体" w:hAnsi="Calibri" w:cs="Calibri" w:hint="eastAsia"/>
          <w:color w:val="000000"/>
          <w:kern w:val="0"/>
          <w:sz w:val="24"/>
          <w14:ligatures w14:val="none"/>
        </w:rPr>
        <w:t xml:space="preserve">. </w:t>
      </w:r>
      <w:r w:rsidRPr="00EC629C">
        <w:rPr>
          <w:rFonts w:ascii="Calibri" w:eastAsia="宋体" w:hAnsi="Calibri" w:cs="Calibri"/>
          <w:color w:val="000000"/>
          <w:kern w:val="0"/>
          <w:sz w:val="24"/>
          <w14:ligatures w14:val="none"/>
        </w:rPr>
        <w:t xml:space="preserve">Despite these insights, a gap remains in translating physical knowledge into data-driven forecasting. Most deep learning studies </w:t>
      </w:r>
      <w:r>
        <w:rPr>
          <w:rFonts w:ascii="Calibri" w:eastAsia="宋体" w:hAnsi="Calibri" w:cs="Calibri" w:hint="eastAsia"/>
          <w:color w:val="000000"/>
          <w:kern w:val="0"/>
          <w:sz w:val="24"/>
          <w14:ligatures w14:val="none"/>
        </w:rPr>
        <w:t>using</w:t>
      </w:r>
      <w:r w:rsidRPr="00EC629C">
        <w:rPr>
          <w:rFonts w:ascii="Calibri" w:eastAsia="宋体" w:hAnsi="Calibri" w:cs="Calibri"/>
          <w:color w:val="000000"/>
          <w:kern w:val="0"/>
          <w:sz w:val="24"/>
          <w14:ligatures w14:val="none"/>
        </w:rPr>
        <w:t xml:space="preserve"> multi-height data</w:t>
      </w:r>
      <w:r>
        <w:rPr>
          <w:rFonts w:ascii="Calibri" w:eastAsia="宋体" w:hAnsi="Calibri" w:cs="Calibri" w:hint="eastAsia"/>
          <w:color w:val="000000"/>
          <w:kern w:val="0"/>
          <w:sz w:val="24"/>
          <w14:ligatures w14:val="none"/>
        </w:rPr>
        <w:t xml:space="preserve"> to forecast</w:t>
      </w:r>
      <w:r w:rsidRPr="00EC629C">
        <w:rPr>
          <w:rFonts w:ascii="Calibri" w:eastAsia="宋体" w:hAnsi="Calibri" w:cs="Calibri"/>
          <w:color w:val="000000"/>
          <w:kern w:val="0"/>
          <w:sz w:val="24"/>
          <w14:ligatures w14:val="none"/>
        </w:rPr>
        <w:t xml:space="preserve"> </w:t>
      </w:r>
      <w:r>
        <w:rPr>
          <w:rFonts w:ascii="Calibri" w:eastAsia="宋体" w:hAnsi="Calibri" w:cs="Calibri" w:hint="eastAsia"/>
          <w:color w:val="000000"/>
          <w:kern w:val="0"/>
          <w:sz w:val="24"/>
          <w14:ligatures w14:val="none"/>
        </w:rPr>
        <w:t>did not</w:t>
      </w:r>
      <w:r w:rsidRPr="00EC629C">
        <w:rPr>
          <w:rFonts w:ascii="Calibri" w:eastAsia="宋体" w:hAnsi="Calibri" w:cs="Calibri"/>
          <w:color w:val="000000"/>
          <w:kern w:val="0"/>
          <w:sz w:val="24"/>
          <w14:ligatures w14:val="none"/>
        </w:rPr>
        <w:t xml:space="preserve"> distinguish between flow regimes. This lack of mechanistic differentiation fails to explain persistent anomalies, such as </w:t>
      </w:r>
      <w:r w:rsidRPr="00EC629C">
        <w:rPr>
          <w:rFonts w:ascii="Calibri" w:eastAsia="宋体" w:hAnsi="Calibri" w:cs="Calibri"/>
          <w:color w:val="000000"/>
          <w:kern w:val="0"/>
          <w:sz w:val="24"/>
          <w14:ligatures w14:val="none"/>
        </w:rPr>
        <w:lastRenderedPageBreak/>
        <w:t xml:space="preserve">the unexplained high correlation between near-surface winds (e.g., </w:t>
      </w:r>
      <w:r>
        <w:rPr>
          <w:rFonts w:ascii="Calibri" w:eastAsia="宋体" w:hAnsi="Calibri" w:cs="Calibri" w:hint="eastAsia"/>
          <w:color w:val="000000"/>
          <w:kern w:val="0"/>
          <w:sz w:val="24"/>
          <w14:ligatures w14:val="none"/>
        </w:rPr>
        <w:t>10-m-height wind speed</w:t>
      </w:r>
      <w:r w:rsidR="0047478E">
        <w:rPr>
          <w:rFonts w:ascii="Calibri" w:eastAsia="宋体" w:hAnsi="Calibri" w:cs="Calibri"/>
          <w:color w:val="000000"/>
          <w:kern w:val="0"/>
          <w:sz w:val="24"/>
          <w14:ligatures w14:val="none"/>
        </w:rPr>
        <w:t xml:space="preserve">) and total power output </w:t>
      </w:r>
      <w:r w:rsidR="0047478E" w:rsidRPr="00FD3B7A">
        <w:rPr>
          <w:rFonts w:ascii="Calibri" w:eastAsia="宋体" w:hAnsi="Calibri" w:cs="Calibri"/>
          <w:color w:val="000000"/>
          <w:kern w:val="0"/>
          <w:sz w:val="24"/>
          <w14:ligatures w14:val="none"/>
        </w:rPr>
        <w:fldChar w:fldCharType="begin"/>
      </w:r>
      <w:r w:rsidR="0047478E">
        <w:rPr>
          <w:rFonts w:ascii="Calibri" w:eastAsia="宋体" w:hAnsi="Calibri" w:cs="Calibri"/>
          <w:color w:val="000000"/>
          <w:kern w:val="0"/>
          <w:sz w:val="24"/>
          <w14:ligatures w14:val="none"/>
        </w:rPr>
        <w:instrText xml:space="preserve"> ADDIN ZOTERO_ITEM CSL_CITATION {"citationID":"AJ9UeH54","properties":{"unsorted":true,"formattedCitation":"(Rubanenko et al., 2020; Chen &amp; Xu, 2022)","plainCitation":"(Rubanenko et al., 2020; Chen &amp; Xu, 2022)","noteIndex":0},"citationItems":[{"id":1758,"uris":["http://zotero.org/users/14274501/items/IB9G5NFY"],"itemData":{"id":1758,"type":"paper-conference","abstract":"Analyses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1770,"uris":["http://zotero.org/users/14274501/items/ZWK7WGRP"],"itemData":{"id":1770,"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47478E" w:rsidRPr="00FD3B7A">
        <w:rPr>
          <w:rFonts w:ascii="Calibri" w:eastAsia="宋体" w:hAnsi="Calibri" w:cs="Calibri"/>
          <w:color w:val="000000"/>
          <w:kern w:val="0"/>
          <w:sz w:val="24"/>
          <w14:ligatures w14:val="none"/>
        </w:rPr>
        <w:fldChar w:fldCharType="separate"/>
      </w:r>
      <w:r w:rsidR="0047478E" w:rsidRPr="00FD3B7A">
        <w:rPr>
          <w:rFonts w:ascii="Calibri" w:eastAsia="宋体" w:hAnsi="Calibri" w:cs="Calibri"/>
          <w:noProof/>
          <w:color w:val="000000"/>
          <w:kern w:val="0"/>
          <w:sz w:val="24"/>
          <w14:ligatures w14:val="none"/>
        </w:rPr>
        <w:t>(Rubanenko et al., 2020; Chen &amp; Xu, 2022)</w:t>
      </w:r>
      <w:r w:rsidR="0047478E" w:rsidRPr="00FD3B7A">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w:t>
      </w:r>
    </w:p>
    <w:p w14:paraId="50A4CAA5" w14:textId="77777777" w:rsidR="00DD0568" w:rsidRDefault="00DD0568" w:rsidP="00DD0568">
      <w:pPr>
        <w:widowControl/>
        <w:spacing w:before="100" w:beforeAutospacing="1" w:after="100" w:afterAutospacing="1" w:line="24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 xml:space="preserve">In this study, for </w:t>
      </w:r>
      <w:r w:rsidRPr="00EC629C">
        <w:rPr>
          <w:rFonts w:ascii="Calibri" w:eastAsia="宋体" w:hAnsi="Calibri" w:cs="Calibri"/>
          <w:color w:val="000000"/>
          <w:kern w:val="0"/>
          <w:sz w:val="24"/>
          <w14:ligatures w14:val="none"/>
        </w:rPr>
        <w:t>bridg</w:t>
      </w:r>
      <w:r>
        <w:rPr>
          <w:rFonts w:ascii="Calibri" w:eastAsia="宋体" w:hAnsi="Calibri" w:cs="Calibri" w:hint="eastAsia"/>
          <w:color w:val="000000"/>
          <w:kern w:val="0"/>
          <w:sz w:val="24"/>
          <w14:ligatures w14:val="none"/>
        </w:rPr>
        <w:t>ing</w:t>
      </w:r>
      <w:r w:rsidRPr="00EC629C">
        <w:rPr>
          <w:rFonts w:ascii="Calibri" w:eastAsia="宋体" w:hAnsi="Calibri" w:cs="Calibri"/>
          <w:color w:val="000000"/>
          <w:kern w:val="0"/>
          <w:sz w:val="24"/>
          <w14:ligatures w14:val="none"/>
        </w:rPr>
        <w:t xml:space="preserve"> the gap between atmospheric flow physics and </w:t>
      </w:r>
      <w:r>
        <w:rPr>
          <w:rFonts w:ascii="Calibri" w:eastAsia="宋体" w:hAnsi="Calibri" w:cs="Calibri" w:hint="eastAsia"/>
          <w:color w:val="000000"/>
          <w:kern w:val="0"/>
          <w:sz w:val="24"/>
          <w14:ligatures w14:val="none"/>
        </w:rPr>
        <w:t xml:space="preserve">farm-scale power forecasting, we developed a deep learning-based </w:t>
      </w:r>
      <w:r w:rsidRPr="00EC629C">
        <w:rPr>
          <w:rFonts w:ascii="Calibri" w:eastAsia="宋体" w:hAnsi="Calibri" w:cs="Calibri"/>
          <w:color w:val="000000"/>
          <w:kern w:val="0"/>
          <w:sz w:val="24"/>
          <w14:ligatures w14:val="none"/>
        </w:rPr>
        <w:t>quantitative framework</w:t>
      </w:r>
      <w:r>
        <w:rPr>
          <w:rFonts w:ascii="Calibri" w:eastAsia="宋体" w:hAnsi="Calibri" w:cs="Calibri" w:hint="eastAsia"/>
          <w:color w:val="000000"/>
          <w:kern w:val="0"/>
          <w:sz w:val="24"/>
          <w14:ligatures w14:val="none"/>
        </w:rPr>
        <w:t xml:space="preserve"> </w:t>
      </w:r>
      <w:r w:rsidRPr="00EC629C">
        <w:rPr>
          <w:rFonts w:ascii="Calibri" w:eastAsia="宋体" w:hAnsi="Calibri" w:cs="Calibri"/>
          <w:color w:val="000000"/>
          <w:kern w:val="0"/>
          <w:sz w:val="24"/>
          <w14:ligatures w14:val="none"/>
        </w:rPr>
        <w:t>using wind observations</w:t>
      </w:r>
      <w:r>
        <w:rPr>
          <w:rFonts w:ascii="Calibri" w:eastAsia="宋体" w:hAnsi="Calibri" w:cs="Calibri" w:hint="eastAsia"/>
          <w:color w:val="000000"/>
          <w:kern w:val="0"/>
          <w:sz w:val="24"/>
          <w14:ligatures w14:val="none"/>
        </w:rPr>
        <w:t xml:space="preserve"> at multi heights</w:t>
      </w:r>
      <w:r w:rsidRPr="00EC629C">
        <w:rPr>
          <w:rFonts w:ascii="Calibri" w:eastAsia="宋体" w:hAnsi="Calibri" w:cs="Calibri"/>
          <w:color w:val="000000"/>
          <w:kern w:val="0"/>
          <w:sz w:val="24"/>
          <w14:ligatures w14:val="none"/>
        </w:rPr>
        <w:t xml:space="preserve"> (</w:t>
      </w:r>
      <w:r>
        <w:rPr>
          <w:rFonts w:ascii="Calibri" w:eastAsia="宋体" w:hAnsi="Calibri" w:cs="Calibri" w:hint="eastAsia"/>
          <w:color w:val="000000"/>
          <w:kern w:val="0"/>
          <w:sz w:val="24"/>
          <w14:ligatures w14:val="none"/>
        </w:rPr>
        <w:t xml:space="preserve">i.e., </w:t>
      </w:r>
      <w:r w:rsidRPr="00EC629C">
        <w:rPr>
          <w:rFonts w:ascii="Calibri" w:eastAsia="宋体" w:hAnsi="Calibri" w:cs="Calibri"/>
          <w:color w:val="000000"/>
          <w:kern w:val="0"/>
          <w:sz w:val="24"/>
          <w14:ligatures w14:val="none"/>
        </w:rPr>
        <w:t>10, 30, 50</w:t>
      </w:r>
      <w:r>
        <w:rPr>
          <w:rFonts w:ascii="Calibri" w:eastAsia="宋体" w:hAnsi="Calibri" w:cs="Calibri" w:hint="eastAsia"/>
          <w:color w:val="000000"/>
          <w:kern w:val="0"/>
          <w:sz w:val="24"/>
          <w14:ligatures w14:val="none"/>
        </w:rPr>
        <w:t>, and</w:t>
      </w:r>
      <w:r w:rsidRPr="00EC629C">
        <w:rPr>
          <w:rFonts w:ascii="Calibri" w:eastAsia="宋体" w:hAnsi="Calibri" w:cs="Calibri"/>
          <w:color w:val="000000"/>
          <w:kern w:val="0"/>
          <w:sz w:val="24"/>
          <w14:ligatures w14:val="none"/>
        </w:rPr>
        <w:t xml:space="preserve"> 70 m) </w:t>
      </w:r>
      <w:r>
        <w:rPr>
          <w:rFonts w:ascii="Calibri" w:eastAsia="宋体" w:hAnsi="Calibri" w:cs="Calibri" w:hint="eastAsia"/>
          <w:color w:val="000000"/>
          <w:kern w:val="0"/>
          <w:sz w:val="24"/>
          <w14:ligatures w14:val="none"/>
        </w:rPr>
        <w:t>to forecast the</w:t>
      </w:r>
      <w:r w:rsidRPr="00EC629C">
        <w:rPr>
          <w:rFonts w:ascii="Calibri" w:eastAsia="宋体" w:hAnsi="Calibri" w:cs="Calibri"/>
          <w:color w:val="000000"/>
          <w:kern w:val="0"/>
          <w:sz w:val="24"/>
          <w14:ligatures w14:val="none"/>
        </w:rPr>
        <w:t xml:space="preserve"> power at a representative wind farm</w:t>
      </w:r>
      <w:r>
        <w:rPr>
          <w:rFonts w:ascii="Calibri" w:eastAsia="宋体" w:hAnsi="Calibri" w:cs="Calibri" w:hint="eastAsia"/>
          <w:color w:val="000000"/>
          <w:kern w:val="0"/>
          <w:sz w:val="24"/>
          <w14:ligatures w14:val="none"/>
        </w:rPr>
        <w:t xml:space="preserve">. Our results </w:t>
      </w:r>
      <w:r w:rsidRPr="00EC629C">
        <w:rPr>
          <w:rFonts w:ascii="Calibri" w:eastAsia="宋体" w:hAnsi="Calibri" w:cs="Calibri"/>
          <w:color w:val="000000"/>
          <w:kern w:val="0"/>
          <w:sz w:val="24"/>
          <w14:ligatures w14:val="none"/>
        </w:rPr>
        <w:t>demonstrate that incorporating multi-height wind profiles and flow-regime-dependent inputs</w:t>
      </w:r>
      <w:r>
        <w:rPr>
          <w:rFonts w:ascii="Calibri" w:eastAsia="宋体" w:hAnsi="Calibri" w:cs="Calibri" w:hint="eastAsia"/>
          <w:color w:val="000000"/>
          <w:kern w:val="0"/>
          <w:sz w:val="24"/>
          <w14:ligatures w14:val="none"/>
        </w:rPr>
        <w:t xml:space="preserve"> </w:t>
      </w:r>
      <w:r w:rsidRPr="00EC629C">
        <w:rPr>
          <w:rFonts w:ascii="Calibri" w:eastAsia="宋体" w:hAnsi="Calibri" w:cs="Calibri"/>
          <w:color w:val="000000"/>
          <w:kern w:val="0"/>
          <w:sz w:val="24"/>
          <w14:ligatures w14:val="none"/>
        </w:rPr>
        <w:t>specifically differentiating between free-stream and wake dynamics</w:t>
      </w:r>
      <w:r>
        <w:rPr>
          <w:rFonts w:ascii="Calibri" w:eastAsia="宋体" w:hAnsi="Calibri" w:cs="Calibri" w:hint="eastAsia"/>
          <w:color w:val="000000"/>
          <w:kern w:val="0"/>
          <w:sz w:val="24"/>
          <w14:ligatures w14:val="none"/>
        </w:rPr>
        <w:t xml:space="preserve"> could </w:t>
      </w:r>
      <w:r w:rsidRPr="00EC629C">
        <w:rPr>
          <w:rFonts w:ascii="Calibri" w:eastAsia="宋体" w:hAnsi="Calibri" w:cs="Calibri"/>
          <w:color w:val="000000"/>
          <w:kern w:val="0"/>
          <w:sz w:val="24"/>
          <w14:ligatures w14:val="none"/>
        </w:rPr>
        <w:t>significantly promote day-ahead forecasting accuracy.</w:t>
      </w:r>
      <w:r>
        <w:rPr>
          <w:rFonts w:ascii="Calibri" w:eastAsia="宋体" w:hAnsi="Calibri" w:cs="Calibri" w:hint="eastAsia"/>
          <w:color w:val="000000"/>
          <w:kern w:val="0"/>
          <w:sz w:val="24"/>
          <w14:ligatures w14:val="none"/>
        </w:rPr>
        <w:t xml:space="preserve"> This indicates that </w:t>
      </w:r>
      <w:r w:rsidRPr="00EC629C">
        <w:rPr>
          <w:rFonts w:ascii="Calibri" w:eastAsia="宋体" w:hAnsi="Calibri" w:cs="Calibri"/>
          <w:color w:val="000000"/>
          <w:kern w:val="0"/>
          <w:sz w:val="24"/>
          <w14:ligatures w14:val="none"/>
        </w:rPr>
        <w:t xml:space="preserve">the governing atmospheric timescales and vertical structures </w:t>
      </w:r>
      <w:r>
        <w:rPr>
          <w:rFonts w:ascii="Calibri" w:eastAsia="宋体" w:hAnsi="Calibri" w:cs="Calibri" w:hint="eastAsia"/>
          <w:color w:val="000000"/>
          <w:kern w:val="0"/>
          <w:sz w:val="24"/>
          <w14:ligatures w14:val="none"/>
        </w:rPr>
        <w:t>are necessary to</w:t>
      </w:r>
      <w:r w:rsidRPr="00EC629C">
        <w:rPr>
          <w:rFonts w:ascii="Calibri" w:eastAsia="宋体" w:hAnsi="Calibri" w:cs="Calibri"/>
          <w:color w:val="000000"/>
          <w:kern w:val="0"/>
          <w:sz w:val="24"/>
          <w14:ligatures w14:val="none"/>
        </w:rPr>
        <w:t xml:space="preserve"> be </w:t>
      </w:r>
      <w:r>
        <w:rPr>
          <w:rFonts w:ascii="Calibri" w:eastAsia="宋体" w:hAnsi="Calibri" w:cs="Calibri" w:hint="eastAsia"/>
          <w:color w:val="000000"/>
          <w:kern w:val="0"/>
          <w:sz w:val="24"/>
          <w14:ligatures w14:val="none"/>
        </w:rPr>
        <w:t>considered in</w:t>
      </w:r>
      <w:r w:rsidRPr="00EC629C">
        <w:rPr>
          <w:rFonts w:ascii="Calibri" w:eastAsia="宋体" w:hAnsi="Calibri" w:cs="Calibri"/>
          <w:color w:val="000000"/>
          <w:kern w:val="0"/>
          <w:sz w:val="24"/>
          <w14:ligatures w14:val="none"/>
        </w:rPr>
        <w:t xml:space="preserve"> feature selection </w:t>
      </w:r>
      <w:r>
        <w:rPr>
          <w:rFonts w:ascii="Calibri" w:eastAsia="宋体" w:hAnsi="Calibri" w:cs="Calibri" w:hint="eastAsia"/>
          <w:color w:val="000000"/>
          <w:kern w:val="0"/>
          <w:sz w:val="24"/>
          <w14:ligatures w14:val="none"/>
        </w:rPr>
        <w:t>for deep learning models</w:t>
      </w:r>
      <w:r w:rsidRPr="00EC629C">
        <w:rPr>
          <w:rFonts w:ascii="Calibri" w:eastAsia="宋体" w:hAnsi="Calibri" w:cs="Calibri"/>
          <w:color w:val="000000"/>
          <w:kern w:val="0"/>
          <w:sz w:val="24"/>
          <w14:ligatures w14:val="none"/>
        </w:rPr>
        <w:t>.</w:t>
      </w:r>
      <w:r>
        <w:rPr>
          <w:rFonts w:ascii="Calibri" w:eastAsia="宋体" w:hAnsi="Calibri" w:cs="Calibri" w:hint="eastAsia"/>
          <w:color w:val="000000"/>
          <w:kern w:val="0"/>
          <w:sz w:val="24"/>
          <w14:ligatures w14:val="none"/>
        </w:rPr>
        <w:t xml:space="preserve"> These findings </w:t>
      </w:r>
      <w:r w:rsidRPr="00EC629C">
        <w:rPr>
          <w:rFonts w:ascii="Calibri" w:eastAsia="宋体" w:hAnsi="Calibri" w:cs="Calibri"/>
          <w:color w:val="000000"/>
          <w:kern w:val="0"/>
          <w:sz w:val="24"/>
          <w14:ligatures w14:val="none"/>
        </w:rPr>
        <w:t xml:space="preserve">provide a mechanistic explanation for the relevance of non-hub-height winds and offer practical guidance for improving power forecasting </w:t>
      </w:r>
      <w:r>
        <w:rPr>
          <w:rFonts w:ascii="Calibri" w:eastAsia="宋体" w:hAnsi="Calibri" w:cs="Calibri" w:hint="eastAsia"/>
          <w:color w:val="000000"/>
          <w:kern w:val="0"/>
          <w:sz w:val="24"/>
          <w14:ligatures w14:val="none"/>
        </w:rPr>
        <w:t xml:space="preserve">driven by </w:t>
      </w:r>
      <w:r w:rsidRPr="00EC629C">
        <w:rPr>
          <w:rFonts w:ascii="Calibri" w:eastAsia="宋体" w:hAnsi="Calibri" w:cs="Calibri"/>
          <w:color w:val="000000"/>
          <w:kern w:val="0"/>
          <w:sz w:val="24"/>
          <w14:ligatures w14:val="none"/>
        </w:rPr>
        <w:t>Numerical Weather Predictio</w:t>
      </w:r>
      <w:r>
        <w:rPr>
          <w:rFonts w:ascii="Calibri" w:eastAsia="宋体" w:hAnsi="Calibri" w:cs="Calibri" w:hint="eastAsia"/>
          <w:color w:val="000000"/>
          <w:kern w:val="0"/>
          <w:sz w:val="24"/>
          <w14:ligatures w14:val="none"/>
        </w:rPr>
        <w:t>n</w:t>
      </w:r>
      <w:r>
        <w:rPr>
          <w:rFonts w:ascii="Calibri" w:eastAsia="宋体" w:hAnsi="Calibri" w:cs="Calibri"/>
          <w:color w:val="000000"/>
          <w:kern w:val="0"/>
          <w:sz w:val="24"/>
          <w14:ligatures w14:val="none"/>
        </w:rPr>
        <w:t xml:space="preserve"> (NWP)</w:t>
      </w:r>
      <w:r w:rsidRPr="00EC629C">
        <w:rPr>
          <w:rFonts w:ascii="Calibri" w:eastAsia="宋体" w:hAnsi="Calibri" w:cs="Calibri"/>
          <w:color w:val="000000"/>
          <w:kern w:val="0"/>
          <w:sz w:val="24"/>
          <w14:ligatures w14:val="none"/>
        </w:rPr>
        <w:t>.</w:t>
      </w:r>
    </w:p>
    <w:bookmarkEnd w:id="0"/>
    <w:p w14:paraId="65CF88F7" w14:textId="77777777" w:rsidR="00126A41" w:rsidRPr="00126A41" w:rsidRDefault="00EC1864" w:rsidP="00126A41">
      <w:pPr>
        <w:pStyle w:val="af4"/>
        <w:rPr>
          <w:rFonts w:ascii="Calibri" w:hAnsi="Calibri" w:cs="Calibri"/>
          <w:sz w:val="24"/>
        </w:rPr>
      </w:pPr>
      <w:r>
        <w:rPr>
          <w:rFonts w:ascii="Calibri" w:eastAsia="宋体" w:hAnsi="Calibri" w:cs="Calibri"/>
          <w:color w:val="000000"/>
          <w14:ligatures w14:val="none"/>
        </w:rPr>
        <w:fldChar w:fldCharType="begin"/>
      </w:r>
      <w:r w:rsidR="00126A41">
        <w:rPr>
          <w:rFonts w:ascii="Calibri" w:eastAsia="宋体" w:hAnsi="Calibri" w:cs="Calibri"/>
          <w:color w:val="000000"/>
          <w14:ligatures w14:val="none"/>
        </w:rPr>
        <w:instrText xml:space="preserve"> ADDIN ZOTERO_BIBL {"uncited":[],"omitted":[],"custom":[]} CSL_BIBLIOGRAPHY </w:instrText>
      </w:r>
      <w:r>
        <w:rPr>
          <w:rFonts w:ascii="Calibri" w:eastAsia="宋体" w:hAnsi="Calibri" w:cs="Calibri"/>
          <w:color w:val="000000"/>
          <w14:ligatures w14:val="none"/>
        </w:rPr>
        <w:fldChar w:fldCharType="separate"/>
      </w:r>
      <w:r w:rsidR="00126A41" w:rsidRPr="00126A41">
        <w:rPr>
          <w:rFonts w:ascii="Calibri" w:hAnsi="Calibri" w:cs="Calibri"/>
          <w:sz w:val="24"/>
        </w:rPr>
        <w:t xml:space="preserve">Barthelmie, R. J., Frandsen, S. T., Nielsen, M. N., Pryor, S. C., Rethore, P. ‐E., &amp; Jørgensen, H. E. (2007). Modelling and measurements of power losses and turbulence intensity in wind turbine wakes at Middelgrunden offshore wind farm. </w:t>
      </w:r>
      <w:r w:rsidR="00126A41" w:rsidRPr="00126A41">
        <w:rPr>
          <w:rFonts w:ascii="Calibri" w:hAnsi="Calibri" w:cs="Calibri"/>
          <w:i/>
          <w:iCs/>
          <w:sz w:val="24"/>
        </w:rPr>
        <w:t>Wind Energy</w:t>
      </w:r>
      <w:r w:rsidR="00126A41" w:rsidRPr="00126A41">
        <w:rPr>
          <w:rFonts w:ascii="Calibri" w:hAnsi="Calibri" w:cs="Calibri"/>
          <w:sz w:val="24"/>
        </w:rPr>
        <w:t xml:space="preserve">, </w:t>
      </w:r>
      <w:r w:rsidR="00126A41" w:rsidRPr="00126A41">
        <w:rPr>
          <w:rFonts w:ascii="Calibri" w:hAnsi="Calibri" w:cs="Calibri"/>
          <w:i/>
          <w:iCs/>
          <w:sz w:val="24"/>
        </w:rPr>
        <w:t>10</w:t>
      </w:r>
      <w:r w:rsidR="00126A41" w:rsidRPr="00126A41">
        <w:rPr>
          <w:rFonts w:ascii="Calibri" w:hAnsi="Calibri" w:cs="Calibri"/>
          <w:sz w:val="24"/>
        </w:rPr>
        <w:t>(6), 517–528. https://doi.org/10.1002/we.238</w:t>
      </w:r>
    </w:p>
    <w:p w14:paraId="65C65F31"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Bentsen, L. Ø., Warakagoda, N. D., Stenbro, R., &amp; Engelstad, P. (2023). Spatio-temporal wind speed forecasting using graph networks and novel Transformer architectures. </w:t>
      </w:r>
      <w:r w:rsidRPr="00126A41">
        <w:rPr>
          <w:rFonts w:ascii="Calibri" w:hAnsi="Calibri" w:cs="Calibri"/>
          <w:i/>
          <w:iCs/>
          <w:sz w:val="24"/>
        </w:rPr>
        <w:t>Applied Energy</w:t>
      </w:r>
      <w:r w:rsidRPr="00126A41">
        <w:rPr>
          <w:rFonts w:ascii="Calibri" w:hAnsi="Calibri" w:cs="Calibri"/>
          <w:sz w:val="24"/>
        </w:rPr>
        <w:t xml:space="preserve">, </w:t>
      </w:r>
      <w:r w:rsidRPr="00126A41">
        <w:rPr>
          <w:rFonts w:ascii="Calibri" w:hAnsi="Calibri" w:cs="Calibri"/>
          <w:i/>
          <w:iCs/>
          <w:sz w:val="24"/>
        </w:rPr>
        <w:t>333</w:t>
      </w:r>
      <w:r w:rsidRPr="00126A41">
        <w:rPr>
          <w:rFonts w:ascii="Calibri" w:hAnsi="Calibri" w:cs="Calibri"/>
          <w:sz w:val="24"/>
        </w:rPr>
        <w:t>, 120565. https://doi.org/10.1016/j.apenergy.2022.120565</w:t>
      </w:r>
    </w:p>
    <w:p w14:paraId="063ED77C"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Buhan, S., Ozkazanc, Y., &amp; Cadirci, I. (2016). Wind Pattern Recognition and Reference Wind Mast Data Correlations With NWP for Improved Wind-Electric Power Forecasts. </w:t>
      </w:r>
      <w:r w:rsidRPr="00126A41">
        <w:rPr>
          <w:rFonts w:ascii="Calibri" w:hAnsi="Calibri" w:cs="Calibri"/>
          <w:i/>
          <w:iCs/>
          <w:sz w:val="24"/>
        </w:rPr>
        <w:t>IEEE Transactions on Industrial Informatics</w:t>
      </w:r>
      <w:r w:rsidRPr="00126A41">
        <w:rPr>
          <w:rFonts w:ascii="Calibri" w:hAnsi="Calibri" w:cs="Calibri"/>
          <w:sz w:val="24"/>
        </w:rPr>
        <w:t xml:space="preserve">, </w:t>
      </w:r>
      <w:r w:rsidRPr="00126A41">
        <w:rPr>
          <w:rFonts w:ascii="Calibri" w:hAnsi="Calibri" w:cs="Calibri"/>
          <w:i/>
          <w:iCs/>
          <w:sz w:val="24"/>
        </w:rPr>
        <w:t>12</w:t>
      </w:r>
      <w:r w:rsidRPr="00126A41">
        <w:rPr>
          <w:rFonts w:ascii="Calibri" w:hAnsi="Calibri" w:cs="Calibri"/>
          <w:sz w:val="24"/>
        </w:rPr>
        <w:t>(3), 991–1004. https://doi.org/10.1109/TII.2016.2543004</w:t>
      </w:r>
    </w:p>
    <w:p w14:paraId="33DD6D1D"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Che, Y., A. Salazar, A., Peng, S., Zheng, J., Chen, Y., &amp; Yuan, L. (2022). A multi-scale model for day-ahead wind speed forecasting: A case study of the Houhoku wind farm, Japan. </w:t>
      </w:r>
      <w:r w:rsidRPr="00126A41">
        <w:rPr>
          <w:rFonts w:ascii="Calibri" w:hAnsi="Calibri" w:cs="Calibri"/>
          <w:i/>
          <w:iCs/>
          <w:sz w:val="24"/>
        </w:rPr>
        <w:t>Sustainable Energy Technologies and Assessments</w:t>
      </w:r>
      <w:r w:rsidRPr="00126A41">
        <w:rPr>
          <w:rFonts w:ascii="Calibri" w:hAnsi="Calibri" w:cs="Calibri"/>
          <w:sz w:val="24"/>
        </w:rPr>
        <w:t xml:space="preserve">, </w:t>
      </w:r>
      <w:r w:rsidRPr="00126A41">
        <w:rPr>
          <w:rFonts w:ascii="Calibri" w:hAnsi="Calibri" w:cs="Calibri"/>
          <w:i/>
          <w:iCs/>
          <w:sz w:val="24"/>
        </w:rPr>
        <w:t>52</w:t>
      </w:r>
      <w:r w:rsidRPr="00126A41">
        <w:rPr>
          <w:rFonts w:ascii="Calibri" w:hAnsi="Calibri" w:cs="Calibri"/>
          <w:sz w:val="24"/>
        </w:rPr>
        <w:t xml:space="preserve">, </w:t>
      </w:r>
      <w:r w:rsidRPr="00126A41">
        <w:rPr>
          <w:rFonts w:ascii="Calibri" w:hAnsi="Calibri" w:cs="Calibri"/>
          <w:sz w:val="24"/>
        </w:rPr>
        <w:lastRenderedPageBreak/>
        <w:t>101995. https://doi.org/10.1016/j.seta.2022.101995</w:t>
      </w:r>
    </w:p>
    <w:p w14:paraId="50AFCCCC"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Chen, Y., &amp; Xu, J. (2022). Solar and wind power data from the Chinese State Grid Renewable Energy Generation Forecasting Competition. </w:t>
      </w:r>
      <w:r w:rsidRPr="00126A41">
        <w:rPr>
          <w:rFonts w:ascii="Calibri" w:hAnsi="Calibri" w:cs="Calibri"/>
          <w:i/>
          <w:iCs/>
          <w:sz w:val="24"/>
        </w:rPr>
        <w:t>Scientific Data</w:t>
      </w:r>
      <w:r w:rsidRPr="00126A41">
        <w:rPr>
          <w:rFonts w:ascii="Calibri" w:hAnsi="Calibri" w:cs="Calibri"/>
          <w:sz w:val="24"/>
        </w:rPr>
        <w:t xml:space="preserve">, </w:t>
      </w:r>
      <w:r w:rsidRPr="00126A41">
        <w:rPr>
          <w:rFonts w:ascii="Calibri" w:hAnsi="Calibri" w:cs="Calibri"/>
          <w:i/>
          <w:iCs/>
          <w:sz w:val="24"/>
        </w:rPr>
        <w:t>9</w:t>
      </w:r>
      <w:r w:rsidRPr="00126A41">
        <w:rPr>
          <w:rFonts w:ascii="Calibri" w:hAnsi="Calibri" w:cs="Calibri"/>
          <w:sz w:val="24"/>
        </w:rPr>
        <w:t>(1), 577. https://doi.org/10.1038/s41597-022-01696-6</w:t>
      </w:r>
    </w:p>
    <w:p w14:paraId="03509118"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Clifton, A., Kilcher, L., Lundquist, J. K., &amp; Fleming, P. (2013). Using machine learning to predict wind turbine power output. </w:t>
      </w:r>
      <w:r w:rsidRPr="00126A41">
        <w:rPr>
          <w:rFonts w:ascii="Calibri" w:hAnsi="Calibri" w:cs="Calibri"/>
          <w:i/>
          <w:iCs/>
          <w:sz w:val="24"/>
        </w:rPr>
        <w:t>Environmental Research Letters</w:t>
      </w:r>
      <w:r w:rsidRPr="00126A41">
        <w:rPr>
          <w:rFonts w:ascii="Calibri" w:hAnsi="Calibri" w:cs="Calibri"/>
          <w:sz w:val="24"/>
        </w:rPr>
        <w:t xml:space="preserve">, </w:t>
      </w:r>
      <w:r w:rsidRPr="00126A41">
        <w:rPr>
          <w:rFonts w:ascii="Calibri" w:hAnsi="Calibri" w:cs="Calibri"/>
          <w:i/>
          <w:iCs/>
          <w:sz w:val="24"/>
        </w:rPr>
        <w:t>8</w:t>
      </w:r>
      <w:r w:rsidRPr="00126A41">
        <w:rPr>
          <w:rFonts w:ascii="Calibri" w:hAnsi="Calibri" w:cs="Calibri"/>
          <w:sz w:val="24"/>
        </w:rPr>
        <w:t>(2), 024009. https://doi.org/10.1088/1748-9326/8/2/024009</w:t>
      </w:r>
    </w:p>
    <w:p w14:paraId="44DAF72C"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Feroz, R. M. A., Javed, A., Syed, A. H., Kazmi, S. A. A., &amp; Uddin, E. (2020). Wind speed and power forecasting of a utility-scale wind farm with inter-farm wake interference and seasonal variation. </w:t>
      </w:r>
      <w:r w:rsidRPr="00126A41">
        <w:rPr>
          <w:rFonts w:ascii="Calibri" w:hAnsi="Calibri" w:cs="Calibri"/>
          <w:i/>
          <w:iCs/>
          <w:sz w:val="24"/>
        </w:rPr>
        <w:t>Sustainable Energy Technologies and Assessments</w:t>
      </w:r>
      <w:r w:rsidRPr="00126A41">
        <w:rPr>
          <w:rFonts w:ascii="Calibri" w:hAnsi="Calibri" w:cs="Calibri"/>
          <w:sz w:val="24"/>
        </w:rPr>
        <w:t xml:space="preserve">, </w:t>
      </w:r>
      <w:r w:rsidRPr="00126A41">
        <w:rPr>
          <w:rFonts w:ascii="Calibri" w:hAnsi="Calibri" w:cs="Calibri"/>
          <w:i/>
          <w:iCs/>
          <w:sz w:val="24"/>
        </w:rPr>
        <w:t>42</w:t>
      </w:r>
      <w:r w:rsidRPr="00126A41">
        <w:rPr>
          <w:rFonts w:ascii="Calibri" w:hAnsi="Calibri" w:cs="Calibri"/>
          <w:sz w:val="24"/>
        </w:rPr>
        <w:t>, 100882. https://doi.org/10.1016/j.seta.2020.100882</w:t>
      </w:r>
    </w:p>
    <w:p w14:paraId="1F492855"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Hanifi, S., Cammarono, A., &amp; Zare-Behtash, H. (2024). Advanced hyperparameter optimization of deep learning models for wind power prediction. </w:t>
      </w:r>
      <w:r w:rsidRPr="00126A41">
        <w:rPr>
          <w:rFonts w:ascii="Calibri" w:hAnsi="Calibri" w:cs="Calibri"/>
          <w:i/>
          <w:iCs/>
          <w:sz w:val="24"/>
        </w:rPr>
        <w:t>Renewable Energy</w:t>
      </w:r>
      <w:r w:rsidRPr="00126A41">
        <w:rPr>
          <w:rFonts w:ascii="Calibri" w:hAnsi="Calibri" w:cs="Calibri"/>
          <w:sz w:val="24"/>
        </w:rPr>
        <w:t xml:space="preserve">, </w:t>
      </w:r>
      <w:r w:rsidRPr="00126A41">
        <w:rPr>
          <w:rFonts w:ascii="Calibri" w:hAnsi="Calibri" w:cs="Calibri"/>
          <w:i/>
          <w:iCs/>
          <w:sz w:val="24"/>
        </w:rPr>
        <w:t>221</w:t>
      </w:r>
      <w:r w:rsidRPr="00126A41">
        <w:rPr>
          <w:rFonts w:ascii="Calibri" w:hAnsi="Calibri" w:cs="Calibri"/>
          <w:sz w:val="24"/>
        </w:rPr>
        <w:t>, 119700. https://doi.org/10.1016/j.renene.2023.119700</w:t>
      </w:r>
    </w:p>
    <w:p w14:paraId="549D0B16"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Holttinen, H. (2005). Optimal electricity market for wind power. </w:t>
      </w:r>
      <w:r w:rsidRPr="00126A41">
        <w:rPr>
          <w:rFonts w:ascii="Calibri" w:hAnsi="Calibri" w:cs="Calibri"/>
          <w:i/>
          <w:iCs/>
          <w:sz w:val="24"/>
        </w:rPr>
        <w:t>Energy Policy</w:t>
      </w:r>
      <w:r w:rsidRPr="00126A41">
        <w:rPr>
          <w:rFonts w:ascii="Calibri" w:hAnsi="Calibri" w:cs="Calibri"/>
          <w:sz w:val="24"/>
        </w:rPr>
        <w:t xml:space="preserve">, </w:t>
      </w:r>
      <w:r w:rsidRPr="00126A41">
        <w:rPr>
          <w:rFonts w:ascii="Calibri" w:hAnsi="Calibri" w:cs="Calibri"/>
          <w:i/>
          <w:iCs/>
          <w:sz w:val="24"/>
        </w:rPr>
        <w:t>33</w:t>
      </w:r>
      <w:r w:rsidRPr="00126A41">
        <w:rPr>
          <w:rFonts w:ascii="Calibri" w:hAnsi="Calibri" w:cs="Calibri"/>
          <w:sz w:val="24"/>
        </w:rPr>
        <w:t>(16), 2052–2063. https://doi.org/10.1016/j.enpol.2004.04.001</w:t>
      </w:r>
    </w:p>
    <w:p w14:paraId="27BF2C67"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Kim, D.-Y., &amp; Kim, B.-S. (2023). Contribution of meteorological factors based on explainable artificial intelligence in predicting wind farm power production using machine learning algorithms. </w:t>
      </w:r>
      <w:r w:rsidRPr="00126A41">
        <w:rPr>
          <w:rFonts w:ascii="Calibri" w:hAnsi="Calibri" w:cs="Calibri"/>
          <w:i/>
          <w:iCs/>
          <w:sz w:val="24"/>
        </w:rPr>
        <w:t>Journal of Renewable and Sustainable Energy</w:t>
      </w:r>
      <w:r w:rsidRPr="00126A41">
        <w:rPr>
          <w:rFonts w:ascii="Calibri" w:hAnsi="Calibri" w:cs="Calibri"/>
          <w:sz w:val="24"/>
        </w:rPr>
        <w:t xml:space="preserve">, </w:t>
      </w:r>
      <w:r w:rsidRPr="00126A41">
        <w:rPr>
          <w:rFonts w:ascii="Calibri" w:hAnsi="Calibri" w:cs="Calibri"/>
          <w:i/>
          <w:iCs/>
          <w:sz w:val="24"/>
        </w:rPr>
        <w:t>15</w:t>
      </w:r>
      <w:r w:rsidRPr="00126A41">
        <w:rPr>
          <w:rFonts w:ascii="Calibri" w:hAnsi="Calibri" w:cs="Calibri"/>
          <w:sz w:val="24"/>
        </w:rPr>
        <w:t>(1), 013307. https://doi.org/10.1063/5.0127519</w:t>
      </w:r>
    </w:p>
    <w:p w14:paraId="6C1723FD"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Liu, H., &amp; Zhang, Z. (2024). Development and trending of deep learning methods for wind power predictions. </w:t>
      </w:r>
      <w:r w:rsidRPr="00126A41">
        <w:rPr>
          <w:rFonts w:ascii="Calibri" w:hAnsi="Calibri" w:cs="Calibri"/>
          <w:i/>
          <w:iCs/>
          <w:sz w:val="24"/>
        </w:rPr>
        <w:t>Artificial Intelligence Review</w:t>
      </w:r>
      <w:r w:rsidRPr="00126A41">
        <w:rPr>
          <w:rFonts w:ascii="Calibri" w:hAnsi="Calibri" w:cs="Calibri"/>
          <w:sz w:val="24"/>
        </w:rPr>
        <w:t xml:space="preserve">, </w:t>
      </w:r>
      <w:r w:rsidRPr="00126A41">
        <w:rPr>
          <w:rFonts w:ascii="Calibri" w:hAnsi="Calibri" w:cs="Calibri"/>
          <w:i/>
          <w:iCs/>
          <w:sz w:val="24"/>
        </w:rPr>
        <w:t>57</w:t>
      </w:r>
      <w:r w:rsidRPr="00126A41">
        <w:rPr>
          <w:rFonts w:ascii="Calibri" w:hAnsi="Calibri" w:cs="Calibri"/>
          <w:sz w:val="24"/>
        </w:rPr>
        <w:t xml:space="preserve">(5), 112. </w:t>
      </w:r>
      <w:r w:rsidRPr="00126A41">
        <w:rPr>
          <w:rFonts w:ascii="Calibri" w:hAnsi="Calibri" w:cs="Calibri"/>
          <w:sz w:val="24"/>
        </w:rPr>
        <w:lastRenderedPageBreak/>
        <w:t>https://doi.org/10.1007/s10462-024-10728-z</w:t>
      </w:r>
    </w:p>
    <w:p w14:paraId="4ECC8012"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Mahoney, W. P., Parks, K., Wiener, G., Liu, Y., Myers, W. L., Sun, J., et al. (2012). A Wind Power Forecasting System to Optimize Grid Integration. </w:t>
      </w:r>
      <w:r w:rsidRPr="00126A41">
        <w:rPr>
          <w:rFonts w:ascii="Calibri" w:hAnsi="Calibri" w:cs="Calibri"/>
          <w:i/>
          <w:iCs/>
          <w:sz w:val="24"/>
        </w:rPr>
        <w:t>IEEE Transactions on Sustainable Energy</w:t>
      </w:r>
      <w:r w:rsidRPr="00126A41">
        <w:rPr>
          <w:rFonts w:ascii="Calibri" w:hAnsi="Calibri" w:cs="Calibri"/>
          <w:sz w:val="24"/>
        </w:rPr>
        <w:t xml:space="preserve">, </w:t>
      </w:r>
      <w:r w:rsidRPr="00126A41">
        <w:rPr>
          <w:rFonts w:ascii="Calibri" w:hAnsi="Calibri" w:cs="Calibri"/>
          <w:i/>
          <w:iCs/>
          <w:sz w:val="24"/>
        </w:rPr>
        <w:t>3</w:t>
      </w:r>
      <w:r w:rsidRPr="00126A41">
        <w:rPr>
          <w:rFonts w:ascii="Calibri" w:hAnsi="Calibri" w:cs="Calibri"/>
          <w:sz w:val="24"/>
        </w:rPr>
        <w:t>(4), 670–682. https://doi.org/10.1109/TSTE.2012.2201758</w:t>
      </w:r>
    </w:p>
    <w:p w14:paraId="165A0064"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Optis, M., &amp; Perr-Sauer, J. (2019). The importance of atmospheric turbulence and stability in machine-learning models of wind farm power production. </w:t>
      </w:r>
      <w:r w:rsidRPr="00126A41">
        <w:rPr>
          <w:rFonts w:ascii="Calibri" w:hAnsi="Calibri" w:cs="Calibri"/>
          <w:i/>
          <w:iCs/>
          <w:sz w:val="24"/>
        </w:rPr>
        <w:t>Renewable and Sustainable Energy Reviews</w:t>
      </w:r>
      <w:r w:rsidRPr="00126A41">
        <w:rPr>
          <w:rFonts w:ascii="Calibri" w:hAnsi="Calibri" w:cs="Calibri"/>
          <w:sz w:val="24"/>
        </w:rPr>
        <w:t xml:space="preserve">, </w:t>
      </w:r>
      <w:r w:rsidRPr="00126A41">
        <w:rPr>
          <w:rFonts w:ascii="Calibri" w:hAnsi="Calibri" w:cs="Calibri"/>
          <w:i/>
          <w:iCs/>
          <w:sz w:val="24"/>
        </w:rPr>
        <w:t>112</w:t>
      </w:r>
      <w:r w:rsidRPr="00126A41">
        <w:rPr>
          <w:rFonts w:ascii="Calibri" w:hAnsi="Calibri" w:cs="Calibri"/>
          <w:sz w:val="24"/>
        </w:rPr>
        <w:t>, 27–41. https://doi.org/10.1016/j.rser.2019.05.031</w:t>
      </w:r>
    </w:p>
    <w:p w14:paraId="15CDCB9B"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Rubanenko, O., Miroshnyk, O., Shevchenko, S., Yanovych, V., Danylchenko, D., &amp; Rubanenko, O. (2020). Distribution of Wind Power Generation Dependently of Meteorological Factors. In </w:t>
      </w:r>
      <w:r w:rsidRPr="00126A41">
        <w:rPr>
          <w:rFonts w:ascii="Calibri" w:hAnsi="Calibri" w:cs="Calibri"/>
          <w:i/>
          <w:iCs/>
          <w:sz w:val="24"/>
        </w:rPr>
        <w:t>2020 IEEE KhPI Week on Advanced Technology (KhPIWeek)</w:t>
      </w:r>
      <w:r w:rsidRPr="00126A41">
        <w:rPr>
          <w:rFonts w:ascii="Calibri" w:hAnsi="Calibri" w:cs="Calibri"/>
          <w:sz w:val="24"/>
        </w:rPr>
        <w:t xml:space="preserve"> (pp. 472–477). Kharkiv, Ukraine: IEEE. https://doi.org/10.1109/KhPIWeek51551.2020.9250114</w:t>
      </w:r>
    </w:p>
    <w:p w14:paraId="1308B388"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Sasser, C., Yu, M., &amp; Delgado, R. (2022). Improvement of wind power prediction from meteorological characterization with machine learning models. </w:t>
      </w:r>
      <w:r w:rsidRPr="00126A41">
        <w:rPr>
          <w:rFonts w:ascii="Calibri" w:hAnsi="Calibri" w:cs="Calibri"/>
          <w:i/>
          <w:iCs/>
          <w:sz w:val="24"/>
        </w:rPr>
        <w:t>Renewable Energy</w:t>
      </w:r>
      <w:r w:rsidRPr="00126A41">
        <w:rPr>
          <w:rFonts w:ascii="Calibri" w:hAnsi="Calibri" w:cs="Calibri"/>
          <w:sz w:val="24"/>
        </w:rPr>
        <w:t xml:space="preserve">, </w:t>
      </w:r>
      <w:r w:rsidRPr="00126A41">
        <w:rPr>
          <w:rFonts w:ascii="Calibri" w:hAnsi="Calibri" w:cs="Calibri"/>
          <w:i/>
          <w:iCs/>
          <w:sz w:val="24"/>
        </w:rPr>
        <w:t>183</w:t>
      </w:r>
      <w:r w:rsidRPr="00126A41">
        <w:rPr>
          <w:rFonts w:ascii="Calibri" w:hAnsi="Calibri" w:cs="Calibri"/>
          <w:sz w:val="24"/>
        </w:rPr>
        <w:t>, 491–501. https://doi.org/10.1016/j.renene.2021.10.034</w:t>
      </w:r>
    </w:p>
    <w:p w14:paraId="4FDC210D"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Sun, H., &amp; Yang, H. (2023). Wind farm layout and hub height optimization with a novel wake model. </w:t>
      </w:r>
      <w:r w:rsidRPr="00126A41">
        <w:rPr>
          <w:rFonts w:ascii="Calibri" w:hAnsi="Calibri" w:cs="Calibri"/>
          <w:i/>
          <w:iCs/>
          <w:sz w:val="24"/>
        </w:rPr>
        <w:t>Applied Energy</w:t>
      </w:r>
      <w:r w:rsidRPr="00126A41">
        <w:rPr>
          <w:rFonts w:ascii="Calibri" w:hAnsi="Calibri" w:cs="Calibri"/>
          <w:sz w:val="24"/>
        </w:rPr>
        <w:t xml:space="preserve">, </w:t>
      </w:r>
      <w:r w:rsidRPr="00126A41">
        <w:rPr>
          <w:rFonts w:ascii="Calibri" w:hAnsi="Calibri" w:cs="Calibri"/>
          <w:i/>
          <w:iCs/>
          <w:sz w:val="24"/>
        </w:rPr>
        <w:t>348</w:t>
      </w:r>
      <w:r w:rsidRPr="00126A41">
        <w:rPr>
          <w:rFonts w:ascii="Calibri" w:hAnsi="Calibri" w:cs="Calibri"/>
          <w:sz w:val="24"/>
        </w:rPr>
        <w:t>, 121554. https://doi.org/10.1016/j.apenergy.2023.121554</w:t>
      </w:r>
    </w:p>
    <w:p w14:paraId="4AECD5D9"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Turbines—Part, W. (2005). 12-1: Power Performance Measurements of Electricity Producing Wind Turbines. </w:t>
      </w:r>
      <w:r w:rsidRPr="00126A41">
        <w:rPr>
          <w:rFonts w:ascii="Calibri" w:hAnsi="Calibri" w:cs="Calibri"/>
          <w:i/>
          <w:iCs/>
          <w:sz w:val="24"/>
        </w:rPr>
        <w:t>British Standard, IEC</w:t>
      </w:r>
      <w:r w:rsidRPr="00126A41">
        <w:rPr>
          <w:rFonts w:ascii="Calibri" w:hAnsi="Calibri" w:cs="Calibri"/>
          <w:sz w:val="24"/>
        </w:rPr>
        <w:t>, 61400–12.</w:t>
      </w:r>
    </w:p>
    <w:p w14:paraId="7AD4D5C6" w14:textId="77777777" w:rsidR="00126A41" w:rsidRPr="00126A41" w:rsidRDefault="00126A41" w:rsidP="00126A41">
      <w:pPr>
        <w:pStyle w:val="af4"/>
        <w:rPr>
          <w:rFonts w:ascii="Calibri" w:hAnsi="Calibri" w:cs="Calibri"/>
          <w:sz w:val="24"/>
        </w:rPr>
      </w:pPr>
      <w:r w:rsidRPr="00126A41">
        <w:rPr>
          <w:rFonts w:ascii="Calibri" w:hAnsi="Calibri" w:cs="Calibri"/>
          <w:sz w:val="24"/>
        </w:rPr>
        <w:lastRenderedPageBreak/>
        <w:t xml:space="preserve">Wagner, R., Antoniou, I., Pedersen, S. M., Courtney, M. S., &amp; Jørgensen, H. E. (2009). The influence of the wind speed profile on wind turbine performance measurements. </w:t>
      </w:r>
      <w:r w:rsidRPr="00126A41">
        <w:rPr>
          <w:rFonts w:ascii="Calibri" w:hAnsi="Calibri" w:cs="Calibri"/>
          <w:i/>
          <w:iCs/>
          <w:sz w:val="24"/>
        </w:rPr>
        <w:t>Wind Energy</w:t>
      </w:r>
      <w:r w:rsidRPr="00126A41">
        <w:rPr>
          <w:rFonts w:ascii="Calibri" w:hAnsi="Calibri" w:cs="Calibri"/>
          <w:sz w:val="24"/>
        </w:rPr>
        <w:t xml:space="preserve">, </w:t>
      </w:r>
      <w:r w:rsidRPr="00126A41">
        <w:rPr>
          <w:rFonts w:ascii="Calibri" w:hAnsi="Calibri" w:cs="Calibri"/>
          <w:i/>
          <w:iCs/>
          <w:sz w:val="24"/>
        </w:rPr>
        <w:t>12</w:t>
      </w:r>
      <w:r w:rsidRPr="00126A41">
        <w:rPr>
          <w:rFonts w:ascii="Calibri" w:hAnsi="Calibri" w:cs="Calibri"/>
          <w:sz w:val="24"/>
        </w:rPr>
        <w:t>(4), 348–362. https://doi.org/10.1002/we.297</w:t>
      </w:r>
    </w:p>
    <w:p w14:paraId="5219F501"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Wharton, S., &amp; Lundquist, J. K. (2012). Atmospheric stability affects wind turbine power collection. </w:t>
      </w:r>
      <w:r w:rsidRPr="00126A41">
        <w:rPr>
          <w:rFonts w:ascii="Calibri" w:hAnsi="Calibri" w:cs="Calibri"/>
          <w:i/>
          <w:iCs/>
          <w:sz w:val="24"/>
        </w:rPr>
        <w:t>Environmental Research Letters</w:t>
      </w:r>
      <w:r w:rsidRPr="00126A41">
        <w:rPr>
          <w:rFonts w:ascii="Calibri" w:hAnsi="Calibri" w:cs="Calibri"/>
          <w:sz w:val="24"/>
        </w:rPr>
        <w:t xml:space="preserve">, </w:t>
      </w:r>
      <w:r w:rsidRPr="00126A41">
        <w:rPr>
          <w:rFonts w:ascii="Calibri" w:hAnsi="Calibri" w:cs="Calibri"/>
          <w:i/>
          <w:iCs/>
          <w:sz w:val="24"/>
        </w:rPr>
        <w:t>7</w:t>
      </w:r>
      <w:r w:rsidRPr="00126A41">
        <w:rPr>
          <w:rFonts w:ascii="Calibri" w:hAnsi="Calibri" w:cs="Calibri"/>
          <w:sz w:val="24"/>
        </w:rPr>
        <w:t>(1), 014005. https://doi.org/10.1088/1748-9326/7/1/014005</w:t>
      </w:r>
    </w:p>
    <w:p w14:paraId="48D90CBE"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Xia, X., Luo, Y., Li, P., Chang, R., Liao, Z., &amp; Huang, L. (2026). Systematic evaluation of transformer-based time series forecasting models for post-processing WRF-simulated wind speed and predicting short-term power output. </w:t>
      </w:r>
      <w:r w:rsidRPr="00126A41">
        <w:rPr>
          <w:rFonts w:ascii="Calibri" w:hAnsi="Calibri" w:cs="Calibri"/>
          <w:i/>
          <w:iCs/>
          <w:sz w:val="24"/>
        </w:rPr>
        <w:t>Applied Energy</w:t>
      </w:r>
      <w:r w:rsidRPr="00126A41">
        <w:rPr>
          <w:rFonts w:ascii="Calibri" w:hAnsi="Calibri" w:cs="Calibri"/>
          <w:sz w:val="24"/>
        </w:rPr>
        <w:t xml:space="preserve">, </w:t>
      </w:r>
      <w:r w:rsidRPr="00126A41">
        <w:rPr>
          <w:rFonts w:ascii="Calibri" w:hAnsi="Calibri" w:cs="Calibri"/>
          <w:i/>
          <w:iCs/>
          <w:sz w:val="24"/>
        </w:rPr>
        <w:t>403</w:t>
      </w:r>
      <w:r w:rsidRPr="00126A41">
        <w:rPr>
          <w:rFonts w:ascii="Calibri" w:hAnsi="Calibri" w:cs="Calibri"/>
          <w:sz w:val="24"/>
        </w:rPr>
        <w:t>, 127070. https://doi.org/10.1016/j.apenergy.2025.127070</w:t>
      </w:r>
    </w:p>
    <w:p w14:paraId="49CAA5A5"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Ye, L., Zhao, Y., Zeng, C., &amp; Zhang, C. (2017). Short-term wind power prediction based on spatial model. </w:t>
      </w:r>
      <w:r w:rsidRPr="00126A41">
        <w:rPr>
          <w:rFonts w:ascii="Calibri" w:hAnsi="Calibri" w:cs="Calibri"/>
          <w:i/>
          <w:iCs/>
          <w:sz w:val="24"/>
        </w:rPr>
        <w:t>Renewable Energy</w:t>
      </w:r>
      <w:r w:rsidRPr="00126A41">
        <w:rPr>
          <w:rFonts w:ascii="Calibri" w:hAnsi="Calibri" w:cs="Calibri"/>
          <w:sz w:val="24"/>
        </w:rPr>
        <w:t xml:space="preserve">, </w:t>
      </w:r>
      <w:r w:rsidRPr="00126A41">
        <w:rPr>
          <w:rFonts w:ascii="Calibri" w:hAnsi="Calibri" w:cs="Calibri"/>
          <w:i/>
          <w:iCs/>
          <w:sz w:val="24"/>
        </w:rPr>
        <w:t>101</w:t>
      </w:r>
      <w:r w:rsidRPr="00126A41">
        <w:rPr>
          <w:rFonts w:ascii="Calibri" w:hAnsi="Calibri" w:cs="Calibri"/>
          <w:sz w:val="24"/>
        </w:rPr>
        <w:t>, 1067–1074. https://doi.org/10.1016/j.renene.2016.09.069</w:t>
      </w:r>
    </w:p>
    <w:p w14:paraId="448FF89C" w14:textId="3FC1A9DD" w:rsidR="00EC629C" w:rsidRDefault="00EC1864" w:rsidP="00713D8D">
      <w:pPr>
        <w:pStyle w:val="af4"/>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fldChar w:fldCharType="end"/>
      </w:r>
      <w:bookmarkEnd w:id="1"/>
      <w:bookmarkEnd w:id="2"/>
    </w:p>
    <w:sectPr w:rsidR="00EC629C" w:rsidSect="00DF62CA">
      <w:footerReference w:type="even" r:id="rId8"/>
      <w:footerReference w:type="default" r:id="rId9"/>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BD2D0" w14:textId="77777777" w:rsidR="001C4C83" w:rsidRDefault="001C4C83" w:rsidP="007144ED">
      <w:pPr>
        <w:spacing w:after="0" w:line="240" w:lineRule="auto"/>
      </w:pPr>
      <w:r>
        <w:separator/>
      </w:r>
    </w:p>
  </w:endnote>
  <w:endnote w:type="continuationSeparator" w:id="0">
    <w:p w14:paraId="5786AE8B" w14:textId="77777777" w:rsidR="001C4C83" w:rsidRDefault="001C4C83" w:rsidP="00714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altName w:val="Sylfaen"/>
    <w:panose1 w:val="020B06040202020202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579720682"/>
      <w:docPartObj>
        <w:docPartGallery w:val="Page Numbers (Bottom of Page)"/>
        <w:docPartUnique/>
      </w:docPartObj>
    </w:sdtPr>
    <w:sdtContent>
      <w:p w14:paraId="4BFBB8D7" w14:textId="77777777"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end"/>
        </w:r>
      </w:p>
    </w:sdtContent>
  </w:sdt>
  <w:p w14:paraId="12EEE65A" w14:textId="77777777" w:rsidR="007144ED" w:rsidRDefault="007144ED">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687147574"/>
      <w:docPartObj>
        <w:docPartGallery w:val="Page Numbers (Bottom of Page)"/>
        <w:docPartUnique/>
      </w:docPartObj>
    </w:sdtPr>
    <w:sdtContent>
      <w:p w14:paraId="2E7C0B22" w14:textId="57173F3B"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395545">
          <w:rPr>
            <w:rStyle w:val="af3"/>
            <w:noProof/>
          </w:rPr>
          <w:t>4</w:t>
        </w:r>
        <w:r>
          <w:rPr>
            <w:rStyle w:val="af3"/>
          </w:rPr>
          <w:fldChar w:fldCharType="end"/>
        </w:r>
      </w:p>
    </w:sdtContent>
  </w:sdt>
  <w:p w14:paraId="67C3D3AB" w14:textId="77777777" w:rsidR="007144ED" w:rsidRDefault="007144E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CBA0C" w14:textId="77777777" w:rsidR="001C4C83" w:rsidRDefault="001C4C83" w:rsidP="007144ED">
      <w:pPr>
        <w:spacing w:after="0" w:line="240" w:lineRule="auto"/>
      </w:pPr>
      <w:r>
        <w:separator/>
      </w:r>
    </w:p>
  </w:footnote>
  <w:footnote w:type="continuationSeparator" w:id="0">
    <w:p w14:paraId="1C86A2CE" w14:textId="77777777" w:rsidR="001C4C83" w:rsidRDefault="001C4C83" w:rsidP="007144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63DFE"/>
    <w:multiLevelType w:val="multilevel"/>
    <w:tmpl w:val="F4D6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1116E"/>
    <w:multiLevelType w:val="multilevel"/>
    <w:tmpl w:val="C38C8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4D385B"/>
    <w:multiLevelType w:val="hybridMultilevel"/>
    <w:tmpl w:val="675252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D3558F2"/>
    <w:multiLevelType w:val="multilevel"/>
    <w:tmpl w:val="142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56219">
    <w:abstractNumId w:val="1"/>
  </w:num>
  <w:num w:numId="2" w16cid:durableId="38480235">
    <w:abstractNumId w:val="2"/>
  </w:num>
  <w:num w:numId="3" w16cid:durableId="1685016166">
    <w:abstractNumId w:val="3"/>
  </w:num>
  <w:num w:numId="4" w16cid:durableId="12655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hideSpellingErrors/>
  <w:hideGrammaticalErrors/>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64E"/>
    <w:rsid w:val="000109A5"/>
    <w:rsid w:val="00013028"/>
    <w:rsid w:val="000138EE"/>
    <w:rsid w:val="00015FCB"/>
    <w:rsid w:val="0002397E"/>
    <w:rsid w:val="00026ABF"/>
    <w:rsid w:val="000279BE"/>
    <w:rsid w:val="00027E3A"/>
    <w:rsid w:val="0003176D"/>
    <w:rsid w:val="00031C65"/>
    <w:rsid w:val="00040019"/>
    <w:rsid w:val="00041D05"/>
    <w:rsid w:val="00042E0B"/>
    <w:rsid w:val="000447EF"/>
    <w:rsid w:val="00057502"/>
    <w:rsid w:val="0006189D"/>
    <w:rsid w:val="00061A68"/>
    <w:rsid w:val="00061B9A"/>
    <w:rsid w:val="00062514"/>
    <w:rsid w:val="000640E6"/>
    <w:rsid w:val="00087706"/>
    <w:rsid w:val="00090987"/>
    <w:rsid w:val="00090ED0"/>
    <w:rsid w:val="00091910"/>
    <w:rsid w:val="00095099"/>
    <w:rsid w:val="000974AA"/>
    <w:rsid w:val="000A20A0"/>
    <w:rsid w:val="000A7979"/>
    <w:rsid w:val="000B04C1"/>
    <w:rsid w:val="000B10CF"/>
    <w:rsid w:val="000B1D17"/>
    <w:rsid w:val="000B5C40"/>
    <w:rsid w:val="000B7C1B"/>
    <w:rsid w:val="000C0A66"/>
    <w:rsid w:val="000C14DC"/>
    <w:rsid w:val="000C2457"/>
    <w:rsid w:val="000C5AE7"/>
    <w:rsid w:val="000D04CD"/>
    <w:rsid w:val="000D75D3"/>
    <w:rsid w:val="000E1414"/>
    <w:rsid w:val="000F03A7"/>
    <w:rsid w:val="000F07F8"/>
    <w:rsid w:val="000F2721"/>
    <w:rsid w:val="000F282C"/>
    <w:rsid w:val="000F5579"/>
    <w:rsid w:val="001111BA"/>
    <w:rsid w:val="001112B8"/>
    <w:rsid w:val="00115AAE"/>
    <w:rsid w:val="00120D88"/>
    <w:rsid w:val="001228A6"/>
    <w:rsid w:val="00126A41"/>
    <w:rsid w:val="00131A13"/>
    <w:rsid w:val="001324EC"/>
    <w:rsid w:val="00136021"/>
    <w:rsid w:val="001369EF"/>
    <w:rsid w:val="00136B90"/>
    <w:rsid w:val="00137CC6"/>
    <w:rsid w:val="00141881"/>
    <w:rsid w:val="00144A1F"/>
    <w:rsid w:val="001466B0"/>
    <w:rsid w:val="00147D70"/>
    <w:rsid w:val="00161C2C"/>
    <w:rsid w:val="0016658F"/>
    <w:rsid w:val="00166F4B"/>
    <w:rsid w:val="0016774F"/>
    <w:rsid w:val="00167943"/>
    <w:rsid w:val="00167F30"/>
    <w:rsid w:val="00173643"/>
    <w:rsid w:val="00176C72"/>
    <w:rsid w:val="00180B5A"/>
    <w:rsid w:val="001812C5"/>
    <w:rsid w:val="0018194D"/>
    <w:rsid w:val="00185DFD"/>
    <w:rsid w:val="00191F33"/>
    <w:rsid w:val="001938B1"/>
    <w:rsid w:val="001948F6"/>
    <w:rsid w:val="00197B8F"/>
    <w:rsid w:val="001A160B"/>
    <w:rsid w:val="001A3EEA"/>
    <w:rsid w:val="001A4932"/>
    <w:rsid w:val="001A5216"/>
    <w:rsid w:val="001B1B35"/>
    <w:rsid w:val="001B2DB1"/>
    <w:rsid w:val="001B3F28"/>
    <w:rsid w:val="001B68F6"/>
    <w:rsid w:val="001B68FE"/>
    <w:rsid w:val="001C4C83"/>
    <w:rsid w:val="001C4D4C"/>
    <w:rsid w:val="001C77A7"/>
    <w:rsid w:val="001D103F"/>
    <w:rsid w:val="001D4C8D"/>
    <w:rsid w:val="001D53AA"/>
    <w:rsid w:val="001D61F8"/>
    <w:rsid w:val="001E0BFF"/>
    <w:rsid w:val="001E63C6"/>
    <w:rsid w:val="001E6530"/>
    <w:rsid w:val="001E697E"/>
    <w:rsid w:val="001F1B4A"/>
    <w:rsid w:val="001F1F53"/>
    <w:rsid w:val="001F3479"/>
    <w:rsid w:val="002013D5"/>
    <w:rsid w:val="00201916"/>
    <w:rsid w:val="00202400"/>
    <w:rsid w:val="00203829"/>
    <w:rsid w:val="00207993"/>
    <w:rsid w:val="00207C4C"/>
    <w:rsid w:val="0021007F"/>
    <w:rsid w:val="002102C4"/>
    <w:rsid w:val="00211AD7"/>
    <w:rsid w:val="00211D54"/>
    <w:rsid w:val="00216B7A"/>
    <w:rsid w:val="00217F0B"/>
    <w:rsid w:val="00225110"/>
    <w:rsid w:val="002267EB"/>
    <w:rsid w:val="00231F7C"/>
    <w:rsid w:val="00232A7B"/>
    <w:rsid w:val="00234729"/>
    <w:rsid w:val="00234767"/>
    <w:rsid w:val="002349D5"/>
    <w:rsid w:val="0023594F"/>
    <w:rsid w:val="00237E8A"/>
    <w:rsid w:val="0024501A"/>
    <w:rsid w:val="00254221"/>
    <w:rsid w:val="00256041"/>
    <w:rsid w:val="002633B3"/>
    <w:rsid w:val="0026407D"/>
    <w:rsid w:val="00267713"/>
    <w:rsid w:val="002704F0"/>
    <w:rsid w:val="00271C64"/>
    <w:rsid w:val="00274B63"/>
    <w:rsid w:val="00275119"/>
    <w:rsid w:val="0027516F"/>
    <w:rsid w:val="002759AA"/>
    <w:rsid w:val="00276643"/>
    <w:rsid w:val="00280274"/>
    <w:rsid w:val="00280414"/>
    <w:rsid w:val="00283E90"/>
    <w:rsid w:val="00291138"/>
    <w:rsid w:val="002925DE"/>
    <w:rsid w:val="00296C53"/>
    <w:rsid w:val="00296D3E"/>
    <w:rsid w:val="00297C17"/>
    <w:rsid w:val="002A0C91"/>
    <w:rsid w:val="002A3195"/>
    <w:rsid w:val="002A6D62"/>
    <w:rsid w:val="002B06B8"/>
    <w:rsid w:val="002B2C7F"/>
    <w:rsid w:val="002B2D9D"/>
    <w:rsid w:val="002B7705"/>
    <w:rsid w:val="002C2F0D"/>
    <w:rsid w:val="002C443F"/>
    <w:rsid w:val="002C4775"/>
    <w:rsid w:val="002C55BE"/>
    <w:rsid w:val="002D002E"/>
    <w:rsid w:val="002D356C"/>
    <w:rsid w:val="002D506B"/>
    <w:rsid w:val="002E4720"/>
    <w:rsid w:val="002E515C"/>
    <w:rsid w:val="002E60C0"/>
    <w:rsid w:val="002E7183"/>
    <w:rsid w:val="002F1FD0"/>
    <w:rsid w:val="002F46B3"/>
    <w:rsid w:val="002F721D"/>
    <w:rsid w:val="00300A44"/>
    <w:rsid w:val="00302F58"/>
    <w:rsid w:val="00305655"/>
    <w:rsid w:val="00311C0F"/>
    <w:rsid w:val="00311F01"/>
    <w:rsid w:val="00312D1E"/>
    <w:rsid w:val="00312DCB"/>
    <w:rsid w:val="00314C88"/>
    <w:rsid w:val="0031596C"/>
    <w:rsid w:val="003169B6"/>
    <w:rsid w:val="00316F83"/>
    <w:rsid w:val="00317EBF"/>
    <w:rsid w:val="00324F8B"/>
    <w:rsid w:val="00334699"/>
    <w:rsid w:val="00345315"/>
    <w:rsid w:val="00353B66"/>
    <w:rsid w:val="00357447"/>
    <w:rsid w:val="0036003E"/>
    <w:rsid w:val="0036049A"/>
    <w:rsid w:val="00360724"/>
    <w:rsid w:val="00360E8A"/>
    <w:rsid w:val="00373A14"/>
    <w:rsid w:val="00373E90"/>
    <w:rsid w:val="00380501"/>
    <w:rsid w:val="003827D9"/>
    <w:rsid w:val="00383A5B"/>
    <w:rsid w:val="0038458F"/>
    <w:rsid w:val="0038664E"/>
    <w:rsid w:val="00391FA4"/>
    <w:rsid w:val="00393710"/>
    <w:rsid w:val="00394449"/>
    <w:rsid w:val="00395545"/>
    <w:rsid w:val="00395FEF"/>
    <w:rsid w:val="003978C1"/>
    <w:rsid w:val="003A070C"/>
    <w:rsid w:val="003A112F"/>
    <w:rsid w:val="003A7895"/>
    <w:rsid w:val="003B2E39"/>
    <w:rsid w:val="003B6AB9"/>
    <w:rsid w:val="003B6D68"/>
    <w:rsid w:val="003C2BDA"/>
    <w:rsid w:val="003C3BBD"/>
    <w:rsid w:val="003C43B2"/>
    <w:rsid w:val="003C5D4A"/>
    <w:rsid w:val="003C6614"/>
    <w:rsid w:val="003C7458"/>
    <w:rsid w:val="003D25A2"/>
    <w:rsid w:val="003D5CAA"/>
    <w:rsid w:val="003E4261"/>
    <w:rsid w:val="003F5143"/>
    <w:rsid w:val="004005D9"/>
    <w:rsid w:val="00401647"/>
    <w:rsid w:val="004035D5"/>
    <w:rsid w:val="004053DC"/>
    <w:rsid w:val="004074DC"/>
    <w:rsid w:val="00410C7E"/>
    <w:rsid w:val="004128A5"/>
    <w:rsid w:val="00413D21"/>
    <w:rsid w:val="00414955"/>
    <w:rsid w:val="00414F1D"/>
    <w:rsid w:val="00423368"/>
    <w:rsid w:val="00425848"/>
    <w:rsid w:val="0044396F"/>
    <w:rsid w:val="004474AF"/>
    <w:rsid w:val="00451254"/>
    <w:rsid w:val="0045153D"/>
    <w:rsid w:val="0045486E"/>
    <w:rsid w:val="00455E8F"/>
    <w:rsid w:val="00456E4F"/>
    <w:rsid w:val="00457F12"/>
    <w:rsid w:val="00460D2C"/>
    <w:rsid w:val="0046259E"/>
    <w:rsid w:val="00464511"/>
    <w:rsid w:val="00465803"/>
    <w:rsid w:val="0047082B"/>
    <w:rsid w:val="00471CD0"/>
    <w:rsid w:val="0047478E"/>
    <w:rsid w:val="00481C42"/>
    <w:rsid w:val="00483A1D"/>
    <w:rsid w:val="00484DD5"/>
    <w:rsid w:val="00485DD1"/>
    <w:rsid w:val="004872BD"/>
    <w:rsid w:val="00487AC3"/>
    <w:rsid w:val="00490823"/>
    <w:rsid w:val="004928D3"/>
    <w:rsid w:val="00493231"/>
    <w:rsid w:val="00494807"/>
    <w:rsid w:val="00494AA6"/>
    <w:rsid w:val="00497CE5"/>
    <w:rsid w:val="004A3605"/>
    <w:rsid w:val="004B1E8D"/>
    <w:rsid w:val="004C0655"/>
    <w:rsid w:val="004C2EC3"/>
    <w:rsid w:val="004C727A"/>
    <w:rsid w:val="004D07ED"/>
    <w:rsid w:val="004D27B3"/>
    <w:rsid w:val="004D2C15"/>
    <w:rsid w:val="004D337F"/>
    <w:rsid w:val="004D4E85"/>
    <w:rsid w:val="004E2D6A"/>
    <w:rsid w:val="004E3E4F"/>
    <w:rsid w:val="004E3F04"/>
    <w:rsid w:val="004F237F"/>
    <w:rsid w:val="004F54CC"/>
    <w:rsid w:val="00504287"/>
    <w:rsid w:val="00505671"/>
    <w:rsid w:val="00506207"/>
    <w:rsid w:val="00506216"/>
    <w:rsid w:val="0050681B"/>
    <w:rsid w:val="00507354"/>
    <w:rsid w:val="0050744D"/>
    <w:rsid w:val="00507B7D"/>
    <w:rsid w:val="00511C12"/>
    <w:rsid w:val="00516804"/>
    <w:rsid w:val="0052107B"/>
    <w:rsid w:val="00523717"/>
    <w:rsid w:val="0052632F"/>
    <w:rsid w:val="00536862"/>
    <w:rsid w:val="00540BA9"/>
    <w:rsid w:val="005422DE"/>
    <w:rsid w:val="005519F8"/>
    <w:rsid w:val="00554596"/>
    <w:rsid w:val="005547DB"/>
    <w:rsid w:val="005556C2"/>
    <w:rsid w:val="00557AD4"/>
    <w:rsid w:val="005609DD"/>
    <w:rsid w:val="00561CD6"/>
    <w:rsid w:val="00564BEE"/>
    <w:rsid w:val="005675A6"/>
    <w:rsid w:val="00584A6C"/>
    <w:rsid w:val="00587EF3"/>
    <w:rsid w:val="00590D96"/>
    <w:rsid w:val="005914FB"/>
    <w:rsid w:val="00592CF4"/>
    <w:rsid w:val="0059482B"/>
    <w:rsid w:val="005A0788"/>
    <w:rsid w:val="005A3A4C"/>
    <w:rsid w:val="005A414A"/>
    <w:rsid w:val="005A6592"/>
    <w:rsid w:val="005B0671"/>
    <w:rsid w:val="005B2CBC"/>
    <w:rsid w:val="005B3925"/>
    <w:rsid w:val="005B3BF3"/>
    <w:rsid w:val="005B3F86"/>
    <w:rsid w:val="005B4472"/>
    <w:rsid w:val="005C0FDA"/>
    <w:rsid w:val="005C1D26"/>
    <w:rsid w:val="005C213E"/>
    <w:rsid w:val="005C27DB"/>
    <w:rsid w:val="005C4BE1"/>
    <w:rsid w:val="005C5FA4"/>
    <w:rsid w:val="005C6146"/>
    <w:rsid w:val="005C6676"/>
    <w:rsid w:val="005C71A3"/>
    <w:rsid w:val="005D1DE4"/>
    <w:rsid w:val="005D5E38"/>
    <w:rsid w:val="005D5FC8"/>
    <w:rsid w:val="005E1018"/>
    <w:rsid w:val="005E11AE"/>
    <w:rsid w:val="005E1590"/>
    <w:rsid w:val="005E7115"/>
    <w:rsid w:val="005F024E"/>
    <w:rsid w:val="005F0E7C"/>
    <w:rsid w:val="005F1559"/>
    <w:rsid w:val="005F1D4B"/>
    <w:rsid w:val="005F2311"/>
    <w:rsid w:val="005F29C8"/>
    <w:rsid w:val="005F38B1"/>
    <w:rsid w:val="006040E9"/>
    <w:rsid w:val="0060749E"/>
    <w:rsid w:val="00616BAB"/>
    <w:rsid w:val="006240F5"/>
    <w:rsid w:val="00624575"/>
    <w:rsid w:val="006259D4"/>
    <w:rsid w:val="00630154"/>
    <w:rsid w:val="00635F36"/>
    <w:rsid w:val="00637236"/>
    <w:rsid w:val="006377CC"/>
    <w:rsid w:val="00642AD8"/>
    <w:rsid w:val="00644F6A"/>
    <w:rsid w:val="00655F92"/>
    <w:rsid w:val="00661A31"/>
    <w:rsid w:val="00670753"/>
    <w:rsid w:val="00671094"/>
    <w:rsid w:val="0068000E"/>
    <w:rsid w:val="006801EE"/>
    <w:rsid w:val="006820AD"/>
    <w:rsid w:val="00684BAF"/>
    <w:rsid w:val="00690737"/>
    <w:rsid w:val="006923CE"/>
    <w:rsid w:val="006939CC"/>
    <w:rsid w:val="00693D07"/>
    <w:rsid w:val="00697F86"/>
    <w:rsid w:val="006A1ECD"/>
    <w:rsid w:val="006A1F5E"/>
    <w:rsid w:val="006A6089"/>
    <w:rsid w:val="006A7B7B"/>
    <w:rsid w:val="006B018D"/>
    <w:rsid w:val="006B3994"/>
    <w:rsid w:val="006B4576"/>
    <w:rsid w:val="006B506A"/>
    <w:rsid w:val="006B6612"/>
    <w:rsid w:val="006C05D9"/>
    <w:rsid w:val="006C3F60"/>
    <w:rsid w:val="006C77C9"/>
    <w:rsid w:val="006D7847"/>
    <w:rsid w:val="006E01E6"/>
    <w:rsid w:val="006E3570"/>
    <w:rsid w:val="006E5221"/>
    <w:rsid w:val="006E7CE8"/>
    <w:rsid w:val="006F4AA0"/>
    <w:rsid w:val="006F54C4"/>
    <w:rsid w:val="006F63BF"/>
    <w:rsid w:val="007039A8"/>
    <w:rsid w:val="007039EC"/>
    <w:rsid w:val="00704C9B"/>
    <w:rsid w:val="00710F66"/>
    <w:rsid w:val="00713D8D"/>
    <w:rsid w:val="007144ED"/>
    <w:rsid w:val="00715511"/>
    <w:rsid w:val="00720ACE"/>
    <w:rsid w:val="00725A54"/>
    <w:rsid w:val="00725EBE"/>
    <w:rsid w:val="007271F2"/>
    <w:rsid w:val="00731324"/>
    <w:rsid w:val="00731DBD"/>
    <w:rsid w:val="007375B1"/>
    <w:rsid w:val="00737D09"/>
    <w:rsid w:val="007411D8"/>
    <w:rsid w:val="00741D7E"/>
    <w:rsid w:val="007423BF"/>
    <w:rsid w:val="0074449D"/>
    <w:rsid w:val="00747307"/>
    <w:rsid w:val="00747630"/>
    <w:rsid w:val="00751EA8"/>
    <w:rsid w:val="00752CC5"/>
    <w:rsid w:val="00753F8E"/>
    <w:rsid w:val="0075458A"/>
    <w:rsid w:val="00754FC8"/>
    <w:rsid w:val="007571CF"/>
    <w:rsid w:val="007608F0"/>
    <w:rsid w:val="00764B9E"/>
    <w:rsid w:val="0076512E"/>
    <w:rsid w:val="00765FC6"/>
    <w:rsid w:val="00770DAF"/>
    <w:rsid w:val="0077162F"/>
    <w:rsid w:val="00772A2D"/>
    <w:rsid w:val="0077604A"/>
    <w:rsid w:val="00776B57"/>
    <w:rsid w:val="00776C83"/>
    <w:rsid w:val="00777931"/>
    <w:rsid w:val="00782B98"/>
    <w:rsid w:val="007841B8"/>
    <w:rsid w:val="00784A04"/>
    <w:rsid w:val="0078633F"/>
    <w:rsid w:val="00793ED4"/>
    <w:rsid w:val="007948C0"/>
    <w:rsid w:val="007A1CC8"/>
    <w:rsid w:val="007A22E1"/>
    <w:rsid w:val="007A4C39"/>
    <w:rsid w:val="007B015B"/>
    <w:rsid w:val="007B462B"/>
    <w:rsid w:val="007B5479"/>
    <w:rsid w:val="007D1170"/>
    <w:rsid w:val="007D1A7B"/>
    <w:rsid w:val="007D53EA"/>
    <w:rsid w:val="007D77AD"/>
    <w:rsid w:val="007E1D6E"/>
    <w:rsid w:val="007E4906"/>
    <w:rsid w:val="007E6813"/>
    <w:rsid w:val="007E68DE"/>
    <w:rsid w:val="007E7590"/>
    <w:rsid w:val="007F2D94"/>
    <w:rsid w:val="007F3284"/>
    <w:rsid w:val="007F610F"/>
    <w:rsid w:val="007F7FDE"/>
    <w:rsid w:val="00804E7B"/>
    <w:rsid w:val="00805581"/>
    <w:rsid w:val="008123DA"/>
    <w:rsid w:val="0081686B"/>
    <w:rsid w:val="00817F97"/>
    <w:rsid w:val="00824E9F"/>
    <w:rsid w:val="00827936"/>
    <w:rsid w:val="00827F33"/>
    <w:rsid w:val="00831398"/>
    <w:rsid w:val="00835E9A"/>
    <w:rsid w:val="00837AA6"/>
    <w:rsid w:val="00837D1F"/>
    <w:rsid w:val="008408DA"/>
    <w:rsid w:val="00842736"/>
    <w:rsid w:val="008472B9"/>
    <w:rsid w:val="008529CC"/>
    <w:rsid w:val="00856693"/>
    <w:rsid w:val="0086102C"/>
    <w:rsid w:val="00862427"/>
    <w:rsid w:val="008625DB"/>
    <w:rsid w:val="00864713"/>
    <w:rsid w:val="00864987"/>
    <w:rsid w:val="0087183A"/>
    <w:rsid w:val="008725F4"/>
    <w:rsid w:val="00872B52"/>
    <w:rsid w:val="00872C24"/>
    <w:rsid w:val="00875072"/>
    <w:rsid w:val="00883857"/>
    <w:rsid w:val="008943F8"/>
    <w:rsid w:val="00894ABC"/>
    <w:rsid w:val="0089718A"/>
    <w:rsid w:val="008A0A30"/>
    <w:rsid w:val="008A2E82"/>
    <w:rsid w:val="008A6CCB"/>
    <w:rsid w:val="008A7294"/>
    <w:rsid w:val="008B1AE0"/>
    <w:rsid w:val="008B2C5D"/>
    <w:rsid w:val="008B53B2"/>
    <w:rsid w:val="008B5D46"/>
    <w:rsid w:val="008B7217"/>
    <w:rsid w:val="008C5B08"/>
    <w:rsid w:val="008C66C7"/>
    <w:rsid w:val="008C721C"/>
    <w:rsid w:val="008C7940"/>
    <w:rsid w:val="008D17BA"/>
    <w:rsid w:val="008D1C1D"/>
    <w:rsid w:val="008D5ABC"/>
    <w:rsid w:val="008D6FEC"/>
    <w:rsid w:val="008D7EB9"/>
    <w:rsid w:val="008E0ADE"/>
    <w:rsid w:val="008E3BEE"/>
    <w:rsid w:val="008E53F0"/>
    <w:rsid w:val="008E6C1E"/>
    <w:rsid w:val="008F078F"/>
    <w:rsid w:val="008F41D1"/>
    <w:rsid w:val="008F47A6"/>
    <w:rsid w:val="008F4840"/>
    <w:rsid w:val="00903CBD"/>
    <w:rsid w:val="00904287"/>
    <w:rsid w:val="0090450E"/>
    <w:rsid w:val="00904748"/>
    <w:rsid w:val="00906E50"/>
    <w:rsid w:val="009102BC"/>
    <w:rsid w:val="00911F0E"/>
    <w:rsid w:val="00920844"/>
    <w:rsid w:val="00924F47"/>
    <w:rsid w:val="0093199E"/>
    <w:rsid w:val="00933F93"/>
    <w:rsid w:val="009347C5"/>
    <w:rsid w:val="00944A8F"/>
    <w:rsid w:val="009474F5"/>
    <w:rsid w:val="00951A0C"/>
    <w:rsid w:val="00951AD4"/>
    <w:rsid w:val="00952E75"/>
    <w:rsid w:val="00953675"/>
    <w:rsid w:val="00953CAA"/>
    <w:rsid w:val="00956B05"/>
    <w:rsid w:val="00960A35"/>
    <w:rsid w:val="0096190C"/>
    <w:rsid w:val="00962508"/>
    <w:rsid w:val="00963061"/>
    <w:rsid w:val="009639FC"/>
    <w:rsid w:val="00964D19"/>
    <w:rsid w:val="00965EDD"/>
    <w:rsid w:val="00966ABF"/>
    <w:rsid w:val="009720F7"/>
    <w:rsid w:val="009721D6"/>
    <w:rsid w:val="00976362"/>
    <w:rsid w:val="009773D7"/>
    <w:rsid w:val="00983838"/>
    <w:rsid w:val="00985512"/>
    <w:rsid w:val="009A27C0"/>
    <w:rsid w:val="009A4D96"/>
    <w:rsid w:val="009B0331"/>
    <w:rsid w:val="009B05F1"/>
    <w:rsid w:val="009B1F11"/>
    <w:rsid w:val="009D0D98"/>
    <w:rsid w:val="009E0B63"/>
    <w:rsid w:val="009E16F1"/>
    <w:rsid w:val="009E1E35"/>
    <w:rsid w:val="009E24EB"/>
    <w:rsid w:val="009E2713"/>
    <w:rsid w:val="009E2FA0"/>
    <w:rsid w:val="009E302F"/>
    <w:rsid w:val="009F0C0F"/>
    <w:rsid w:val="009F3B97"/>
    <w:rsid w:val="009F68FE"/>
    <w:rsid w:val="00A00E1C"/>
    <w:rsid w:val="00A00ED9"/>
    <w:rsid w:val="00A0294D"/>
    <w:rsid w:val="00A03F0B"/>
    <w:rsid w:val="00A130D8"/>
    <w:rsid w:val="00A15D63"/>
    <w:rsid w:val="00A171E8"/>
    <w:rsid w:val="00A17AFC"/>
    <w:rsid w:val="00A2440F"/>
    <w:rsid w:val="00A27232"/>
    <w:rsid w:val="00A30197"/>
    <w:rsid w:val="00A3480A"/>
    <w:rsid w:val="00A34BC3"/>
    <w:rsid w:val="00A43927"/>
    <w:rsid w:val="00A44840"/>
    <w:rsid w:val="00A46AD2"/>
    <w:rsid w:val="00A51832"/>
    <w:rsid w:val="00A520C8"/>
    <w:rsid w:val="00A52725"/>
    <w:rsid w:val="00A64427"/>
    <w:rsid w:val="00A64544"/>
    <w:rsid w:val="00A66547"/>
    <w:rsid w:val="00A74154"/>
    <w:rsid w:val="00A743E1"/>
    <w:rsid w:val="00A74B95"/>
    <w:rsid w:val="00A76BD8"/>
    <w:rsid w:val="00A83D32"/>
    <w:rsid w:val="00A8675D"/>
    <w:rsid w:val="00A90D9F"/>
    <w:rsid w:val="00A91C96"/>
    <w:rsid w:val="00A91D9F"/>
    <w:rsid w:val="00A943FC"/>
    <w:rsid w:val="00A951CA"/>
    <w:rsid w:val="00A9775F"/>
    <w:rsid w:val="00AA17C8"/>
    <w:rsid w:val="00AA35E6"/>
    <w:rsid w:val="00AA3CB4"/>
    <w:rsid w:val="00AA7A6E"/>
    <w:rsid w:val="00AA7D73"/>
    <w:rsid w:val="00AB19D4"/>
    <w:rsid w:val="00AB2446"/>
    <w:rsid w:val="00AB5DCA"/>
    <w:rsid w:val="00AB6D95"/>
    <w:rsid w:val="00AC17FE"/>
    <w:rsid w:val="00AC5681"/>
    <w:rsid w:val="00AC577B"/>
    <w:rsid w:val="00AC6665"/>
    <w:rsid w:val="00AD026C"/>
    <w:rsid w:val="00AD1AC0"/>
    <w:rsid w:val="00AD2F25"/>
    <w:rsid w:val="00AD4A8B"/>
    <w:rsid w:val="00AE3516"/>
    <w:rsid w:val="00AE5D01"/>
    <w:rsid w:val="00AE71F3"/>
    <w:rsid w:val="00AE76E4"/>
    <w:rsid w:val="00AF218B"/>
    <w:rsid w:val="00AF453A"/>
    <w:rsid w:val="00B0142A"/>
    <w:rsid w:val="00B03D85"/>
    <w:rsid w:val="00B0575E"/>
    <w:rsid w:val="00B059E3"/>
    <w:rsid w:val="00B106FB"/>
    <w:rsid w:val="00B12EDB"/>
    <w:rsid w:val="00B16E71"/>
    <w:rsid w:val="00B20D46"/>
    <w:rsid w:val="00B20EFC"/>
    <w:rsid w:val="00B217EB"/>
    <w:rsid w:val="00B256EC"/>
    <w:rsid w:val="00B32E29"/>
    <w:rsid w:val="00B36011"/>
    <w:rsid w:val="00B37649"/>
    <w:rsid w:val="00B453D2"/>
    <w:rsid w:val="00B459CB"/>
    <w:rsid w:val="00B551A6"/>
    <w:rsid w:val="00B61E72"/>
    <w:rsid w:val="00B638D4"/>
    <w:rsid w:val="00B6558A"/>
    <w:rsid w:val="00B72269"/>
    <w:rsid w:val="00B80E73"/>
    <w:rsid w:val="00B8410F"/>
    <w:rsid w:val="00B85209"/>
    <w:rsid w:val="00B9423F"/>
    <w:rsid w:val="00B94970"/>
    <w:rsid w:val="00B95D71"/>
    <w:rsid w:val="00BA39E5"/>
    <w:rsid w:val="00BA5308"/>
    <w:rsid w:val="00BB314D"/>
    <w:rsid w:val="00BB3BB0"/>
    <w:rsid w:val="00BB6E84"/>
    <w:rsid w:val="00BC2CA3"/>
    <w:rsid w:val="00BC31D2"/>
    <w:rsid w:val="00BC3ED0"/>
    <w:rsid w:val="00BD4B65"/>
    <w:rsid w:val="00BE403F"/>
    <w:rsid w:val="00BE7EB7"/>
    <w:rsid w:val="00BF6057"/>
    <w:rsid w:val="00C1135D"/>
    <w:rsid w:val="00C116B2"/>
    <w:rsid w:val="00C20216"/>
    <w:rsid w:val="00C21253"/>
    <w:rsid w:val="00C214A3"/>
    <w:rsid w:val="00C21CAF"/>
    <w:rsid w:val="00C268CD"/>
    <w:rsid w:val="00C32A44"/>
    <w:rsid w:val="00C41424"/>
    <w:rsid w:val="00C426AF"/>
    <w:rsid w:val="00C44004"/>
    <w:rsid w:val="00C441B0"/>
    <w:rsid w:val="00C45AAE"/>
    <w:rsid w:val="00C47185"/>
    <w:rsid w:val="00C50FAC"/>
    <w:rsid w:val="00C6600E"/>
    <w:rsid w:val="00C6642B"/>
    <w:rsid w:val="00C67515"/>
    <w:rsid w:val="00C70DE0"/>
    <w:rsid w:val="00C71A92"/>
    <w:rsid w:val="00C73287"/>
    <w:rsid w:val="00C75448"/>
    <w:rsid w:val="00C76E79"/>
    <w:rsid w:val="00C770D8"/>
    <w:rsid w:val="00C81C28"/>
    <w:rsid w:val="00C86899"/>
    <w:rsid w:val="00C86AD1"/>
    <w:rsid w:val="00C92C0D"/>
    <w:rsid w:val="00C9510A"/>
    <w:rsid w:val="00C96992"/>
    <w:rsid w:val="00C971D4"/>
    <w:rsid w:val="00CA0126"/>
    <w:rsid w:val="00CA7275"/>
    <w:rsid w:val="00CB4D34"/>
    <w:rsid w:val="00CB6669"/>
    <w:rsid w:val="00CB7C9A"/>
    <w:rsid w:val="00CC3718"/>
    <w:rsid w:val="00CC3BED"/>
    <w:rsid w:val="00CC6223"/>
    <w:rsid w:val="00CC784E"/>
    <w:rsid w:val="00CD01C7"/>
    <w:rsid w:val="00CD0272"/>
    <w:rsid w:val="00CD2737"/>
    <w:rsid w:val="00CD31F2"/>
    <w:rsid w:val="00CD6F2D"/>
    <w:rsid w:val="00CE0F32"/>
    <w:rsid w:val="00CE1B65"/>
    <w:rsid w:val="00CF3433"/>
    <w:rsid w:val="00CF5AF3"/>
    <w:rsid w:val="00D01A98"/>
    <w:rsid w:val="00D020D6"/>
    <w:rsid w:val="00D02340"/>
    <w:rsid w:val="00D13487"/>
    <w:rsid w:val="00D145C7"/>
    <w:rsid w:val="00D200BF"/>
    <w:rsid w:val="00D20512"/>
    <w:rsid w:val="00D252DA"/>
    <w:rsid w:val="00D25A88"/>
    <w:rsid w:val="00D25CB0"/>
    <w:rsid w:val="00D26647"/>
    <w:rsid w:val="00D30FC9"/>
    <w:rsid w:val="00D36921"/>
    <w:rsid w:val="00D42F4A"/>
    <w:rsid w:val="00D45246"/>
    <w:rsid w:val="00D47F7E"/>
    <w:rsid w:val="00D54A86"/>
    <w:rsid w:val="00D558CB"/>
    <w:rsid w:val="00D568BA"/>
    <w:rsid w:val="00D64AEB"/>
    <w:rsid w:val="00D66B96"/>
    <w:rsid w:val="00D74CC5"/>
    <w:rsid w:val="00D750BB"/>
    <w:rsid w:val="00D81B43"/>
    <w:rsid w:val="00D8212B"/>
    <w:rsid w:val="00D82982"/>
    <w:rsid w:val="00D8544A"/>
    <w:rsid w:val="00D856BF"/>
    <w:rsid w:val="00D85996"/>
    <w:rsid w:val="00D85A80"/>
    <w:rsid w:val="00D91BCE"/>
    <w:rsid w:val="00D932D2"/>
    <w:rsid w:val="00D935F9"/>
    <w:rsid w:val="00D94764"/>
    <w:rsid w:val="00D97E1D"/>
    <w:rsid w:val="00DA7813"/>
    <w:rsid w:val="00DB0D6C"/>
    <w:rsid w:val="00DB509B"/>
    <w:rsid w:val="00DB5748"/>
    <w:rsid w:val="00DB60D3"/>
    <w:rsid w:val="00DB748A"/>
    <w:rsid w:val="00DC002A"/>
    <w:rsid w:val="00DC4E70"/>
    <w:rsid w:val="00DC7A4A"/>
    <w:rsid w:val="00DD0568"/>
    <w:rsid w:val="00DD2907"/>
    <w:rsid w:val="00DD5737"/>
    <w:rsid w:val="00DD5CAB"/>
    <w:rsid w:val="00DD7DB6"/>
    <w:rsid w:val="00DE1F37"/>
    <w:rsid w:val="00DE4053"/>
    <w:rsid w:val="00DE59B6"/>
    <w:rsid w:val="00DF1A3D"/>
    <w:rsid w:val="00DF2703"/>
    <w:rsid w:val="00DF27BD"/>
    <w:rsid w:val="00DF62CA"/>
    <w:rsid w:val="00E009D6"/>
    <w:rsid w:val="00E02581"/>
    <w:rsid w:val="00E0450D"/>
    <w:rsid w:val="00E070E5"/>
    <w:rsid w:val="00E1116D"/>
    <w:rsid w:val="00E179CE"/>
    <w:rsid w:val="00E25927"/>
    <w:rsid w:val="00E30FB8"/>
    <w:rsid w:val="00E3138E"/>
    <w:rsid w:val="00E32CCA"/>
    <w:rsid w:val="00E34C04"/>
    <w:rsid w:val="00E41FD3"/>
    <w:rsid w:val="00E4496B"/>
    <w:rsid w:val="00E47756"/>
    <w:rsid w:val="00E47A37"/>
    <w:rsid w:val="00E5258C"/>
    <w:rsid w:val="00E64915"/>
    <w:rsid w:val="00E658F8"/>
    <w:rsid w:val="00E716A5"/>
    <w:rsid w:val="00E72C43"/>
    <w:rsid w:val="00E733A4"/>
    <w:rsid w:val="00E7736F"/>
    <w:rsid w:val="00E77E1A"/>
    <w:rsid w:val="00E85F46"/>
    <w:rsid w:val="00E93639"/>
    <w:rsid w:val="00E93839"/>
    <w:rsid w:val="00E97781"/>
    <w:rsid w:val="00EA0A8F"/>
    <w:rsid w:val="00EA5ED1"/>
    <w:rsid w:val="00EB7FBA"/>
    <w:rsid w:val="00EC11A7"/>
    <w:rsid w:val="00EC1864"/>
    <w:rsid w:val="00EC533F"/>
    <w:rsid w:val="00EC629C"/>
    <w:rsid w:val="00EC6998"/>
    <w:rsid w:val="00ED3B25"/>
    <w:rsid w:val="00ED3DB5"/>
    <w:rsid w:val="00EE4338"/>
    <w:rsid w:val="00EF1991"/>
    <w:rsid w:val="00EF37DF"/>
    <w:rsid w:val="00EF537C"/>
    <w:rsid w:val="00F00107"/>
    <w:rsid w:val="00F00A61"/>
    <w:rsid w:val="00F0412D"/>
    <w:rsid w:val="00F07124"/>
    <w:rsid w:val="00F10C9B"/>
    <w:rsid w:val="00F122D8"/>
    <w:rsid w:val="00F143E0"/>
    <w:rsid w:val="00F165DA"/>
    <w:rsid w:val="00F21619"/>
    <w:rsid w:val="00F21E6D"/>
    <w:rsid w:val="00F22133"/>
    <w:rsid w:val="00F22794"/>
    <w:rsid w:val="00F228E1"/>
    <w:rsid w:val="00F24EC8"/>
    <w:rsid w:val="00F30429"/>
    <w:rsid w:val="00F30B53"/>
    <w:rsid w:val="00F31D5B"/>
    <w:rsid w:val="00F35783"/>
    <w:rsid w:val="00F37713"/>
    <w:rsid w:val="00F40ABE"/>
    <w:rsid w:val="00F425DD"/>
    <w:rsid w:val="00F4427A"/>
    <w:rsid w:val="00F4529E"/>
    <w:rsid w:val="00F529D3"/>
    <w:rsid w:val="00F535EC"/>
    <w:rsid w:val="00F53780"/>
    <w:rsid w:val="00F53A04"/>
    <w:rsid w:val="00F5556A"/>
    <w:rsid w:val="00F55A64"/>
    <w:rsid w:val="00F61B56"/>
    <w:rsid w:val="00F62294"/>
    <w:rsid w:val="00F6334D"/>
    <w:rsid w:val="00F63A5C"/>
    <w:rsid w:val="00F64CBE"/>
    <w:rsid w:val="00F6572B"/>
    <w:rsid w:val="00F67EA3"/>
    <w:rsid w:val="00F702EE"/>
    <w:rsid w:val="00F766B5"/>
    <w:rsid w:val="00F82213"/>
    <w:rsid w:val="00F82D77"/>
    <w:rsid w:val="00F836ED"/>
    <w:rsid w:val="00F844AA"/>
    <w:rsid w:val="00F8630C"/>
    <w:rsid w:val="00F8670C"/>
    <w:rsid w:val="00F904E2"/>
    <w:rsid w:val="00F92D95"/>
    <w:rsid w:val="00F95F0C"/>
    <w:rsid w:val="00FA1454"/>
    <w:rsid w:val="00FA25BE"/>
    <w:rsid w:val="00FA43BD"/>
    <w:rsid w:val="00FA4A9D"/>
    <w:rsid w:val="00FA74E8"/>
    <w:rsid w:val="00FB090F"/>
    <w:rsid w:val="00FB3995"/>
    <w:rsid w:val="00FB53FD"/>
    <w:rsid w:val="00FB6C5D"/>
    <w:rsid w:val="00FB7E68"/>
    <w:rsid w:val="00FC4CAC"/>
    <w:rsid w:val="00FC58BF"/>
    <w:rsid w:val="00FC7C87"/>
    <w:rsid w:val="00FD3316"/>
    <w:rsid w:val="00FD3B7A"/>
    <w:rsid w:val="00FD67A4"/>
    <w:rsid w:val="00FE22AA"/>
    <w:rsid w:val="00FE4E24"/>
    <w:rsid w:val="00FE5206"/>
    <w:rsid w:val="00FF4A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75890B"/>
  <w15:chartTrackingRefBased/>
  <w15:docId w15:val="{9F8B29D2-CEFF-E144-B6C1-C0231DD16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4748"/>
    <w:pPr>
      <w:widowControl w:val="0"/>
    </w:pPr>
  </w:style>
  <w:style w:type="paragraph" w:styleId="1">
    <w:name w:val="heading 1"/>
    <w:basedOn w:val="a"/>
    <w:next w:val="a"/>
    <w:link w:val="10"/>
    <w:uiPriority w:val="9"/>
    <w:qFormat/>
    <w:rsid w:val="003866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866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866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66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66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66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66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66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66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66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866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866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664E"/>
    <w:rPr>
      <w:rFonts w:cstheme="majorBidi"/>
      <w:color w:val="0F4761" w:themeColor="accent1" w:themeShade="BF"/>
      <w:sz w:val="28"/>
      <w:szCs w:val="28"/>
    </w:rPr>
  </w:style>
  <w:style w:type="character" w:customStyle="1" w:styleId="50">
    <w:name w:val="标题 5 字符"/>
    <w:basedOn w:val="a0"/>
    <w:link w:val="5"/>
    <w:uiPriority w:val="9"/>
    <w:semiHidden/>
    <w:rsid w:val="0038664E"/>
    <w:rPr>
      <w:rFonts w:cstheme="majorBidi"/>
      <w:color w:val="0F4761" w:themeColor="accent1" w:themeShade="BF"/>
      <w:sz w:val="24"/>
    </w:rPr>
  </w:style>
  <w:style w:type="character" w:customStyle="1" w:styleId="60">
    <w:name w:val="标题 6 字符"/>
    <w:basedOn w:val="a0"/>
    <w:link w:val="6"/>
    <w:uiPriority w:val="9"/>
    <w:semiHidden/>
    <w:rsid w:val="0038664E"/>
    <w:rPr>
      <w:rFonts w:cstheme="majorBidi"/>
      <w:b/>
      <w:bCs/>
      <w:color w:val="0F4761" w:themeColor="accent1" w:themeShade="BF"/>
    </w:rPr>
  </w:style>
  <w:style w:type="character" w:customStyle="1" w:styleId="70">
    <w:name w:val="标题 7 字符"/>
    <w:basedOn w:val="a0"/>
    <w:link w:val="7"/>
    <w:uiPriority w:val="9"/>
    <w:semiHidden/>
    <w:rsid w:val="0038664E"/>
    <w:rPr>
      <w:rFonts w:cstheme="majorBidi"/>
      <w:b/>
      <w:bCs/>
      <w:color w:val="595959" w:themeColor="text1" w:themeTint="A6"/>
    </w:rPr>
  </w:style>
  <w:style w:type="character" w:customStyle="1" w:styleId="80">
    <w:name w:val="标题 8 字符"/>
    <w:basedOn w:val="a0"/>
    <w:link w:val="8"/>
    <w:uiPriority w:val="9"/>
    <w:semiHidden/>
    <w:rsid w:val="0038664E"/>
    <w:rPr>
      <w:rFonts w:cstheme="majorBidi"/>
      <w:color w:val="595959" w:themeColor="text1" w:themeTint="A6"/>
    </w:rPr>
  </w:style>
  <w:style w:type="character" w:customStyle="1" w:styleId="90">
    <w:name w:val="标题 9 字符"/>
    <w:basedOn w:val="a0"/>
    <w:link w:val="9"/>
    <w:uiPriority w:val="9"/>
    <w:semiHidden/>
    <w:rsid w:val="0038664E"/>
    <w:rPr>
      <w:rFonts w:eastAsiaTheme="majorEastAsia" w:cstheme="majorBidi"/>
      <w:color w:val="595959" w:themeColor="text1" w:themeTint="A6"/>
    </w:rPr>
  </w:style>
  <w:style w:type="paragraph" w:styleId="a3">
    <w:name w:val="Title"/>
    <w:basedOn w:val="a"/>
    <w:next w:val="a"/>
    <w:link w:val="a4"/>
    <w:uiPriority w:val="10"/>
    <w:qFormat/>
    <w:rsid w:val="003866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66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6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66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664E"/>
    <w:pPr>
      <w:spacing w:before="160"/>
      <w:jc w:val="center"/>
    </w:pPr>
    <w:rPr>
      <w:i/>
      <w:iCs/>
      <w:color w:val="404040" w:themeColor="text1" w:themeTint="BF"/>
    </w:rPr>
  </w:style>
  <w:style w:type="character" w:customStyle="1" w:styleId="a8">
    <w:name w:val="引用 字符"/>
    <w:basedOn w:val="a0"/>
    <w:link w:val="a7"/>
    <w:uiPriority w:val="29"/>
    <w:rsid w:val="0038664E"/>
    <w:rPr>
      <w:i/>
      <w:iCs/>
      <w:color w:val="404040" w:themeColor="text1" w:themeTint="BF"/>
    </w:rPr>
  </w:style>
  <w:style w:type="paragraph" w:styleId="a9">
    <w:name w:val="List Paragraph"/>
    <w:basedOn w:val="a"/>
    <w:uiPriority w:val="34"/>
    <w:qFormat/>
    <w:rsid w:val="0038664E"/>
    <w:pPr>
      <w:ind w:left="720"/>
      <w:contextualSpacing/>
    </w:pPr>
  </w:style>
  <w:style w:type="character" w:styleId="aa">
    <w:name w:val="Intense Emphasis"/>
    <w:basedOn w:val="a0"/>
    <w:uiPriority w:val="21"/>
    <w:qFormat/>
    <w:rsid w:val="0038664E"/>
    <w:rPr>
      <w:i/>
      <w:iCs/>
      <w:color w:val="0F4761" w:themeColor="accent1" w:themeShade="BF"/>
    </w:rPr>
  </w:style>
  <w:style w:type="paragraph" w:styleId="ab">
    <w:name w:val="Intense Quote"/>
    <w:basedOn w:val="a"/>
    <w:next w:val="a"/>
    <w:link w:val="ac"/>
    <w:uiPriority w:val="30"/>
    <w:qFormat/>
    <w:rsid w:val="00386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664E"/>
    <w:rPr>
      <w:i/>
      <w:iCs/>
      <w:color w:val="0F4761" w:themeColor="accent1" w:themeShade="BF"/>
    </w:rPr>
  </w:style>
  <w:style w:type="character" w:styleId="ad">
    <w:name w:val="Intense Reference"/>
    <w:basedOn w:val="a0"/>
    <w:uiPriority w:val="32"/>
    <w:qFormat/>
    <w:rsid w:val="0038664E"/>
    <w:rPr>
      <w:b/>
      <w:bCs/>
      <w:smallCaps/>
      <w:color w:val="0F4761" w:themeColor="accent1" w:themeShade="BF"/>
      <w:spacing w:val="5"/>
    </w:rPr>
  </w:style>
  <w:style w:type="paragraph" w:styleId="ae">
    <w:name w:val="Normal (Web)"/>
    <w:basedOn w:val="a"/>
    <w:uiPriority w:val="99"/>
    <w:semiHidden/>
    <w:unhideWhenUsed/>
    <w:rsid w:val="0038664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38664E"/>
    <w:rPr>
      <w:b/>
      <w:bCs/>
    </w:rPr>
  </w:style>
  <w:style w:type="character" w:customStyle="1" w:styleId="apple-converted-space">
    <w:name w:val="apple-converted-space"/>
    <w:basedOn w:val="a0"/>
    <w:rsid w:val="0038664E"/>
  </w:style>
  <w:style w:type="paragraph" w:styleId="HTML">
    <w:name w:val="HTML Preformatted"/>
    <w:basedOn w:val="a"/>
    <w:link w:val="HTML0"/>
    <w:uiPriority w:val="99"/>
    <w:semiHidden/>
    <w:unhideWhenUsed/>
    <w:rsid w:val="003866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38664E"/>
    <w:rPr>
      <w:rFonts w:ascii="宋体" w:eastAsia="宋体" w:hAnsi="宋体" w:cs="宋体"/>
      <w:kern w:val="0"/>
      <w:sz w:val="24"/>
      <w14:ligatures w14:val="none"/>
    </w:rPr>
  </w:style>
  <w:style w:type="character" w:styleId="HTML1">
    <w:name w:val="HTML Code"/>
    <w:basedOn w:val="a0"/>
    <w:uiPriority w:val="99"/>
    <w:semiHidden/>
    <w:unhideWhenUsed/>
    <w:rsid w:val="0038664E"/>
    <w:rPr>
      <w:rFonts w:ascii="宋体" w:eastAsia="宋体" w:hAnsi="宋体" w:cs="宋体"/>
      <w:sz w:val="24"/>
      <w:szCs w:val="24"/>
    </w:rPr>
  </w:style>
  <w:style w:type="paragraph" w:customStyle="1" w:styleId="p1">
    <w:name w:val="p1"/>
    <w:basedOn w:val="a"/>
    <w:rsid w:val="001D4C8D"/>
    <w:pPr>
      <w:widowControl/>
      <w:spacing w:after="0" w:line="240" w:lineRule="auto"/>
    </w:pPr>
    <w:rPr>
      <w:rFonts w:ascii="Times" w:eastAsia="宋体" w:hAnsi="Times" w:cs="Times"/>
      <w:color w:val="141413"/>
      <w:kern w:val="0"/>
      <w:sz w:val="15"/>
      <w:szCs w:val="15"/>
      <w14:ligatures w14:val="none"/>
    </w:rPr>
  </w:style>
  <w:style w:type="character" w:customStyle="1" w:styleId="s1">
    <w:name w:val="s1"/>
    <w:basedOn w:val="a0"/>
    <w:rsid w:val="001D4C8D"/>
    <w:rPr>
      <w:rFonts w:ascii="Times" w:hAnsi="Times" w:cs="Times" w:hint="default"/>
      <w:sz w:val="9"/>
      <w:szCs w:val="9"/>
    </w:rPr>
  </w:style>
  <w:style w:type="paragraph" w:customStyle="1" w:styleId="whitespace-normal">
    <w:name w:val="whitespace-normal"/>
    <w:basedOn w:val="a"/>
    <w:rsid w:val="009E2FA0"/>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line number"/>
    <w:basedOn w:val="a0"/>
    <w:uiPriority w:val="99"/>
    <w:semiHidden/>
    <w:unhideWhenUsed/>
    <w:rsid w:val="00DF62CA"/>
  </w:style>
  <w:style w:type="paragraph" w:customStyle="1" w:styleId="font-claude-response-body">
    <w:name w:val="font-claude-response-body"/>
    <w:basedOn w:val="a"/>
    <w:rsid w:val="00311C0F"/>
    <w:pPr>
      <w:widowControl/>
      <w:spacing w:before="100" w:beforeAutospacing="1" w:after="100" w:afterAutospacing="1" w:line="240" w:lineRule="auto"/>
    </w:pPr>
    <w:rPr>
      <w:rFonts w:ascii="宋体" w:eastAsia="宋体" w:hAnsi="宋体" w:cs="宋体"/>
      <w:kern w:val="0"/>
      <w:sz w:val="24"/>
      <w14:ligatures w14:val="none"/>
    </w:rPr>
  </w:style>
  <w:style w:type="paragraph" w:styleId="af1">
    <w:name w:val="footer"/>
    <w:basedOn w:val="a"/>
    <w:link w:val="af2"/>
    <w:uiPriority w:val="99"/>
    <w:unhideWhenUsed/>
    <w:rsid w:val="007144ED"/>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7144ED"/>
    <w:rPr>
      <w:sz w:val="18"/>
      <w:szCs w:val="18"/>
    </w:rPr>
  </w:style>
  <w:style w:type="character" w:styleId="af3">
    <w:name w:val="page number"/>
    <w:basedOn w:val="a0"/>
    <w:uiPriority w:val="99"/>
    <w:semiHidden/>
    <w:unhideWhenUsed/>
    <w:rsid w:val="007144ED"/>
  </w:style>
  <w:style w:type="paragraph" w:styleId="af4">
    <w:name w:val="Bibliography"/>
    <w:basedOn w:val="a"/>
    <w:next w:val="a"/>
    <w:uiPriority w:val="37"/>
    <w:unhideWhenUsed/>
    <w:rsid w:val="00EC1864"/>
    <w:pPr>
      <w:tabs>
        <w:tab w:val="left" w:pos="380"/>
      </w:tabs>
      <w:spacing w:after="0" w:line="480" w:lineRule="auto"/>
      <w:ind w:left="720" w:hanging="720"/>
    </w:pPr>
  </w:style>
  <w:style w:type="paragraph" w:styleId="af5">
    <w:name w:val="Revision"/>
    <w:hidden/>
    <w:uiPriority w:val="99"/>
    <w:semiHidden/>
    <w:rsid w:val="0003176D"/>
    <w:pPr>
      <w:spacing w:after="0" w:line="240" w:lineRule="auto"/>
    </w:pPr>
  </w:style>
  <w:style w:type="character" w:styleId="af6">
    <w:name w:val="annotation reference"/>
    <w:basedOn w:val="a0"/>
    <w:uiPriority w:val="99"/>
    <w:semiHidden/>
    <w:unhideWhenUsed/>
    <w:rsid w:val="00FA43BD"/>
    <w:rPr>
      <w:sz w:val="21"/>
      <w:szCs w:val="21"/>
    </w:rPr>
  </w:style>
  <w:style w:type="paragraph" w:styleId="af7">
    <w:name w:val="annotation text"/>
    <w:basedOn w:val="a"/>
    <w:link w:val="af8"/>
    <w:uiPriority w:val="99"/>
    <w:unhideWhenUsed/>
    <w:rsid w:val="00FA43BD"/>
  </w:style>
  <w:style w:type="character" w:customStyle="1" w:styleId="af8">
    <w:name w:val="批注文字 字符"/>
    <w:basedOn w:val="a0"/>
    <w:link w:val="af7"/>
    <w:uiPriority w:val="99"/>
    <w:rsid w:val="00FA43BD"/>
  </w:style>
  <w:style w:type="paragraph" w:styleId="af9">
    <w:name w:val="annotation subject"/>
    <w:basedOn w:val="af7"/>
    <w:next w:val="af7"/>
    <w:link w:val="afa"/>
    <w:uiPriority w:val="99"/>
    <w:semiHidden/>
    <w:unhideWhenUsed/>
    <w:rsid w:val="00FA43BD"/>
    <w:rPr>
      <w:b/>
      <w:bCs/>
    </w:rPr>
  </w:style>
  <w:style w:type="character" w:customStyle="1" w:styleId="afa">
    <w:name w:val="批注主题 字符"/>
    <w:basedOn w:val="af8"/>
    <w:link w:val="af9"/>
    <w:uiPriority w:val="99"/>
    <w:semiHidden/>
    <w:rsid w:val="00FA43BD"/>
    <w:rPr>
      <w:b/>
      <w:bCs/>
    </w:rPr>
  </w:style>
  <w:style w:type="paragraph" w:styleId="afb">
    <w:name w:val="header"/>
    <w:basedOn w:val="a"/>
    <w:link w:val="afc"/>
    <w:uiPriority w:val="99"/>
    <w:unhideWhenUsed/>
    <w:rsid w:val="00CC784E"/>
    <w:pPr>
      <w:tabs>
        <w:tab w:val="center" w:pos="4153"/>
        <w:tab w:val="right" w:pos="8306"/>
      </w:tabs>
      <w:snapToGrid w:val="0"/>
      <w:spacing w:line="240" w:lineRule="auto"/>
      <w:jc w:val="center"/>
    </w:pPr>
    <w:rPr>
      <w:sz w:val="18"/>
      <w:szCs w:val="18"/>
    </w:rPr>
  </w:style>
  <w:style w:type="character" w:customStyle="1" w:styleId="afc">
    <w:name w:val="页眉 字符"/>
    <w:basedOn w:val="a0"/>
    <w:link w:val="afb"/>
    <w:uiPriority w:val="99"/>
    <w:rsid w:val="00CC784E"/>
    <w:rPr>
      <w:sz w:val="18"/>
      <w:szCs w:val="18"/>
    </w:rPr>
  </w:style>
  <w:style w:type="paragraph" w:styleId="afd">
    <w:name w:val="Balloon Text"/>
    <w:basedOn w:val="a"/>
    <w:link w:val="afe"/>
    <w:uiPriority w:val="99"/>
    <w:semiHidden/>
    <w:unhideWhenUsed/>
    <w:rsid w:val="00425848"/>
    <w:pPr>
      <w:spacing w:after="0" w:line="240" w:lineRule="auto"/>
    </w:pPr>
    <w:rPr>
      <w:rFonts w:ascii="Microsoft YaHei UI" w:eastAsia="Microsoft YaHei UI"/>
      <w:sz w:val="18"/>
      <w:szCs w:val="18"/>
    </w:rPr>
  </w:style>
  <w:style w:type="character" w:customStyle="1" w:styleId="afe">
    <w:name w:val="批注框文本 字符"/>
    <w:basedOn w:val="a0"/>
    <w:link w:val="afd"/>
    <w:uiPriority w:val="99"/>
    <w:semiHidden/>
    <w:rsid w:val="00425848"/>
    <w:rPr>
      <w:rFonts w:ascii="Microsoft YaHei UI" w:eastAsia="Microsoft YaHei UI"/>
      <w:sz w:val="18"/>
      <w:szCs w:val="18"/>
    </w:rPr>
  </w:style>
  <w:style w:type="paragraph" w:customStyle="1" w:styleId="ng-star-inserted">
    <w:name w:val="ng-star-inserted"/>
    <w:basedOn w:val="a"/>
    <w:rsid w:val="00425848"/>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customStyle="1" w:styleId="ng-star-inserted1">
    <w:name w:val="ng-star-inserted1"/>
    <w:basedOn w:val="a0"/>
    <w:rsid w:val="00425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867788">
      <w:bodyDiv w:val="1"/>
      <w:marLeft w:val="0"/>
      <w:marRight w:val="0"/>
      <w:marTop w:val="0"/>
      <w:marBottom w:val="0"/>
      <w:divBdr>
        <w:top w:val="none" w:sz="0" w:space="0" w:color="auto"/>
        <w:left w:val="none" w:sz="0" w:space="0" w:color="auto"/>
        <w:bottom w:val="none" w:sz="0" w:space="0" w:color="auto"/>
        <w:right w:val="none" w:sz="0" w:space="0" w:color="auto"/>
      </w:divBdr>
    </w:div>
    <w:div w:id="772478498">
      <w:bodyDiv w:val="1"/>
      <w:marLeft w:val="0"/>
      <w:marRight w:val="0"/>
      <w:marTop w:val="0"/>
      <w:marBottom w:val="0"/>
      <w:divBdr>
        <w:top w:val="none" w:sz="0" w:space="0" w:color="auto"/>
        <w:left w:val="none" w:sz="0" w:space="0" w:color="auto"/>
        <w:bottom w:val="none" w:sz="0" w:space="0" w:color="auto"/>
        <w:right w:val="none" w:sz="0" w:space="0" w:color="auto"/>
      </w:divBdr>
    </w:div>
    <w:div w:id="1171143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7C8F3-1C0C-4851-93F7-0C5E03C9B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8045</Words>
  <Characters>45863</Characters>
  <Application>Microsoft Office Word</Application>
  <DocSecurity>0</DocSecurity>
  <Lines>382</Lines>
  <Paragraphs>107</Paragraphs>
  <ScaleCrop>false</ScaleCrop>
  <Company/>
  <LinksUpToDate>false</LinksUpToDate>
  <CharactersWithSpaces>53801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3</cp:revision>
  <dcterms:created xsi:type="dcterms:W3CDTF">2025-12-05T07:44:00Z</dcterms:created>
  <dcterms:modified xsi:type="dcterms:W3CDTF">2025-12-05T12:03:00Z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id="AqlBGJ7H"/&gt;&lt;style id="http://www.zotero.org/styles/american-geophysical-union" hasBibliography="1" bibliographyStyleHasBeenSet="1"/&gt;&lt;prefs&gt;&lt;pref name="fieldType" value="Field"/&gt;&lt;/prefs&gt;&lt;/data&gt;</vt:lpwstr>
  </property>
</Properties>
</file>