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792E" w:rsidRDefault="00E1792E" w:rsidP="00E1792E">
      <w:r>
        <w:t>Section 4.1 demonstrated that 10-m observations avoid wake contamination and reliably represent the background atmospheric state, but whether 10 m can effectively represent farm-scale power variability requires two critical conditions. First, it is necessary to examine whether farm-scale power responds predominantly at time scales where 10-m wind speed varies coherently with wind speeds across the rotor-swept layer. Second, it is necessary to evaluate whether the vertical wind profile maintains a stable structural form across flow regimes such that surface-layer variability can scale the energy state of the entire column. These criteria are examined using scale-dependent and structural analyses.</w:t>
      </w:r>
    </w:p>
    <w:p w:rsidR="00E1792E" w:rsidRDefault="00E1792E" w:rsidP="00E1792E">
      <w:r>
        <w:t>Scale-resolved variance analysis (Fig. 2A) shows a clear separation between wake-dominated variability and synoptic-scale variability. At periods shorter than 24 hours, wind-speed variance at 70 m is substantially enhanced under wake-affected conditions relative to free-stream flow, reflecting perturbations induced by turbine interactions. At periods exceeding 24 hours, variance levels at 10 m and 70 m converge across both regimes, indicating that low-frequency variability is governed by large-scale atmospheric forcing that affects the vertical column uniformly. Vertical coherence between 10-m and 70-m wind speeds increases with averaging period and reaches maximum values at synoptic scales (Fig. 2B, upper panels), whereas wake effects primarily reduce coherence at shorter time scales.</w:t>
      </w:r>
    </w:p>
    <w:p w:rsidR="00E1792E" w:rsidRDefault="00E1792E" w:rsidP="00E1792E">
      <w:r>
        <w:t>The scale attribution of farm-scale power output further supports the dominance of synoptic-scale variability. The correlation between wind speed and total power output remains weak at hourly time scales, reflecting the influence of localized turbulence and turbine control processes. With increasing averaging period, correlations at both 10 m and 70 m increase systematically and reach maximum values at periods of approximately two to three days, with correlation coefficients exceeding 0.5 under both free-stream and wake-affected conditions (Fig. 2B, lower panels). These results indicate that farm-scale power generation primarily represents a response to synoptic-scale atmospheric energy rather than wake-related variability at shorter time scales.</w:t>
      </w:r>
    </w:p>
    <w:p w:rsidR="00E1792E" w:rsidRDefault="00E1792E" w:rsidP="00E1792E">
      <w:r>
        <w:t>The substantial vertical separation between 10 m and the rotor-swept layer requires a structural explanation. EOF analysis provides this insight. EOF1 explains over 93% of the total vertical variance in all cases (Fig. 2C), with nearly identical values for the free-stream (93.2%) and wake-affected (93.5%) regimes. The vertical structure of this dominant mode remains nearly invariant between regimes, indicating that wake effects modify the mean wind profile but exert limited influence on the primary pattern of temporal variability. Under synoptic-scale forcing, the vertical wind profile responds as a coherent structure governed by a single dominant mode.</w:t>
      </w:r>
    </w:p>
    <w:p w:rsidR="00E1792E" w:rsidRDefault="00E1792E" w:rsidP="00E1792E">
      <w:r>
        <w:lastRenderedPageBreak/>
        <w:t>The capability of surface-layer wind speed to scale profile intensity is examined through its relationship with the first principal component amplitude. Strong linear correlations are observed between 10-m wind speed and PC1, with regression slopes nearly identical for both regimes (0.65 and 0.66) (Fig. 2D). In contrast, the regression slope between hub-height wind speed and PC1 exhibits a noticeable difference between regimes (from 0.54 to 0.62), reflecting the influence of wake effects on hub-height scaling capability. This indicates that the scaling relationship between surface-layer wind speed and column-integrated variability remains stable despite wake interference.</w:t>
      </w:r>
    </w:p>
    <w:p w:rsidR="003576FC" w:rsidRDefault="00E1792E" w:rsidP="00E1792E">
      <w:r>
        <w:t>Taken together, these results show that farm-scale power variability is primarily controlled by synoptic-scale atmospheric forcing, that wind speeds across the vertical column are strongly coupled at these scales, and that this coupling arises from the stable structural characteristics of the vertical wind profile. Because 10-m wind speed varies coherently with the dominant vertical mode and provides regime-independent scaling of profile-wide energy intensity, surface-layer observations can effectively represent the synoptic-scale atmospheric state within the utilized vertical profile that governs farm-scale power variability. These findings establish the physical basis for the Extended Profile framework.</w:t>
      </w:r>
    </w:p>
    <w:p w:rsidR="003576FC" w:rsidRDefault="003576FC">
      <w:pPr>
        <w:widowControl/>
      </w:pPr>
      <w:r>
        <w:br w:type="page"/>
      </w:r>
    </w:p>
    <w:p w:rsidR="003576FC" w:rsidRPr="003576FC" w:rsidRDefault="003576FC" w:rsidP="003576FC">
      <w:pPr>
        <w:rPr>
          <w:rFonts w:hint="eastAsia"/>
        </w:rPr>
      </w:pPr>
      <w:r>
        <w:lastRenderedPageBreak/>
        <w:t>4.3. Machine Learning Validation of the Extended Profile Framework</w:t>
      </w:r>
    </w:p>
    <w:p w:rsidR="00125D93" w:rsidRDefault="00125D93" w:rsidP="00125D93">
      <w:r>
        <w:t xml:space="preserve">Sections 4.1 and 4.2 established the physical foundation for the Extended Profile framework. To evaluate its practical utility, </w:t>
      </w:r>
      <w:proofErr w:type="spellStart"/>
      <w:r>
        <w:t>LightGBM</w:t>
      </w:r>
      <w:proofErr w:type="spellEnd"/>
      <w:r>
        <w:t xml:space="preserve"> is employed to reconstruct farm-scale power. </w:t>
      </w:r>
      <w:proofErr w:type="spellStart"/>
      <w:r>
        <w:t>LightGBM</w:t>
      </w:r>
      <w:proofErr w:type="spellEnd"/>
      <w:r>
        <w:t xml:space="preserve"> is adopted as a nonlinear regression framework to evaluate the information content of different vertical wind representations by learning relationships between multi-height meteorological inputs and power output (Optis &amp; Perr-Sauer, 2019; Shahid et al., 2021).</w:t>
      </w:r>
    </w:p>
    <w:p w:rsidR="00125D93" w:rsidRDefault="00125D93" w:rsidP="00125D93">
      <w:r>
        <w:t>Three input configurations are compared, including hub-height wind speed only (HH, 70 m), Standard REWS integrating wind speeds across the rotor-swept layer (SR, 30–70 m), and Extended REWS incorporating surface-layer information (ER, 10–70 m). Model performance is evaluated using the entire test dataset. Figure 3A shows reconstruction accuracy improving systematically: HH (R² = 0.61), SR (R² = 0.64), and ER (R² = 0.72). These results confirm that incorporating 10-m observations enhances power reconstruction beyond rotor-layer information alone.</w:t>
      </w:r>
    </w:p>
    <w:p w:rsidR="00125D93" w:rsidRDefault="00125D93" w:rsidP="00125D93">
      <w:r>
        <w:t>To assess robustness under different flow conditions, the test dataset is further partitioned into free-stream and wake-affected regimes. Figure 3B shows regime-dependent performance using models trained on all data. Under free-stream conditions, accuracy increases from HH (R² = 0.65) to SR (R² = 0.72) and further to ER (R² = 0.80). Under wake-affected conditions, overall performance degrades, but the relative hierarchy is preserved, with HH dropping to R² = 0.44 and SR to 0.53, while ER maintains substantially higher skill with R² = 0.71. These results indicate that when rotor-layer wind signals are degraded by wake effects, incorporating 10-m observations improves access to background atmospheric information.</w:t>
      </w:r>
    </w:p>
    <w:p w:rsidR="00125D93" w:rsidRDefault="00125D93" w:rsidP="00125D93">
      <w:r>
        <w:t xml:space="preserve">To examine whether the machine learning model exploits the physical mechanisms identified in Sections 4.1 and 4.2, separate </w:t>
      </w:r>
      <w:proofErr w:type="spellStart"/>
      <w:r>
        <w:t>LightGBM</w:t>
      </w:r>
      <w:proofErr w:type="spellEnd"/>
      <w:r>
        <w:t xml:space="preserve"> models are trained for each regime, with SHAP analysis applied to the corresponding test sets. Figure 3C reveals regime-dependent feature utilization. Under free-stream conditions, wind speeds at 30, 50, and 70 m exhibit strong redundancy due to similar vertical shear structure, and SHAP indicates comparable contributions from 10-m and 70-m wind speeds, reflecting the role of surface-to-rotor gradients in characterizing the vertical wind profile. Under wake-affected conditions, feature importance shifts markedly, with 10-m wind speed becoming the dominant predictor while the contribution of 70-m wind speed decreases substantially, consistent with the degradation of hub-height correlation under wake interference identified in Section 4.1. This flow-regime-specific variable identification provides clear guidance for operational forecasting, indicating that vertical wind structure is critical under free-stream conditions, whereas surface-layer wind speed </w:t>
      </w:r>
      <w:r>
        <w:lastRenderedPageBreak/>
        <w:t>becomes the primary predictor under wake-contaminated conditions.</w:t>
      </w:r>
    </w:p>
    <w:p w:rsidR="00570088" w:rsidRPr="003576FC" w:rsidRDefault="00125D93" w:rsidP="00125D93">
      <w:pPr>
        <w:rPr>
          <w:rFonts w:hint="eastAsia"/>
        </w:rPr>
      </w:pPr>
      <w:r>
        <w:t>Beyond wind speed, temperature at 10 m ranks among the most influential features in both regimes, consistent with the density dependence in the power relationship. The alignment between SHAP-derived feature importance and physically established correlations supports the interpretability of SHAP in diagnosing model behavior. These results demonstrate that Extended REWS performance gains arise from physically meaningful information rather than statistical artifacts, validating the Extended Profile framework.</w:t>
      </w:r>
    </w:p>
    <w:sectPr w:rsidR="00570088" w:rsidRPr="003576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88"/>
    <w:rsid w:val="00125D93"/>
    <w:rsid w:val="00145824"/>
    <w:rsid w:val="00153888"/>
    <w:rsid w:val="003576FC"/>
    <w:rsid w:val="003D0422"/>
    <w:rsid w:val="00570088"/>
    <w:rsid w:val="00695138"/>
    <w:rsid w:val="006F6D81"/>
    <w:rsid w:val="00732425"/>
    <w:rsid w:val="00910522"/>
    <w:rsid w:val="009C253D"/>
    <w:rsid w:val="00A006FE"/>
    <w:rsid w:val="00CE4B5D"/>
    <w:rsid w:val="00E1792E"/>
    <w:rsid w:val="00E655E7"/>
    <w:rsid w:val="00F31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B76FE7"/>
  <w15:chartTrackingRefBased/>
  <w15:docId w15:val="{A1523040-89DC-2E4A-AB26-0305AF6E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700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700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700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700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7008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7008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7008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7008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7008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00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700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700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70088"/>
    <w:rPr>
      <w:rFonts w:cstheme="majorBidi"/>
      <w:color w:val="0F4761" w:themeColor="accent1" w:themeShade="BF"/>
      <w:sz w:val="28"/>
      <w:szCs w:val="28"/>
    </w:rPr>
  </w:style>
  <w:style w:type="character" w:customStyle="1" w:styleId="50">
    <w:name w:val="标题 5 字符"/>
    <w:basedOn w:val="a0"/>
    <w:link w:val="5"/>
    <w:uiPriority w:val="9"/>
    <w:semiHidden/>
    <w:rsid w:val="00570088"/>
    <w:rPr>
      <w:rFonts w:cstheme="majorBidi"/>
      <w:color w:val="0F4761" w:themeColor="accent1" w:themeShade="BF"/>
      <w:sz w:val="24"/>
    </w:rPr>
  </w:style>
  <w:style w:type="character" w:customStyle="1" w:styleId="60">
    <w:name w:val="标题 6 字符"/>
    <w:basedOn w:val="a0"/>
    <w:link w:val="6"/>
    <w:uiPriority w:val="9"/>
    <w:semiHidden/>
    <w:rsid w:val="00570088"/>
    <w:rPr>
      <w:rFonts w:cstheme="majorBidi"/>
      <w:b/>
      <w:bCs/>
      <w:color w:val="0F4761" w:themeColor="accent1" w:themeShade="BF"/>
    </w:rPr>
  </w:style>
  <w:style w:type="character" w:customStyle="1" w:styleId="70">
    <w:name w:val="标题 7 字符"/>
    <w:basedOn w:val="a0"/>
    <w:link w:val="7"/>
    <w:uiPriority w:val="9"/>
    <w:semiHidden/>
    <w:rsid w:val="00570088"/>
    <w:rPr>
      <w:rFonts w:cstheme="majorBidi"/>
      <w:b/>
      <w:bCs/>
      <w:color w:val="595959" w:themeColor="text1" w:themeTint="A6"/>
    </w:rPr>
  </w:style>
  <w:style w:type="character" w:customStyle="1" w:styleId="80">
    <w:name w:val="标题 8 字符"/>
    <w:basedOn w:val="a0"/>
    <w:link w:val="8"/>
    <w:uiPriority w:val="9"/>
    <w:semiHidden/>
    <w:rsid w:val="00570088"/>
    <w:rPr>
      <w:rFonts w:cstheme="majorBidi"/>
      <w:color w:val="595959" w:themeColor="text1" w:themeTint="A6"/>
    </w:rPr>
  </w:style>
  <w:style w:type="character" w:customStyle="1" w:styleId="90">
    <w:name w:val="标题 9 字符"/>
    <w:basedOn w:val="a0"/>
    <w:link w:val="9"/>
    <w:uiPriority w:val="9"/>
    <w:semiHidden/>
    <w:rsid w:val="00570088"/>
    <w:rPr>
      <w:rFonts w:eastAsiaTheme="majorEastAsia" w:cstheme="majorBidi"/>
      <w:color w:val="595959" w:themeColor="text1" w:themeTint="A6"/>
    </w:rPr>
  </w:style>
  <w:style w:type="paragraph" w:styleId="a3">
    <w:name w:val="Title"/>
    <w:basedOn w:val="a"/>
    <w:next w:val="a"/>
    <w:link w:val="a4"/>
    <w:uiPriority w:val="10"/>
    <w:qFormat/>
    <w:rsid w:val="005700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700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00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700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70088"/>
    <w:pPr>
      <w:spacing w:before="160"/>
      <w:jc w:val="center"/>
    </w:pPr>
    <w:rPr>
      <w:i/>
      <w:iCs/>
      <w:color w:val="404040" w:themeColor="text1" w:themeTint="BF"/>
    </w:rPr>
  </w:style>
  <w:style w:type="character" w:customStyle="1" w:styleId="a8">
    <w:name w:val="引用 字符"/>
    <w:basedOn w:val="a0"/>
    <w:link w:val="a7"/>
    <w:uiPriority w:val="29"/>
    <w:rsid w:val="00570088"/>
    <w:rPr>
      <w:i/>
      <w:iCs/>
      <w:color w:val="404040" w:themeColor="text1" w:themeTint="BF"/>
    </w:rPr>
  </w:style>
  <w:style w:type="paragraph" w:styleId="a9">
    <w:name w:val="List Paragraph"/>
    <w:basedOn w:val="a"/>
    <w:uiPriority w:val="34"/>
    <w:qFormat/>
    <w:rsid w:val="00570088"/>
    <w:pPr>
      <w:ind w:left="720"/>
      <w:contextualSpacing/>
    </w:pPr>
  </w:style>
  <w:style w:type="character" w:styleId="aa">
    <w:name w:val="Intense Emphasis"/>
    <w:basedOn w:val="a0"/>
    <w:uiPriority w:val="21"/>
    <w:qFormat/>
    <w:rsid w:val="00570088"/>
    <w:rPr>
      <w:i/>
      <w:iCs/>
      <w:color w:val="0F4761" w:themeColor="accent1" w:themeShade="BF"/>
    </w:rPr>
  </w:style>
  <w:style w:type="paragraph" w:styleId="ab">
    <w:name w:val="Intense Quote"/>
    <w:basedOn w:val="a"/>
    <w:next w:val="a"/>
    <w:link w:val="ac"/>
    <w:uiPriority w:val="30"/>
    <w:qFormat/>
    <w:rsid w:val="00570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70088"/>
    <w:rPr>
      <w:i/>
      <w:iCs/>
      <w:color w:val="0F4761" w:themeColor="accent1" w:themeShade="BF"/>
    </w:rPr>
  </w:style>
  <w:style w:type="character" w:styleId="ad">
    <w:name w:val="Intense Reference"/>
    <w:basedOn w:val="a0"/>
    <w:uiPriority w:val="32"/>
    <w:qFormat/>
    <w:rsid w:val="005700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1162</Words>
  <Characters>6626</Characters>
  <Application>Microsoft Office Word</Application>
  <DocSecurity>0</DocSecurity>
  <Lines>55</Lines>
  <Paragraphs>15</Paragraphs>
  <ScaleCrop>false</ScaleCrop>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9</cp:revision>
  <dcterms:created xsi:type="dcterms:W3CDTF">2026-01-26T09:51:00Z</dcterms:created>
  <dcterms:modified xsi:type="dcterms:W3CDTF">2026-01-26T16:10:00Z</dcterms:modified>
</cp:coreProperties>
</file>