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6C1B" w14:textId="3C04F693" w:rsidR="003F2821" w:rsidRPr="000A1B70" w:rsidRDefault="00447EEC" w:rsidP="000F2E75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Editor,</w:t>
      </w:r>
    </w:p>
    <w:p w14:paraId="1FF4EC22" w14:textId="25743846" w:rsidR="003F2821" w:rsidRPr="00175AEA" w:rsidRDefault="00F83862" w:rsidP="000F2E75">
      <w:pPr>
        <w:spacing w:after="240" w:line="360" w:lineRule="auto"/>
        <w:rPr>
          <w:rFonts w:ascii="Times New Roman" w:eastAsia="宋体" w:hAnsi="Times New Roman" w:cs="Times New Roman" w:hint="eastAsia"/>
          <w:color w:val="000000"/>
          <w:sz w:val="24"/>
          <w:szCs w:val="24"/>
        </w:rPr>
      </w:pPr>
      <w:r w:rsidRPr="00F83862">
        <w:rPr>
          <w:rFonts w:ascii="Times New Roman" w:eastAsia="宋体" w:hAnsi="Times New Roman" w:cs="Times New Roman"/>
          <w:color w:val="000000"/>
          <w:sz w:val="24"/>
          <w:szCs w:val="24"/>
        </w:rPr>
        <w:t>Please consider our manuscript entitled "</w:t>
      </w:r>
      <w:r w:rsidRPr="00F83862">
        <w:rPr>
          <w:rFonts w:ascii="Times New Roman" w:eastAsia="宋体" w:hAnsi="Times New Roman" w:cs="Times New Roman"/>
          <w:i/>
          <w:color w:val="000000"/>
          <w:sz w:val="24"/>
          <w:szCs w:val="24"/>
        </w:rPr>
        <w:t>Extended Profiles Including Surface-Layer Wind Speed Improve Farm-Scale Wind Power Forecasting</w:t>
      </w:r>
      <w:r w:rsidRPr="00F83862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" for publication in </w:t>
      </w:r>
      <w:r w:rsidRPr="00F83862">
        <w:rPr>
          <w:rFonts w:ascii="Times New Roman" w:eastAsia="宋体" w:hAnsi="Times New Roman" w:cs="Times New Roman"/>
          <w:i/>
          <w:color w:val="000000"/>
          <w:sz w:val="24"/>
          <w:szCs w:val="24"/>
        </w:rPr>
        <w:t>Geophysical Research Letters</w:t>
      </w:r>
      <w:r w:rsidRPr="00F83862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15E6784E" w14:textId="769FAB38" w:rsidR="003F2821" w:rsidRPr="008D153E" w:rsidRDefault="008D153E" w:rsidP="008D153E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D153E">
        <w:rPr>
          <w:rFonts w:ascii="Times New Roman" w:hAnsi="Times New Roman" w:cs="Times New Roman"/>
          <w:sz w:val="24"/>
          <w:szCs w:val="24"/>
        </w:rPr>
        <w:t>This study investigates a fundamental question in wind energy meteorology: why near-surface wind can remain strongly relevant to farm-scale power, and under what atmospheric conditions it can even outperform hub-height wind. Wind power prediction has long relied primarily on hub-height wind speed, while rotor-equivalent wind speed approaches have recognized the value of integrating winds across the rotor-swept layer. Our findings, however, reveal that near-surface wind speed can better represent farm-scale power than hub-height wind speed under wake-influenced conditions. These results do not overturn existing physical understanding but refine and extend it: the wind profile information relevant to farm-scale power prediction can, under certain conditions, extend below the rotor-swept layer.</w:t>
      </w:r>
    </w:p>
    <w:p w14:paraId="75CCC3A0" w14:textId="667882B8" w:rsidR="003F2821" w:rsidRPr="008D153E" w:rsidRDefault="008D153E" w:rsidP="008D153E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D153E">
        <w:rPr>
          <w:rFonts w:ascii="Times New Roman" w:hAnsi="Times New Roman" w:cs="Times New Roman"/>
          <w:sz w:val="24"/>
          <w:szCs w:val="24"/>
        </w:rPr>
        <w:t>Analysis of multi-height observations from a flat-terrain wind farm reveals a physically structured regime dependence behind this phenomenon: turbine wakes selectively degrade the representativeness of rotor-layer winds, while near-surface wind remains more strongly coupled to the background atmospheric inflow. Under free-stream conditions, winds at 10 m and 70 m provide complementary information on vertical shear structure, whereas under wake-influenced conditions, surface-layer wind becomes a more robust indicator of the background inflow intensity.</w:t>
      </w:r>
    </w:p>
    <w:p w14:paraId="171C0669" w14:textId="383BC4F4" w:rsidR="003F2821" w:rsidRPr="008D153E" w:rsidRDefault="008D153E" w:rsidP="008D153E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D153E">
        <w:rPr>
          <w:rFonts w:ascii="Times New Roman" w:hAnsi="Times New Roman" w:cs="Times New Roman"/>
          <w:sz w:val="24"/>
          <w:szCs w:val="24"/>
        </w:rPr>
        <w:t>We further identify the physical basis of this behavior. Strong vertical coherence at synoptic time scales causes the wind profile to evolve as a dominant vertically coherent mode, enabling 10-m wind speed to track profile intensity even when rotor-layer winds are distorted by turbine wakes. Our study therefore provides a physically grounded explanation for the persistent relevance of near-surface wind to farm-scale power and shows that the informative part of the vertical profile is both scale dependent and regime dependent.</w:t>
      </w:r>
    </w:p>
    <w:p w14:paraId="7C534F14" w14:textId="67FFA4FF" w:rsidR="003F2821" w:rsidRPr="008D153E" w:rsidRDefault="008D153E" w:rsidP="008D153E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D153E">
        <w:rPr>
          <w:rFonts w:ascii="Times New Roman" w:hAnsi="Times New Roman" w:cs="Times New Roman"/>
          <w:sz w:val="24"/>
          <w:szCs w:val="24"/>
        </w:rPr>
        <w:lastRenderedPageBreak/>
        <w:t xml:space="preserve">Building on these observational and physical findings, we first test this understanding in power-reconstruction </w:t>
      </w:r>
      <w:r w:rsidR="0060313A" w:rsidRPr="0060313A">
        <w:rPr>
          <w:rFonts w:ascii="Times New Roman" w:hAnsi="Times New Roman" w:cs="Times New Roman"/>
          <w:sz w:val="24"/>
          <w:szCs w:val="24"/>
        </w:rPr>
        <w:t>experiments</w:t>
      </w:r>
      <w:r w:rsidRPr="008D153E">
        <w:rPr>
          <w:rFonts w:ascii="Times New Roman" w:hAnsi="Times New Roman" w:cs="Times New Roman"/>
          <w:sz w:val="24"/>
          <w:szCs w:val="24"/>
        </w:rPr>
        <w:t xml:space="preserve"> using a machine learning model and show that an extended-profile representation yields clear and consistent gains over conventional hub-height and rotor-layer formulations. We then translate it into a practical day-ahead forecasting setting by designing a simple wind-direction-aware strategy that accounts for regime-dependent inflow–power relationships. Statistically significant improvements in both observational reconstruction and NWP-driven forecasting provide direct evidence that the identified mechanism is not only physically meaningful, but also operationally effective.</w:t>
      </w:r>
    </w:p>
    <w:p w14:paraId="5CC9F6B1" w14:textId="5569BB1A" w:rsidR="003F2821" w:rsidRPr="008D153E" w:rsidRDefault="008D153E" w:rsidP="008D153E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D153E">
        <w:rPr>
          <w:rFonts w:ascii="Times New Roman" w:hAnsi="Times New Roman" w:cs="Times New Roman"/>
          <w:sz w:val="24"/>
          <w:szCs w:val="24"/>
        </w:rPr>
        <w:t>We believe this manuscript is particularly well suited for Geophysical Research Letters because it provides a clear and physically grounded insight into how vertical atmospheric structure governs farm-scale power, with implications extending beyond this site to wind-to-power representation, observational strategy, and operational forecasting. More broadly, the study reveals that surface-layer wind, despite lying below the rotor-swept layer, can act as a physically meaningful indicator of large-scale atmospheric forcing in wind energy applications.</w:t>
      </w:r>
    </w:p>
    <w:p w14:paraId="505756AC" w14:textId="7A433C18" w:rsidR="003F2821" w:rsidRPr="00175AEA" w:rsidRDefault="008D153E" w:rsidP="001C1C94">
      <w:pPr>
        <w:spacing w:after="240"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8D153E">
        <w:rPr>
          <w:rFonts w:ascii="Times New Roman" w:hAnsi="Times New Roman" w:cs="Times New Roman"/>
          <w:sz w:val="24"/>
          <w:szCs w:val="24"/>
        </w:rPr>
        <w:t>This manuscript is original, has not been published previously, and is not under consideration elsewhere. All authors have approved the submission.</w:t>
      </w:r>
    </w:p>
    <w:p w14:paraId="65805116" w14:textId="39C7A945" w:rsidR="007E3822" w:rsidRPr="00EE66E5" w:rsidRDefault="00447EEC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EE66E5">
        <w:rPr>
          <w:rFonts w:ascii="Times New Roman" w:hAnsi="Times New Roman" w:cs="Times New Roman"/>
          <w:sz w:val="24"/>
          <w:szCs w:val="24"/>
        </w:rPr>
        <w:t>Sincerely,</w:t>
      </w:r>
    </w:p>
    <w:p w14:paraId="5C558132" w14:textId="220AD3D4" w:rsidR="00605639" w:rsidRPr="000A1B70" w:rsidRDefault="000533A1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0533A1">
        <w:rPr>
          <w:rFonts w:ascii="Times New Roman" w:hAnsi="Times New Roman" w:cs="Times New Roman"/>
          <w:sz w:val="24"/>
          <w:szCs w:val="24"/>
        </w:rPr>
        <w:t>Prof. Yong Luo and Ms. Xin Xia, on behalf of all co-authors</w:t>
      </w:r>
    </w:p>
    <w:p w14:paraId="1AC24A40" w14:textId="57409BEF" w:rsidR="00D43196" w:rsidRPr="000A1B70" w:rsidRDefault="00D43196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sectPr w:rsidR="00D43196" w:rsidRPr="000A1B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B4B"/>
    <w:rsid w:val="000419F4"/>
    <w:rsid w:val="000533A1"/>
    <w:rsid w:val="000A1B70"/>
    <w:rsid w:val="000A5EA8"/>
    <w:rsid w:val="000F2E75"/>
    <w:rsid w:val="00104FBA"/>
    <w:rsid w:val="00167A52"/>
    <w:rsid w:val="00175AEA"/>
    <w:rsid w:val="001B7DC1"/>
    <w:rsid w:val="001C1C94"/>
    <w:rsid w:val="00240B4B"/>
    <w:rsid w:val="002651A7"/>
    <w:rsid w:val="00270CDD"/>
    <w:rsid w:val="00271283"/>
    <w:rsid w:val="002A40EE"/>
    <w:rsid w:val="002C1F52"/>
    <w:rsid w:val="002C7B57"/>
    <w:rsid w:val="002F21CC"/>
    <w:rsid w:val="00327103"/>
    <w:rsid w:val="0036186E"/>
    <w:rsid w:val="00362899"/>
    <w:rsid w:val="00392B0C"/>
    <w:rsid w:val="003A3835"/>
    <w:rsid w:val="003B3C24"/>
    <w:rsid w:val="003C6EBE"/>
    <w:rsid w:val="003C787F"/>
    <w:rsid w:val="003E34F7"/>
    <w:rsid w:val="003F2821"/>
    <w:rsid w:val="00405E42"/>
    <w:rsid w:val="00447EEC"/>
    <w:rsid w:val="00462D0C"/>
    <w:rsid w:val="00483267"/>
    <w:rsid w:val="004B71ED"/>
    <w:rsid w:val="00534CA3"/>
    <w:rsid w:val="00535D43"/>
    <w:rsid w:val="00566B10"/>
    <w:rsid w:val="005D7702"/>
    <w:rsid w:val="0060313A"/>
    <w:rsid w:val="00605639"/>
    <w:rsid w:val="00607F78"/>
    <w:rsid w:val="006A5C5F"/>
    <w:rsid w:val="006D7BEF"/>
    <w:rsid w:val="00750F98"/>
    <w:rsid w:val="007956A0"/>
    <w:rsid w:val="007C4017"/>
    <w:rsid w:val="007C6389"/>
    <w:rsid w:val="007E3822"/>
    <w:rsid w:val="007E636A"/>
    <w:rsid w:val="00803A22"/>
    <w:rsid w:val="008D153E"/>
    <w:rsid w:val="008E5EC1"/>
    <w:rsid w:val="009334B7"/>
    <w:rsid w:val="0097075A"/>
    <w:rsid w:val="009B37B6"/>
    <w:rsid w:val="00A21E10"/>
    <w:rsid w:val="00A504AD"/>
    <w:rsid w:val="00A51857"/>
    <w:rsid w:val="00A86EC3"/>
    <w:rsid w:val="00B75D05"/>
    <w:rsid w:val="00B76DCA"/>
    <w:rsid w:val="00BB0F20"/>
    <w:rsid w:val="00C8664F"/>
    <w:rsid w:val="00CC46F8"/>
    <w:rsid w:val="00D43196"/>
    <w:rsid w:val="00D547DC"/>
    <w:rsid w:val="00DB57E2"/>
    <w:rsid w:val="00E10B95"/>
    <w:rsid w:val="00E44EC3"/>
    <w:rsid w:val="00E67CD5"/>
    <w:rsid w:val="00EB0828"/>
    <w:rsid w:val="00EB2034"/>
    <w:rsid w:val="00EE66E5"/>
    <w:rsid w:val="00EF5625"/>
    <w:rsid w:val="00F83862"/>
    <w:rsid w:val="00F95D70"/>
    <w:rsid w:val="00FA1847"/>
    <w:rsid w:val="00FA69ED"/>
    <w:rsid w:val="00FC018F"/>
    <w:rsid w:val="00FD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6329"/>
  <w15:chartTrackingRefBased/>
  <w15:docId w15:val="{971284F9-A291-4C38-9AE9-7649B206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504A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504AD"/>
    <w:pPr>
      <w:spacing w:line="240" w:lineRule="auto"/>
    </w:pPr>
    <w:rPr>
      <w:sz w:val="20"/>
      <w:szCs w:val="20"/>
    </w:rPr>
  </w:style>
  <w:style w:type="character" w:customStyle="1" w:styleId="a5">
    <w:name w:val="批注文字 字符"/>
    <w:basedOn w:val="a0"/>
    <w:link w:val="a4"/>
    <w:uiPriority w:val="99"/>
    <w:semiHidden/>
    <w:rsid w:val="00A504A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504AD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A504AD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504AD"/>
    <w:pPr>
      <w:spacing w:after="0" w:line="240" w:lineRule="auto"/>
    </w:pPr>
    <w:rPr>
      <w:rFonts w:ascii="Microsoft YaHei UI" w:eastAsia="Microsoft YaHei UI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504AD"/>
    <w:rPr>
      <w:rFonts w:ascii="Microsoft YaHei UI" w:eastAsia="Microsoft YaHei UI"/>
      <w:sz w:val="18"/>
      <w:szCs w:val="18"/>
    </w:rPr>
  </w:style>
  <w:style w:type="character" w:styleId="aa">
    <w:name w:val="Hyperlink"/>
    <w:rsid w:val="007956A0"/>
    <w:rPr>
      <w:color w:val="0000FF"/>
      <w:u w:val="single"/>
    </w:rPr>
  </w:style>
  <w:style w:type="character" w:customStyle="1" w:styleId="apple-converted-space">
    <w:name w:val="apple-converted-space"/>
    <w:basedOn w:val="a0"/>
    <w:rsid w:val="002C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83C32A-2C15-4EC4-9B6D-0A2E1556C1DC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xiaxin</cp:lastModifiedBy>
  <cp:revision>69</cp:revision>
  <dcterms:created xsi:type="dcterms:W3CDTF">2026-04-01T02:31:00Z</dcterms:created>
  <dcterms:modified xsi:type="dcterms:W3CDTF">2026-04-08T16:03:00Z</dcterms:modified>
</cp:coreProperties>
</file>