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ACA0AA" w14:textId="77777777" w:rsidR="00E818B5" w:rsidRPr="00CE6EAA" w:rsidRDefault="00E818B5" w:rsidP="00E818B5">
      <w:pPr>
        <w:spacing w:before="100" w:beforeAutospacing="1" w:after="100" w:afterAutospacing="1"/>
        <w:jc w:val="center"/>
        <w:rPr>
          <w:rFonts w:ascii="Myriad Pro" w:hAnsi="Myriad Pro"/>
          <w:sz w:val="22"/>
          <w:szCs w:val="22"/>
        </w:rPr>
      </w:pPr>
      <w:r w:rsidRPr="00CE6EAA">
        <w:rPr>
          <w:rFonts w:ascii="Myriad Pro" w:hAnsi="Myriad Pro"/>
          <w:sz w:val="22"/>
          <w:szCs w:val="22"/>
        </w:rPr>
        <w:t>Supporting Information for</w:t>
      </w:r>
    </w:p>
    <w:p w14:paraId="249C6D4E" w14:textId="77777777" w:rsidR="00E818B5" w:rsidRPr="00693801" w:rsidRDefault="00E818B5" w:rsidP="00E818B5">
      <w:pPr>
        <w:spacing w:before="100" w:beforeAutospacing="1" w:after="100" w:afterAutospacing="1"/>
        <w:jc w:val="center"/>
        <w:rPr>
          <w:rFonts w:ascii="Myriad Pro" w:hAnsi="Myriad Pro"/>
          <w:b/>
          <w:sz w:val="22"/>
          <w:szCs w:val="22"/>
          <w:lang w:eastAsia="zh-CN"/>
        </w:rPr>
      </w:pPr>
      <w:r w:rsidRPr="00693801">
        <w:rPr>
          <w:rFonts w:ascii="Myriad Pro" w:hAnsi="Myriad Pro"/>
          <w:b/>
          <w:sz w:val="22"/>
          <w:szCs w:val="22"/>
        </w:rPr>
        <w:t>Extended Profiles Including Surface-Layer Wind Speed Improve Farm-Scale Wind Power Forecasting</w:t>
      </w:r>
    </w:p>
    <w:p w14:paraId="201A111F" w14:textId="150631F0" w:rsidR="00E818B5" w:rsidRDefault="00E818B5" w:rsidP="00E818B5">
      <w:pPr>
        <w:spacing w:before="100" w:beforeAutospacing="1" w:after="100" w:afterAutospacing="1"/>
        <w:jc w:val="center"/>
        <w:rPr>
          <w:rFonts w:ascii="Myriad Pro" w:hAnsi="Myriad Pro"/>
          <w:sz w:val="22"/>
          <w:szCs w:val="22"/>
          <w:lang w:eastAsia="zh-CN"/>
        </w:rPr>
      </w:pPr>
      <w:r w:rsidRPr="00E32F2C">
        <w:rPr>
          <w:rFonts w:ascii="Myriad Pro" w:hAnsi="Myriad Pro"/>
          <w:sz w:val="22"/>
          <w:szCs w:val="22"/>
        </w:rPr>
        <w:t>Xin Xia</w:t>
      </w:r>
      <w:r w:rsidRPr="00E32F2C">
        <w:rPr>
          <w:rFonts w:ascii="Myriad Pro" w:hAnsi="Myriad Pro"/>
          <w:sz w:val="22"/>
          <w:szCs w:val="22"/>
          <w:vertAlign w:val="superscript"/>
        </w:rPr>
        <w:t>1</w:t>
      </w:r>
      <w:r w:rsidRPr="00E32F2C">
        <w:rPr>
          <w:rFonts w:ascii="Myriad Pro" w:hAnsi="Myriad Pro"/>
          <w:sz w:val="22"/>
          <w:szCs w:val="22"/>
        </w:rPr>
        <w:t>, Rong Zhu</w:t>
      </w:r>
      <w:r w:rsidRPr="00E32F2C">
        <w:rPr>
          <w:rFonts w:ascii="Myriad Pro" w:hAnsi="Myriad Pro"/>
          <w:sz w:val="22"/>
          <w:szCs w:val="22"/>
          <w:vertAlign w:val="superscript"/>
        </w:rPr>
        <w:t>1,2</w:t>
      </w:r>
      <w:r w:rsidRPr="00E32F2C">
        <w:rPr>
          <w:rFonts w:ascii="Myriad Pro" w:hAnsi="Myriad Pro"/>
          <w:sz w:val="22"/>
          <w:szCs w:val="22"/>
        </w:rPr>
        <w:t>, Rui Chang</w:t>
      </w:r>
      <w:r w:rsidRPr="00E32F2C">
        <w:rPr>
          <w:rFonts w:ascii="Myriad Pro" w:hAnsi="Myriad Pro"/>
          <w:sz w:val="22"/>
          <w:szCs w:val="22"/>
          <w:vertAlign w:val="superscript"/>
        </w:rPr>
        <w:t>2</w:t>
      </w:r>
      <w:r w:rsidRPr="00E32F2C">
        <w:rPr>
          <w:rFonts w:ascii="Myriad Pro" w:hAnsi="Myriad Pro"/>
          <w:sz w:val="22"/>
          <w:szCs w:val="22"/>
        </w:rPr>
        <w:t>, Martin Dörenkämper</w:t>
      </w:r>
      <w:r w:rsidRPr="00E32F2C">
        <w:rPr>
          <w:rFonts w:ascii="Myriad Pro" w:hAnsi="Myriad Pro"/>
          <w:sz w:val="22"/>
          <w:szCs w:val="22"/>
          <w:vertAlign w:val="superscript"/>
        </w:rPr>
        <w:t>3</w:t>
      </w:r>
      <w:r w:rsidR="009A6B6C">
        <w:rPr>
          <w:rFonts w:ascii="Myriad Pro" w:hAnsi="Myriad Pro"/>
          <w:sz w:val="22"/>
          <w:szCs w:val="22"/>
        </w:rPr>
        <w:t>,</w:t>
      </w:r>
      <w:r w:rsidR="009A6B6C" w:rsidRPr="009A6B6C">
        <w:rPr>
          <w:rFonts w:ascii="Myriad Pro" w:hAnsi="Myriad Pro"/>
          <w:sz w:val="22"/>
          <w:szCs w:val="22"/>
        </w:rPr>
        <w:t xml:space="preserve"> Kun Yang</w:t>
      </w:r>
      <w:r w:rsidR="009A6B6C" w:rsidRPr="009A6B6C">
        <w:rPr>
          <w:rFonts w:ascii="Myriad Pro" w:hAnsi="Myriad Pro"/>
          <w:sz w:val="22"/>
          <w:szCs w:val="22"/>
          <w:vertAlign w:val="superscript"/>
        </w:rPr>
        <w:t>1</w:t>
      </w:r>
      <w:r w:rsidR="009A6B6C" w:rsidRPr="009A6B6C">
        <w:rPr>
          <w:rFonts w:ascii="Myriad Pro" w:hAnsi="Myriad Pro"/>
          <w:sz w:val="22"/>
          <w:szCs w:val="22"/>
        </w:rPr>
        <w:t xml:space="preserve">, </w:t>
      </w:r>
      <w:r w:rsidRPr="00E32F2C">
        <w:rPr>
          <w:rFonts w:ascii="Myriad Pro" w:hAnsi="Myriad Pro"/>
          <w:sz w:val="22"/>
          <w:szCs w:val="22"/>
        </w:rPr>
        <w:t>Peidu Li</w:t>
      </w:r>
      <w:r w:rsidRPr="00E32F2C">
        <w:rPr>
          <w:rFonts w:ascii="Myriad Pro" w:hAnsi="Myriad Pro"/>
          <w:sz w:val="22"/>
          <w:szCs w:val="22"/>
          <w:vertAlign w:val="superscript"/>
        </w:rPr>
        <w:t>4</w:t>
      </w:r>
      <w:r w:rsidRPr="00E32F2C">
        <w:rPr>
          <w:rFonts w:ascii="Myriad Pro" w:hAnsi="Myriad Pro"/>
          <w:sz w:val="22"/>
          <w:szCs w:val="22"/>
        </w:rPr>
        <w:t>, and Yong Luo</w:t>
      </w:r>
      <w:r w:rsidRPr="00E32F2C">
        <w:rPr>
          <w:rFonts w:ascii="Myriad Pro" w:hAnsi="Myriad Pro"/>
          <w:sz w:val="22"/>
          <w:szCs w:val="22"/>
          <w:vertAlign w:val="superscript"/>
        </w:rPr>
        <w:t>1</w:t>
      </w:r>
      <w:r w:rsidRPr="00322B65">
        <w:rPr>
          <w:rFonts w:ascii="Myriad Pro" w:hAnsi="Myriad Pro"/>
          <w:sz w:val="22"/>
          <w:szCs w:val="22"/>
          <w:vertAlign w:val="superscript"/>
        </w:rPr>
        <w:t>,</w:t>
      </w:r>
      <w:r>
        <w:rPr>
          <w:rFonts w:ascii="Myriad Pro" w:hAnsi="Myriad Pro" w:hint="eastAsia"/>
          <w:sz w:val="22"/>
          <w:szCs w:val="22"/>
          <w:vertAlign w:val="superscript"/>
          <w:lang w:eastAsia="zh-CN"/>
        </w:rPr>
        <w:t>*</w:t>
      </w:r>
    </w:p>
    <w:p w14:paraId="230F8630" w14:textId="77777777" w:rsidR="00E818B5" w:rsidRPr="00E32F2C" w:rsidRDefault="00E818B5" w:rsidP="00E818B5">
      <w:pPr>
        <w:spacing w:before="100" w:beforeAutospacing="1" w:after="100" w:afterAutospacing="1"/>
        <w:jc w:val="center"/>
        <w:rPr>
          <w:rFonts w:ascii="Myriad Pro" w:hAnsi="Myriad Pro"/>
          <w:sz w:val="18"/>
          <w:szCs w:val="18"/>
        </w:rPr>
      </w:pPr>
      <w:r w:rsidRPr="00E32F2C">
        <w:rPr>
          <w:rFonts w:ascii="Myriad Pro" w:hAnsi="Myriad Pro"/>
          <w:sz w:val="18"/>
          <w:szCs w:val="18"/>
          <w:vertAlign w:val="superscript"/>
        </w:rPr>
        <w:t>1</w:t>
      </w:r>
      <w:r w:rsidRPr="00E32F2C">
        <w:rPr>
          <w:rFonts w:ascii="Myriad Pro" w:hAnsi="Myriad Pro"/>
          <w:sz w:val="18"/>
          <w:szCs w:val="18"/>
        </w:rPr>
        <w:t>Ministry of Education Key Laboratory for Earth System Modeling, Department of Earth System Science, Tsinghua University, Beijing 100084, China</w:t>
      </w:r>
    </w:p>
    <w:p w14:paraId="259BB48F" w14:textId="77777777" w:rsidR="00E818B5" w:rsidRPr="00E32F2C" w:rsidRDefault="00E818B5" w:rsidP="00E818B5">
      <w:pPr>
        <w:spacing w:before="100" w:beforeAutospacing="1" w:after="100" w:afterAutospacing="1"/>
        <w:jc w:val="center"/>
        <w:rPr>
          <w:rFonts w:ascii="Myriad Pro" w:hAnsi="Myriad Pro"/>
          <w:sz w:val="18"/>
          <w:szCs w:val="18"/>
        </w:rPr>
      </w:pPr>
      <w:r w:rsidRPr="00E32F2C">
        <w:rPr>
          <w:rFonts w:ascii="Myriad Pro" w:hAnsi="Myriad Pro"/>
          <w:sz w:val="18"/>
          <w:szCs w:val="18"/>
          <w:vertAlign w:val="superscript"/>
        </w:rPr>
        <w:t>2</w:t>
      </w:r>
      <w:r w:rsidRPr="00E32F2C">
        <w:rPr>
          <w:rFonts w:ascii="Myriad Pro" w:hAnsi="Myriad Pro"/>
          <w:sz w:val="18"/>
          <w:szCs w:val="18"/>
        </w:rPr>
        <w:t xml:space="preserve">National Climate Center of China Meteorological Administration (CMA), Beijing 100081, China </w:t>
      </w:r>
    </w:p>
    <w:p w14:paraId="616A929C" w14:textId="482061AB" w:rsidR="00E818B5" w:rsidRPr="00E32F2C" w:rsidRDefault="00E818B5" w:rsidP="00E818B5">
      <w:pPr>
        <w:spacing w:before="100" w:beforeAutospacing="1" w:after="100" w:afterAutospacing="1"/>
        <w:jc w:val="center"/>
        <w:rPr>
          <w:rFonts w:ascii="Myriad Pro" w:hAnsi="Myriad Pro"/>
          <w:sz w:val="18"/>
          <w:szCs w:val="18"/>
        </w:rPr>
      </w:pPr>
      <w:r w:rsidRPr="00E32F2C">
        <w:rPr>
          <w:rFonts w:ascii="Myriad Pro" w:hAnsi="Myriad Pro"/>
          <w:sz w:val="18"/>
          <w:szCs w:val="18"/>
          <w:vertAlign w:val="superscript"/>
        </w:rPr>
        <w:t>3</w:t>
      </w:r>
      <w:r w:rsidRPr="00E32F2C">
        <w:rPr>
          <w:rFonts w:ascii="Myriad Pro" w:hAnsi="Myriad Pro"/>
          <w:sz w:val="18"/>
          <w:szCs w:val="18"/>
        </w:rPr>
        <w:t xml:space="preserve">Fraunhofer Institute for Wind Energy Systems, </w:t>
      </w:r>
      <w:r w:rsidR="00B47FDF">
        <w:rPr>
          <w:rFonts w:ascii="Myriad Pro" w:hAnsi="Myriad Pro"/>
          <w:sz w:val="18"/>
          <w:szCs w:val="18"/>
        </w:rPr>
        <w:t>Küpkersweg 70, 26129 Oldenburg, Germany</w:t>
      </w:r>
    </w:p>
    <w:p w14:paraId="50876182" w14:textId="77777777" w:rsidR="00E818B5" w:rsidRPr="00E32F2C" w:rsidRDefault="00E818B5" w:rsidP="00E818B5">
      <w:pPr>
        <w:spacing w:before="100" w:beforeAutospacing="1" w:after="100" w:afterAutospacing="1"/>
        <w:jc w:val="center"/>
        <w:rPr>
          <w:rFonts w:ascii="Myriad Pro" w:hAnsi="Myriad Pro"/>
          <w:sz w:val="18"/>
          <w:szCs w:val="18"/>
          <w:lang w:eastAsia="zh-CN"/>
        </w:rPr>
      </w:pPr>
      <w:r w:rsidRPr="00E32F2C">
        <w:rPr>
          <w:rFonts w:ascii="Myriad Pro" w:hAnsi="Myriad Pro"/>
          <w:sz w:val="18"/>
          <w:szCs w:val="18"/>
          <w:vertAlign w:val="superscript"/>
        </w:rPr>
        <w:t>4</w:t>
      </w:r>
      <w:r w:rsidRPr="00E32F2C">
        <w:rPr>
          <w:rFonts w:ascii="Myriad Pro" w:hAnsi="Myriad Pro"/>
          <w:sz w:val="18"/>
          <w:szCs w:val="18"/>
        </w:rPr>
        <w:t>Plateau Atmosphere and Environment Key Laboratory of Sichuan Province, School of Atmospheric Sciences, Chengdu University of Information Technology, Chengdu 610225, China</w:t>
      </w:r>
    </w:p>
    <w:p w14:paraId="74B49536" w14:textId="77777777" w:rsidR="006D600D" w:rsidRPr="00890676" w:rsidRDefault="00E818B5" w:rsidP="00E818B5">
      <w:pPr>
        <w:spacing w:before="100" w:beforeAutospacing="1" w:after="100" w:afterAutospacing="1"/>
        <w:jc w:val="center"/>
        <w:rPr>
          <w:rFonts w:ascii="Myriad Pro" w:hAnsi="Myriad Pro"/>
          <w:sz w:val="18"/>
          <w:szCs w:val="18"/>
          <w:lang w:eastAsia="zh-CN"/>
        </w:rPr>
      </w:pPr>
      <w:r>
        <w:rPr>
          <w:rFonts w:ascii="Myriad Pro" w:hAnsi="Myriad Pro" w:hint="eastAsia"/>
          <w:sz w:val="18"/>
          <w:szCs w:val="18"/>
          <w:lang w:eastAsia="zh-CN"/>
        </w:rPr>
        <w:t>*</w:t>
      </w:r>
      <w:r w:rsidRPr="00E32F2C">
        <w:rPr>
          <w:rFonts w:ascii="Myriad Pro" w:hAnsi="Myriad Pro"/>
          <w:sz w:val="18"/>
          <w:szCs w:val="18"/>
        </w:rPr>
        <w:t xml:space="preserve">Corresponding author: Yong Luo </w:t>
      </w:r>
      <w:r w:rsidR="00890676" w:rsidRPr="00890676">
        <w:rPr>
          <w:rFonts w:ascii="Myriad Pro" w:hAnsi="Myriad Pro"/>
          <w:sz w:val="18"/>
          <w:szCs w:val="18"/>
          <w:lang w:eastAsia="zh-CN"/>
        </w:rPr>
        <w:t>(</w:t>
      </w:r>
      <w:hyperlink r:id="rId7" w:history="1">
        <w:r w:rsidR="00890676" w:rsidRPr="00550606">
          <w:rPr>
            <w:rStyle w:val="ae"/>
            <w:rFonts w:ascii="Myriad Pro" w:hAnsi="Myriad Pro"/>
            <w:sz w:val="18"/>
            <w:szCs w:val="18"/>
            <w:lang w:eastAsia="zh-CN"/>
          </w:rPr>
          <w:t>Yongluo@tsinghua.edu.cn</w:t>
        </w:r>
      </w:hyperlink>
      <w:r w:rsidR="00890676" w:rsidRPr="00890676">
        <w:rPr>
          <w:rFonts w:ascii="Myriad Pro" w:hAnsi="Myriad Pro"/>
          <w:sz w:val="18"/>
          <w:szCs w:val="18"/>
          <w:lang w:eastAsia="zh-CN"/>
        </w:rPr>
        <w:t>)</w:t>
      </w:r>
    </w:p>
    <w:p w14:paraId="4ECD226A" w14:textId="77777777" w:rsidR="00E818B5" w:rsidRPr="00CE6EAA" w:rsidRDefault="00E818B5" w:rsidP="00E818B5">
      <w:pPr>
        <w:spacing w:before="100" w:beforeAutospacing="1" w:after="100" w:afterAutospacing="1"/>
        <w:jc w:val="center"/>
        <w:rPr>
          <w:rFonts w:ascii="Myriad Pro" w:hAnsi="Myriad Pro"/>
          <w:sz w:val="22"/>
          <w:szCs w:val="22"/>
          <w:lang w:eastAsia="zh-CN"/>
        </w:rPr>
      </w:pPr>
    </w:p>
    <w:p w14:paraId="2EAE28A1" w14:textId="77777777" w:rsidR="00E818B5" w:rsidRDefault="00E818B5" w:rsidP="00E818B5">
      <w:pPr>
        <w:rPr>
          <w:rFonts w:ascii="Myriad Pro" w:hAnsi="Myriad Pro"/>
          <w:b/>
        </w:rPr>
      </w:pPr>
      <w:r>
        <w:rPr>
          <w:rFonts w:ascii="Myriad Pro" w:hAnsi="Myriad Pro"/>
          <w:b/>
        </w:rPr>
        <w:t xml:space="preserve">Contents of this file </w:t>
      </w:r>
    </w:p>
    <w:p w14:paraId="6A598672" w14:textId="77777777" w:rsidR="00E818B5" w:rsidRPr="00E40896" w:rsidRDefault="00E818B5" w:rsidP="00E818B5">
      <w:pPr>
        <w:rPr>
          <w:rFonts w:ascii="Myriad Pro" w:hAnsi="Myriad Pro"/>
        </w:rPr>
      </w:pPr>
    </w:p>
    <w:p w14:paraId="0787BB14" w14:textId="77777777" w:rsidR="00E818B5" w:rsidRPr="00CE6EAA" w:rsidRDefault="00E818B5" w:rsidP="00E818B5">
      <w:pPr>
        <w:ind w:left="720"/>
        <w:rPr>
          <w:rFonts w:ascii="Myriad Pro" w:hAnsi="Myriad Pro"/>
          <w:sz w:val="22"/>
          <w:szCs w:val="22"/>
        </w:rPr>
      </w:pPr>
      <w:r>
        <w:rPr>
          <w:rFonts w:ascii="Myriad Pro" w:hAnsi="Myriad Pro"/>
          <w:sz w:val="22"/>
          <w:szCs w:val="22"/>
        </w:rPr>
        <w:t>Text S1 to S4</w:t>
      </w:r>
    </w:p>
    <w:p w14:paraId="7D20A4CF" w14:textId="0A25B5A3" w:rsidR="00E818B5" w:rsidRPr="00CE6EAA" w:rsidRDefault="008735C1" w:rsidP="00E818B5">
      <w:pPr>
        <w:ind w:left="720"/>
        <w:rPr>
          <w:rFonts w:ascii="Myriad Pro" w:hAnsi="Myriad Pro"/>
          <w:sz w:val="22"/>
          <w:szCs w:val="22"/>
          <w:lang w:eastAsia="zh-CN"/>
        </w:rPr>
      </w:pPr>
      <w:r>
        <w:rPr>
          <w:rFonts w:ascii="Myriad Pro" w:hAnsi="Myriad Pro"/>
          <w:sz w:val="22"/>
          <w:szCs w:val="22"/>
        </w:rPr>
        <w:t>Figure S1</w:t>
      </w:r>
    </w:p>
    <w:p w14:paraId="685FA264" w14:textId="77777777" w:rsidR="00E818B5" w:rsidRPr="00CE6EAA" w:rsidRDefault="00E818B5" w:rsidP="00E818B5">
      <w:pPr>
        <w:spacing w:before="100" w:beforeAutospacing="1" w:after="100" w:afterAutospacing="1"/>
        <w:rPr>
          <w:rFonts w:ascii="Myriad Pro" w:hAnsi="Myriad Pro"/>
          <w:b/>
          <w:szCs w:val="24"/>
          <w:lang w:eastAsia="zh-CN"/>
        </w:rPr>
      </w:pPr>
      <w:r>
        <w:rPr>
          <w:rFonts w:ascii="Myriad Pro" w:hAnsi="Myriad Pro"/>
          <w:b/>
          <w:bCs/>
          <w:szCs w:val="24"/>
        </w:rPr>
        <w:t>Introduction</w:t>
      </w:r>
      <w:r>
        <w:rPr>
          <w:rFonts w:ascii="Myriad Pro" w:hAnsi="Myriad Pro"/>
          <w:b/>
          <w:szCs w:val="24"/>
        </w:rPr>
        <w:t xml:space="preserve"> </w:t>
      </w:r>
    </w:p>
    <w:p w14:paraId="37E5C6A5" w14:textId="77777777" w:rsidR="00E818B5" w:rsidRPr="00CE6EAA" w:rsidRDefault="00E818B5" w:rsidP="00E818B5">
      <w:pPr>
        <w:spacing w:before="100" w:beforeAutospacing="1" w:after="100" w:afterAutospacing="1"/>
        <w:rPr>
          <w:rFonts w:ascii="Myriad Pro" w:hAnsi="Myriad Pro"/>
          <w:sz w:val="22"/>
          <w:szCs w:val="22"/>
        </w:rPr>
      </w:pPr>
      <w:r>
        <w:rPr>
          <w:rFonts w:ascii="Myriad Pro" w:hAnsi="Myriad Pro"/>
          <w:sz w:val="22"/>
          <w:szCs w:val="22"/>
        </w:rPr>
        <w:t>The supporting information for this article contains:</w:t>
      </w:r>
    </w:p>
    <w:p w14:paraId="05028C80" w14:textId="77777777" w:rsidR="00E818B5" w:rsidRDefault="00E818B5" w:rsidP="00E818B5">
      <w:pPr>
        <w:numPr>
          <w:ilvl w:val="0"/>
          <w:numId w:val="1"/>
        </w:numPr>
        <w:spacing w:before="60" w:after="60"/>
        <w:rPr>
          <w:rFonts w:ascii="Myriad Pro" w:hAnsi="Myriad Pro"/>
          <w:sz w:val="22"/>
          <w:szCs w:val="22"/>
        </w:rPr>
      </w:pPr>
      <w:r>
        <w:rPr>
          <w:rFonts w:ascii="Myriad Pro" w:hAnsi="Myriad Pro"/>
          <w:sz w:val="22"/>
          <w:szCs w:val="22"/>
        </w:rPr>
        <w:t>CEEMDAN decomposition and scale-resolved correlation analysis methodology (Text S1)</w:t>
      </w:r>
    </w:p>
    <w:p w14:paraId="4DD4B4D5" w14:textId="77777777" w:rsidR="00E818B5" w:rsidRDefault="00E818B5" w:rsidP="00E818B5">
      <w:pPr>
        <w:numPr>
          <w:ilvl w:val="0"/>
          <w:numId w:val="1"/>
        </w:numPr>
        <w:spacing w:before="60" w:after="60"/>
        <w:rPr>
          <w:rFonts w:ascii="Myriad Pro" w:hAnsi="Myriad Pro"/>
          <w:sz w:val="22"/>
          <w:szCs w:val="22"/>
        </w:rPr>
      </w:pPr>
      <w:r>
        <w:rPr>
          <w:rFonts w:ascii="Myriad Pro" w:hAnsi="Myriad Pro"/>
          <w:sz w:val="22"/>
          <w:szCs w:val="22"/>
        </w:rPr>
        <w:t>Empirical Orthogonal Function (EOF) analysis of vertical wind structure (Text S2)</w:t>
      </w:r>
    </w:p>
    <w:p w14:paraId="742A4144" w14:textId="77777777" w:rsidR="00E818B5" w:rsidRDefault="00E818B5" w:rsidP="00E818B5">
      <w:pPr>
        <w:numPr>
          <w:ilvl w:val="0"/>
          <w:numId w:val="1"/>
        </w:numPr>
        <w:spacing w:before="60" w:after="60"/>
        <w:rPr>
          <w:rFonts w:ascii="Myriad Pro" w:hAnsi="Myriad Pro"/>
          <w:sz w:val="22"/>
          <w:szCs w:val="22"/>
        </w:rPr>
      </w:pPr>
      <w:r>
        <w:rPr>
          <w:rFonts w:ascii="Myriad Pro" w:hAnsi="Myriad Pro"/>
          <w:sz w:val="22"/>
          <w:szCs w:val="22"/>
        </w:rPr>
        <w:t>Machine learning model implementation, data splitting, and experimental design for power reconstruction (Text S3)</w:t>
      </w:r>
    </w:p>
    <w:p w14:paraId="4A7008D2" w14:textId="0427F82B" w:rsidR="00265D9F" w:rsidRPr="008F50AD" w:rsidRDefault="00F04627" w:rsidP="008F50AD">
      <w:pPr>
        <w:numPr>
          <w:ilvl w:val="0"/>
          <w:numId w:val="1"/>
        </w:numPr>
        <w:spacing w:before="60" w:after="60"/>
        <w:rPr>
          <w:rFonts w:ascii="Myriad Pro" w:hAnsi="Myriad Pro"/>
          <w:sz w:val="22"/>
          <w:szCs w:val="22"/>
        </w:rPr>
      </w:pPr>
      <w:r>
        <w:rPr>
          <w:rFonts w:ascii="Myriad Pro" w:hAnsi="Myriad Pro"/>
          <w:sz w:val="22"/>
          <w:szCs w:val="22"/>
        </w:rPr>
        <w:t>Day-ahead power forecasting experimental design, strategy implementation, and evaluation</w:t>
      </w:r>
      <w:r w:rsidR="00B60C49">
        <w:rPr>
          <w:rFonts w:ascii="Myriad Pro" w:hAnsi="Myriad Pro" w:hint="eastAsia"/>
          <w:sz w:val="22"/>
          <w:szCs w:val="22"/>
          <w:lang w:eastAsia="zh-CN"/>
        </w:rPr>
        <w:t xml:space="preserve"> </w:t>
      </w:r>
      <w:r w:rsidR="00E818B5">
        <w:rPr>
          <w:rFonts w:ascii="Myriad Pro" w:hAnsi="Myriad Pro"/>
          <w:sz w:val="22"/>
          <w:szCs w:val="22"/>
        </w:rPr>
        <w:t>(Text S4)</w:t>
      </w:r>
    </w:p>
    <w:p w14:paraId="5745D2E0" w14:textId="371F0B6E" w:rsidR="00DF089A" w:rsidRPr="00DF089A" w:rsidRDefault="00DF089A" w:rsidP="00DF089A">
      <w:pPr>
        <w:pStyle w:val="a9"/>
        <w:numPr>
          <w:ilvl w:val="0"/>
          <w:numId w:val="1"/>
        </w:numPr>
        <w:rPr>
          <w:rFonts w:ascii="Myriad Pro" w:hAnsi="Myriad Pro"/>
          <w:sz w:val="22"/>
          <w:szCs w:val="22"/>
        </w:rPr>
      </w:pPr>
      <w:r w:rsidRPr="00DF089A">
        <w:rPr>
          <w:rFonts w:ascii="Myriad Pro" w:hAnsi="Myriad Pro"/>
          <w:sz w:val="22"/>
          <w:szCs w:val="22"/>
        </w:rPr>
        <w:t>Spearman rank correlation matrices among multi-height wind speeds and farm power under d</w:t>
      </w:r>
      <w:r w:rsidR="008F50AD">
        <w:rPr>
          <w:rFonts w:ascii="Myriad Pro" w:hAnsi="Myriad Pro"/>
          <w:sz w:val="22"/>
          <w:szCs w:val="22"/>
        </w:rPr>
        <w:t>ifferent flow regimes (Figure S1</w:t>
      </w:r>
      <w:r w:rsidRPr="00DF089A">
        <w:rPr>
          <w:rFonts w:ascii="Myriad Pro" w:hAnsi="Myriad Pro"/>
          <w:sz w:val="22"/>
          <w:szCs w:val="22"/>
        </w:rPr>
        <w:t>)</w:t>
      </w:r>
    </w:p>
    <w:p w14:paraId="470F3AA7" w14:textId="77777777" w:rsidR="006D600D" w:rsidRPr="00A11B68" w:rsidRDefault="00FF3AC6" w:rsidP="00FF3AC6">
      <w:pPr>
        <w:spacing w:after="160" w:line="278" w:lineRule="auto"/>
        <w:rPr>
          <w:rFonts w:ascii="Myriad Pro" w:hAnsi="Myriad Pro"/>
          <w:sz w:val="22"/>
          <w:szCs w:val="22"/>
          <w:lang w:eastAsia="zh-CN"/>
        </w:rPr>
      </w:pPr>
      <w:r>
        <w:rPr>
          <w:rFonts w:ascii="Myriad Pro" w:hAnsi="Myriad Pro"/>
          <w:sz w:val="22"/>
          <w:szCs w:val="22"/>
        </w:rPr>
        <w:br w:type="page"/>
      </w:r>
    </w:p>
    <w:p w14:paraId="2E49F4C2" w14:textId="77777777" w:rsidR="006D600D" w:rsidRPr="005314B5" w:rsidRDefault="00506764" w:rsidP="006D600D">
      <w:pPr>
        <w:pStyle w:val="SMHeading"/>
        <w:rPr>
          <w:rFonts w:ascii="Myriad Pro" w:hAnsi="Myriad Pro"/>
          <w:sz w:val="22"/>
          <w:szCs w:val="22"/>
        </w:rPr>
      </w:pPr>
      <w:r>
        <w:rPr>
          <w:rFonts w:ascii="Myriad Pro" w:hAnsi="Myriad Pro"/>
          <w:sz w:val="22"/>
          <w:szCs w:val="22"/>
        </w:rPr>
        <w:lastRenderedPageBreak/>
        <w:t>Text S1.</w:t>
      </w:r>
      <w:r>
        <w:rPr>
          <w:rFonts w:ascii="Myriad Pro" w:hAnsi="Myriad Pro" w:hint="eastAsia"/>
          <w:sz w:val="22"/>
          <w:szCs w:val="22"/>
          <w:lang w:eastAsia="zh-CN"/>
        </w:rPr>
        <w:t xml:space="preserve"> </w:t>
      </w:r>
      <w:r>
        <w:rPr>
          <w:rFonts w:ascii="Myriad Pro" w:hAnsi="Myriad Pro"/>
          <w:sz w:val="22"/>
          <w:szCs w:val="22"/>
          <w:lang w:eastAsia="zh-CN"/>
        </w:rPr>
        <w:t>CEEMDAN Decomposition and Scale-Resolved Correlation Analysis</w:t>
      </w:r>
    </w:p>
    <w:p w14:paraId="663F7304" w14:textId="000BADDB" w:rsidR="004A67B2" w:rsidRDefault="004A67B2" w:rsidP="006D600D">
      <w:pPr>
        <w:pStyle w:val="SMText"/>
        <w:rPr>
          <w:rFonts w:ascii="Myriad Pro" w:hAnsi="Myriad Pro"/>
          <w:sz w:val="22"/>
          <w:szCs w:val="22"/>
          <w:lang w:eastAsia="zh-CN"/>
        </w:rPr>
      </w:pPr>
      <w:r>
        <w:rPr>
          <w:rFonts w:ascii="Myriad Pro" w:hAnsi="Myriad Pro"/>
          <w:sz w:val="22"/>
          <w:szCs w:val="22"/>
        </w:rPr>
        <w:t xml:space="preserve">To investigate the scale-dependent coupling between vertical wind measurements and farm-scale power output, continuous wind speed time series at 10 m, 30 m, 50 m, and 70 m, together with total farm power, were decomposed using Complete Ensemble Empirical Mode Decomposition with Adaptive Noise (CEEMDAN). CEEMDAN </w:t>
      </w:r>
      <w:r>
        <w:rPr>
          <w:rFonts w:ascii="Myriad Pro" w:hAnsi="Myriad Pro"/>
          <w:sz w:val="22"/>
          <w:szCs w:val="22"/>
        </w:rPr>
        <w:fldChar w:fldCharType="begin"/>
      </w:r>
      <w:r>
        <w:rPr>
          <w:rFonts w:ascii="Myriad Pro" w:hAnsi="Myriad Pro"/>
          <w:sz w:val="22"/>
          <w:szCs w:val="22"/>
        </w:rPr>
        <w:instrText xml:space="preserve"> ADDIN ZOTERO_ITEM CSL_CITATION {"citationID":"U7VeKKAw","properties":{"formattedCitation":"(Torres et al., 2011)","plainCitation":"(Torres et al., 2011)","noteIndex":0},"citationItems":[{"id":1669,"uris":["http://zotero.org/users/14274501/items/WJRY4WH6"],"itemData":{"id":1669,"type":"paper-conference","abstract":"In this paper an algorithm based on the ensemble empirical mode decomposition (EEMD) is presented. The key idea on the EEMD relies on averaging the modes obtained by EMD applied to several realizations of Gaussian white noise added to the original signal. The resulting decomposition solves the EMD mode mixing problem, however it introduces new ones. In the method here proposed, a particular noise is added at each stage of the decomposition and a unique residue is computed to obtain each mode. The resulting decomposition is complete, with a numerically negligible error. Two examples are presented: a discrete Dirac delta function and an electrocardiogram signal. The results show that, compared with EEMD, the new method here presented also provides a better spectral separation of the modes and a lesser number of sifting iterations is needed, reducing the computational cost.","container-title":"2011 IEEE International Conference on Acoustics, Speech and Signal Processing (ICASSP)","DOI":"10.1109/ICASSP.2011.5947265","event-title":"ICASSP 2011 - 2011 IEEE International Conference on Acoustics, Speech and Signal Processing (ICASSP)","ISBN":"978-1-4577-0538-0","language":"en","page":"4144-4147","publisher":"IEEE","publisher-place":"Prague, Czech Republic","source":"DOI.org (Crossref)","title":"A complete ensemble empirical mode decomposition with adaptive noise","URL":"http://ieeexplore.ieee.org/document/5947265/","author":[{"family":"Torres","given":"Maria E."},{"family":"Colominas","given":"Marcelo A."},{"family":"Schlotthauer","given":"Gaston"},{"family":"Flandrin","given":"Patrick"}],"accessed":{"date-parts":[["2025",12,5]]},"issued":{"date-parts":[["2011",5]]}}}],"schema":"https://github.com/citation-style-language/schema/raw/master/csl-citation.json"} </w:instrText>
      </w:r>
      <w:r>
        <w:rPr>
          <w:rFonts w:ascii="Myriad Pro" w:hAnsi="Myriad Pro"/>
          <w:sz w:val="22"/>
          <w:szCs w:val="22"/>
        </w:rPr>
        <w:fldChar w:fldCharType="separate"/>
      </w:r>
      <w:r w:rsidR="00764F76">
        <w:rPr>
          <w:rFonts w:ascii="Myriad Pro" w:hAnsi="Myriad Pro"/>
          <w:noProof/>
          <w:sz w:val="22"/>
          <w:szCs w:val="22"/>
        </w:rPr>
        <w:t>(Torres et al., 2011)</w:t>
      </w:r>
      <w:r>
        <w:rPr>
          <w:rFonts w:ascii="Myriad Pro" w:hAnsi="Myriad Pro"/>
          <w:sz w:val="22"/>
          <w:szCs w:val="22"/>
        </w:rPr>
        <w:fldChar w:fldCharType="end"/>
      </w:r>
      <w:r>
        <w:rPr>
          <w:rFonts w:ascii="Myriad Pro" w:hAnsi="Myriad Pro"/>
          <w:sz w:val="22"/>
          <w:szCs w:val="22"/>
          <w:lang w:eastAsia="zh-CN"/>
        </w:rPr>
        <w:t xml:space="preserve"> </w:t>
      </w:r>
      <w:r>
        <w:rPr>
          <w:rFonts w:ascii="Myriad Pro" w:hAnsi="Myriad Pro"/>
          <w:sz w:val="22"/>
          <w:szCs w:val="22"/>
        </w:rPr>
        <w:t xml:space="preserve">provides an adaptive, data-driven representation of nonlinear and non-stationary signals by decomposing a time series </w:t>
      </w:r>
      <m:oMath>
        <m:r>
          <w:rPr>
            <w:rFonts w:ascii="Cambria Math" w:hAnsi="Cambria Math"/>
            <w:sz w:val="22"/>
            <w:szCs w:val="22"/>
            <w:lang w:eastAsia="zh-CN"/>
          </w:rPr>
          <m:t>x</m:t>
        </m:r>
        <m:d>
          <m:dPr>
            <m:ctrlPr>
              <w:rPr>
                <w:rFonts w:ascii="Cambria Math" w:hAnsi="Cambria Math"/>
                <w:i/>
                <w:sz w:val="22"/>
                <w:szCs w:val="22"/>
                <w:lang w:eastAsia="zh-CN"/>
              </w:rPr>
            </m:ctrlPr>
          </m:dPr>
          <m:e>
            <m:r>
              <w:rPr>
                <w:rFonts w:ascii="Cambria Math" w:hAnsi="Cambria Math"/>
                <w:sz w:val="22"/>
                <w:szCs w:val="22"/>
                <w:lang w:eastAsia="zh-CN"/>
              </w:rPr>
              <m:t>t</m:t>
            </m:r>
          </m:e>
        </m:d>
      </m:oMath>
      <w:r>
        <w:rPr>
          <w:rFonts w:ascii="Myriad Pro" w:hAnsi="Myriad Pro" w:hint="eastAsia"/>
          <w:sz w:val="22"/>
          <w:szCs w:val="22"/>
          <w:lang w:eastAsia="zh-CN"/>
        </w:rPr>
        <w:t xml:space="preserve"> </w:t>
      </w:r>
      <w:r>
        <w:rPr>
          <w:rFonts w:ascii="Myriad Pro" w:hAnsi="Myriad Pro"/>
          <w:sz w:val="22"/>
          <w:szCs w:val="22"/>
        </w:rPr>
        <w:t>into intrinsic mode functions (IMFs) and a residual term,</w:t>
      </w:r>
    </w:p>
    <w:p w14:paraId="2B2C57AA" w14:textId="77777777" w:rsidR="004A67B2" w:rsidRPr="004A67B2" w:rsidRDefault="004A67B2" w:rsidP="006D600D">
      <w:pPr>
        <w:pStyle w:val="SMText"/>
        <w:rPr>
          <w:rFonts w:ascii="Myriad Pro" w:hAnsi="Myriad Pro"/>
          <w:sz w:val="22"/>
          <w:szCs w:val="22"/>
          <w:lang w:eastAsia="zh-CN"/>
        </w:rPr>
      </w:pPr>
      <m:oMathPara>
        <m:oMath>
          <m:r>
            <w:rPr>
              <w:rFonts w:ascii="Cambria Math" w:hAnsi="Cambria Math"/>
              <w:sz w:val="22"/>
              <w:szCs w:val="22"/>
              <w:lang w:eastAsia="zh-CN"/>
            </w:rPr>
            <m:t>x</m:t>
          </m:r>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m:t>
          </m:r>
          <m:nary>
            <m:naryPr>
              <m:chr m:val="∑"/>
              <m:ctrlPr>
                <w:rPr>
                  <w:rFonts w:ascii="Cambria Math" w:hAnsi="Cambria Math"/>
                  <w:sz w:val="22"/>
                  <w:szCs w:val="22"/>
                  <w:lang w:eastAsia="zh-CN"/>
                </w:rPr>
              </m:ctrlPr>
            </m:naryPr>
            <m:sub>
              <m:r>
                <w:rPr>
                  <w:rFonts w:ascii="Cambria Math" w:hAnsi="Cambria Math"/>
                  <w:sz w:val="22"/>
                  <w:szCs w:val="22"/>
                  <w:lang w:eastAsia="zh-CN"/>
                </w:rPr>
                <m:t>i=1</m:t>
              </m:r>
              <m:ctrlPr>
                <w:rPr>
                  <w:rFonts w:ascii="Cambria Math" w:hAnsi="Cambria Math"/>
                  <w:i/>
                  <w:sz w:val="22"/>
                  <w:szCs w:val="22"/>
                  <w:lang w:eastAsia="zh-CN"/>
                </w:rPr>
              </m:ctrlPr>
            </m:sub>
            <m:sup>
              <m:r>
                <w:rPr>
                  <w:rFonts w:ascii="Cambria Math" w:hAnsi="Cambria Math"/>
                  <w:sz w:val="22"/>
                  <w:szCs w:val="22"/>
                  <w:lang w:eastAsia="zh-CN"/>
                </w:rPr>
                <m:t>K</m:t>
              </m:r>
              <m:ctrlPr>
                <w:rPr>
                  <w:rFonts w:ascii="Cambria Math" w:hAnsi="Cambria Math"/>
                  <w:i/>
                  <w:sz w:val="22"/>
                  <w:szCs w:val="22"/>
                  <w:lang w:eastAsia="zh-CN"/>
                </w:rPr>
              </m:ctrlPr>
            </m:sup>
            <m:e>
              <m:r>
                <w:rPr>
                  <w:rFonts w:ascii="Cambria Math" w:hAnsi="Cambria Math"/>
                  <w:sz w:val="22"/>
                  <w:szCs w:val="22"/>
                  <w:lang w:eastAsia="zh-CN"/>
                </w:rPr>
                <m:t>IM</m:t>
              </m:r>
              <m:sSub>
                <m:sSubPr>
                  <m:ctrlPr>
                    <w:rPr>
                      <w:rFonts w:ascii="Cambria Math" w:hAnsi="Cambria Math"/>
                      <w:i/>
                      <w:sz w:val="22"/>
                      <w:szCs w:val="22"/>
                      <w:lang w:eastAsia="zh-CN"/>
                    </w:rPr>
                  </m:ctrlPr>
                </m:sSubPr>
                <m:e>
                  <m:r>
                    <w:rPr>
                      <w:rFonts w:ascii="Cambria Math" w:hAnsi="Cambria Math"/>
                      <w:sz w:val="22"/>
                      <w:szCs w:val="22"/>
                      <w:lang w:eastAsia="zh-CN"/>
                    </w:rPr>
                    <m:t>F</m:t>
                  </m:r>
                </m:e>
                <m:sub>
                  <m:r>
                    <w:rPr>
                      <w:rFonts w:ascii="Cambria Math" w:hAnsi="Cambria Math"/>
                      <w:sz w:val="22"/>
                      <w:szCs w:val="22"/>
                      <w:lang w:eastAsia="zh-CN"/>
                    </w:rPr>
                    <m:t>i</m:t>
                  </m:r>
                </m:sub>
              </m:sSub>
              <m:d>
                <m:dPr>
                  <m:ctrlPr>
                    <w:rPr>
                      <w:rFonts w:ascii="Cambria Math" w:hAnsi="Cambria Math"/>
                      <w:i/>
                      <w:sz w:val="22"/>
                      <w:szCs w:val="22"/>
                      <w:lang w:eastAsia="zh-CN"/>
                    </w:rPr>
                  </m:ctrlPr>
                </m:dPr>
                <m:e>
                  <m:r>
                    <w:rPr>
                      <w:rFonts w:ascii="Cambria Math" w:hAnsi="Cambria Math"/>
                      <w:sz w:val="22"/>
                      <w:szCs w:val="22"/>
                      <w:lang w:eastAsia="zh-CN"/>
                    </w:rPr>
                    <m:t>t</m:t>
                  </m:r>
                </m:e>
              </m:d>
              <m:ctrlPr>
                <w:rPr>
                  <w:rFonts w:ascii="Cambria Math" w:hAnsi="Cambria Math"/>
                  <w:i/>
                  <w:sz w:val="22"/>
                  <w:szCs w:val="22"/>
                  <w:lang w:eastAsia="zh-CN"/>
                </w:rPr>
              </m:ctrlPr>
            </m:e>
          </m:nary>
          <m:r>
            <w:rPr>
              <w:rFonts w:ascii="Cambria Math" w:hAnsi="Cambria Math"/>
              <w:sz w:val="22"/>
              <w:szCs w:val="22"/>
              <w:lang w:eastAsia="zh-CN"/>
            </w:rPr>
            <m:t>+</m:t>
          </m:r>
          <m:sSub>
            <m:sSubPr>
              <m:ctrlPr>
                <w:rPr>
                  <w:rFonts w:ascii="Cambria Math" w:hAnsi="Cambria Math"/>
                  <w:i/>
                  <w:sz w:val="22"/>
                  <w:szCs w:val="22"/>
                  <w:lang w:eastAsia="zh-CN"/>
                </w:rPr>
              </m:ctrlPr>
            </m:sSubPr>
            <m:e>
              <m:r>
                <w:rPr>
                  <w:rFonts w:ascii="Cambria Math" w:hAnsi="Cambria Math"/>
                  <w:sz w:val="22"/>
                  <w:szCs w:val="22"/>
                  <w:lang w:eastAsia="zh-CN"/>
                </w:rPr>
                <m:t>r</m:t>
              </m:r>
            </m:e>
            <m:sub>
              <m:r>
                <w:rPr>
                  <w:rFonts w:ascii="Cambria Math" w:hAnsi="Cambria Math"/>
                  <w:sz w:val="22"/>
                  <w:szCs w:val="22"/>
                  <w:lang w:eastAsia="zh-CN"/>
                </w:rPr>
                <m:t>K</m:t>
              </m:r>
            </m:sub>
          </m:sSub>
          <m:d>
            <m:dPr>
              <m:ctrlPr>
                <w:rPr>
                  <w:rFonts w:ascii="Cambria Math" w:hAnsi="Cambria Math"/>
                  <w:i/>
                  <w:sz w:val="22"/>
                  <w:szCs w:val="22"/>
                  <w:lang w:eastAsia="zh-CN"/>
                </w:rPr>
              </m:ctrlPr>
            </m:dPr>
            <m:e>
              <m:r>
                <w:rPr>
                  <w:rFonts w:ascii="Cambria Math" w:hAnsi="Cambria Math"/>
                  <w:sz w:val="22"/>
                  <w:szCs w:val="22"/>
                  <w:lang w:eastAsia="zh-CN"/>
                </w:rPr>
                <m:t>t</m:t>
              </m:r>
            </m:e>
          </m:d>
        </m:oMath>
      </m:oMathPara>
    </w:p>
    <w:p w14:paraId="5F2BEE38" w14:textId="77777777" w:rsidR="004A67B2" w:rsidRPr="004A67B2" w:rsidRDefault="00BE3A38" w:rsidP="006D600D">
      <w:pPr>
        <w:pStyle w:val="SMText"/>
        <w:rPr>
          <w:rFonts w:ascii="Myriad Pro" w:hAnsi="Myriad Pro"/>
          <w:sz w:val="22"/>
          <w:szCs w:val="22"/>
          <w:lang w:eastAsia="zh-CN"/>
        </w:rPr>
      </w:pPr>
      <w:r>
        <w:rPr>
          <w:rFonts w:ascii="Myriad Pro" w:hAnsi="Myriad Pro"/>
          <w:sz w:val="22"/>
          <w:szCs w:val="22"/>
          <w:lang w:eastAsia="zh-CN"/>
        </w:rPr>
        <w:t xml:space="preserve">where each IMF represents oscillatory variability at a characteristic time scale and </w:t>
      </w:r>
      <m:oMath>
        <m:sSub>
          <m:sSubPr>
            <m:ctrlPr>
              <w:rPr>
                <w:rFonts w:ascii="Cambria Math" w:hAnsi="Cambria Math"/>
                <w:i/>
                <w:sz w:val="22"/>
                <w:szCs w:val="22"/>
                <w:lang w:eastAsia="zh-CN"/>
              </w:rPr>
            </m:ctrlPr>
          </m:sSubPr>
          <m:e>
            <m:r>
              <w:rPr>
                <w:rFonts w:ascii="Cambria Math" w:hAnsi="Cambria Math"/>
                <w:sz w:val="22"/>
                <w:szCs w:val="22"/>
                <w:lang w:eastAsia="zh-CN"/>
              </w:rPr>
              <m:t>r</m:t>
            </m:r>
          </m:e>
          <m:sub>
            <m:r>
              <w:rPr>
                <w:rFonts w:ascii="Cambria Math" w:hAnsi="Cambria Math"/>
                <w:sz w:val="22"/>
                <w:szCs w:val="22"/>
                <w:lang w:eastAsia="zh-CN"/>
              </w:rPr>
              <m:t>K</m:t>
            </m:r>
          </m:sub>
        </m:sSub>
        <m:d>
          <m:dPr>
            <m:ctrlPr>
              <w:rPr>
                <w:rFonts w:ascii="Cambria Math" w:hAnsi="Cambria Math"/>
                <w:i/>
                <w:sz w:val="22"/>
                <w:szCs w:val="22"/>
                <w:lang w:eastAsia="zh-CN"/>
              </w:rPr>
            </m:ctrlPr>
          </m:dPr>
          <m:e>
            <m:r>
              <w:rPr>
                <w:rFonts w:ascii="Cambria Math" w:hAnsi="Cambria Math"/>
                <w:sz w:val="22"/>
                <w:szCs w:val="22"/>
                <w:lang w:eastAsia="zh-CN"/>
              </w:rPr>
              <m:t>t</m:t>
            </m:r>
          </m:e>
        </m:d>
      </m:oMath>
      <w:r>
        <w:rPr>
          <w:rFonts w:ascii="Myriad Pro" w:hAnsi="Myriad Pro" w:hint="eastAsia"/>
          <w:sz w:val="22"/>
          <w:szCs w:val="22"/>
          <w:lang w:eastAsia="zh-CN"/>
        </w:rPr>
        <w:t xml:space="preserve"> </w:t>
      </w:r>
      <w:r>
        <w:rPr>
          <w:rFonts w:ascii="Myriad Pro" w:hAnsi="Myriad Pro"/>
          <w:sz w:val="22"/>
          <w:szCs w:val="22"/>
          <w:lang w:eastAsia="zh-CN"/>
        </w:rPr>
        <w:t>denotes the long-term trend. Decomposition was performed using 100 ensemble trials with a noise amplitude of 0.005, and a fixed random seed was applied to ensure reproducibility. Prior to decomposition, only timestamps containing valid measurements at all heights and for power were retained to guarantee consistent sample alignment across variables. Flow regimes were classified using the strict multi-height directional criteria described in Section 2.1, and corresponding masks were applied after decomposition to isolate free-stream and wake-influenced subsets.</w:t>
      </w:r>
    </w:p>
    <w:p w14:paraId="335ED5E7" w14:textId="77777777" w:rsidR="004A67B2" w:rsidRDefault="00BE3A38" w:rsidP="004E1398">
      <w:pPr>
        <w:pStyle w:val="SMText"/>
        <w:rPr>
          <w:rFonts w:ascii="Myriad Pro" w:hAnsi="Myriad Pro"/>
          <w:sz w:val="22"/>
          <w:szCs w:val="22"/>
          <w:lang w:eastAsia="zh-CN"/>
        </w:rPr>
      </w:pPr>
      <w:r>
        <w:rPr>
          <w:rFonts w:ascii="Myriad Pro" w:hAnsi="Myriad Pro"/>
          <w:sz w:val="22"/>
          <w:szCs w:val="22"/>
          <w:lang w:eastAsia="zh-CN"/>
        </w:rPr>
        <w:t xml:space="preserve">To associate each IMF with a representative time scale, an average period was estimated from the number of zero crossings </w:t>
      </w:r>
      <m:oMath>
        <m:sSub>
          <m:sSubPr>
            <m:ctrlPr>
              <w:rPr>
                <w:rFonts w:ascii="Cambria Math" w:hAnsi="Cambria Math"/>
                <w:i/>
                <w:sz w:val="22"/>
                <w:szCs w:val="22"/>
                <w:lang w:eastAsia="zh-CN"/>
              </w:rPr>
            </m:ctrlPr>
          </m:sSubPr>
          <m:e>
            <m:r>
              <w:rPr>
                <w:rFonts w:ascii="Cambria Math" w:hAnsi="Cambria Math"/>
                <w:sz w:val="22"/>
                <w:szCs w:val="22"/>
                <w:lang w:eastAsia="zh-CN"/>
              </w:rPr>
              <m:t>n</m:t>
            </m:r>
          </m:e>
          <m:sub>
            <m:r>
              <w:rPr>
                <w:rFonts w:ascii="Cambria Math" w:hAnsi="Cambria Math"/>
                <w:sz w:val="22"/>
                <w:szCs w:val="22"/>
                <w:lang w:eastAsia="zh-CN"/>
              </w:rPr>
              <m:t>zc</m:t>
            </m:r>
          </m:sub>
        </m:sSub>
      </m:oMath>
      <w:r>
        <w:rPr>
          <w:rFonts w:ascii="Myriad Pro" w:hAnsi="Myriad Pro" w:hint="eastAsia"/>
          <w:sz w:val="22"/>
          <w:szCs w:val="22"/>
          <w:lang w:eastAsia="zh-CN"/>
        </w:rPr>
        <w:t xml:space="preserve"> </w:t>
      </w:r>
      <w:r>
        <w:rPr>
          <w:rFonts w:ascii="Myriad Pro" w:hAnsi="Myriad Pro"/>
          <w:sz w:val="22"/>
          <w:szCs w:val="22"/>
          <w:lang w:eastAsia="zh-CN"/>
        </w:rPr>
        <w:t xml:space="preserve">within each IMF. For a time series containing </w:t>
      </w:r>
      <m:oMath>
        <m:r>
          <w:rPr>
            <w:rFonts w:ascii="Cambria Math" w:hAnsi="Cambria Math"/>
            <w:sz w:val="22"/>
            <w:szCs w:val="22"/>
            <w:lang w:eastAsia="zh-CN"/>
          </w:rPr>
          <m:t>N</m:t>
        </m:r>
      </m:oMath>
      <w:r>
        <w:rPr>
          <w:rFonts w:ascii="Myriad Pro" w:hAnsi="Myriad Pro"/>
          <w:sz w:val="22"/>
          <w:szCs w:val="22"/>
          <w:lang w:eastAsia="zh-CN"/>
        </w:rPr>
        <w:t xml:space="preserve"> samples and sampling interval</w:t>
      </w:r>
      <w:r>
        <w:rPr>
          <w:rFonts w:ascii="Myriad Pro" w:hAnsi="Myriad Pro" w:hint="eastAsia"/>
          <w:sz w:val="22"/>
          <w:szCs w:val="22"/>
          <w:lang w:eastAsia="zh-CN"/>
        </w:rPr>
        <w:t xml:space="preserve"> </w:t>
      </w:r>
      <m:oMath>
        <m:r>
          <m:rPr>
            <m:sty m:val="p"/>
          </m:rPr>
          <w:rPr>
            <w:rFonts w:ascii="Cambria Math" w:hAnsi="Cambria Math" w:hint="eastAsia"/>
            <w:sz w:val="22"/>
            <w:szCs w:val="22"/>
            <w:lang w:eastAsia="zh-CN"/>
          </w:rPr>
          <m:t>Δ</m:t>
        </m:r>
        <m:r>
          <w:rPr>
            <w:rFonts w:ascii="Cambria Math" w:hAnsi="Cambria Math"/>
            <w:sz w:val="22"/>
            <w:szCs w:val="22"/>
            <w:lang w:eastAsia="zh-CN"/>
          </w:rPr>
          <m:t>t</m:t>
        </m:r>
      </m:oMath>
      <w:r>
        <w:rPr>
          <w:rFonts w:ascii="Myriad Pro" w:hAnsi="Myriad Pro" w:hint="eastAsia"/>
          <w:sz w:val="22"/>
          <w:szCs w:val="22"/>
          <w:lang w:eastAsia="zh-CN"/>
        </w:rPr>
        <w:t>,</w:t>
      </w:r>
      <w:r>
        <w:rPr>
          <w:rFonts w:ascii="Myriad Pro" w:hAnsi="Myriad Pro"/>
          <w:sz w:val="22"/>
          <w:szCs w:val="22"/>
          <w:lang w:eastAsia="zh-CN"/>
        </w:rPr>
        <w:t xml:space="preserve"> the characteristic period of the </w:t>
      </w:r>
      <m:oMath>
        <m:r>
          <w:rPr>
            <w:rFonts w:ascii="Cambria Math" w:hAnsi="Cambria Math"/>
            <w:sz w:val="22"/>
            <w:szCs w:val="22"/>
            <w:lang w:eastAsia="zh-CN"/>
          </w:rPr>
          <m:t>i-th</m:t>
        </m:r>
      </m:oMath>
      <w:r>
        <w:rPr>
          <w:rFonts w:ascii="Myriad Pro" w:hAnsi="Myriad Pro"/>
          <w:sz w:val="22"/>
          <w:szCs w:val="22"/>
          <w:lang w:eastAsia="zh-CN"/>
        </w:rPr>
        <w:t xml:space="preserve"> IMF was computed as</w:t>
      </w:r>
    </w:p>
    <w:p w14:paraId="5840C68C" w14:textId="77777777" w:rsidR="004A67B2" w:rsidRPr="00BE3A38" w:rsidRDefault="003C7384" w:rsidP="006D600D">
      <w:pPr>
        <w:pStyle w:val="SMText"/>
        <w:rPr>
          <w:rFonts w:ascii="Myriad Pro" w:hAnsi="Myriad Pro"/>
          <w:sz w:val="22"/>
          <w:szCs w:val="22"/>
          <w:lang w:eastAsia="zh-CN"/>
        </w:rPr>
      </w:pPr>
      <m:oMathPara>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i</m:t>
              </m:r>
            </m:sub>
          </m:sSub>
          <m:r>
            <w:rPr>
              <w:rFonts w:ascii="Cambria Math" w:hAnsi="Cambria Math"/>
              <w:sz w:val="22"/>
              <w:szCs w:val="22"/>
              <w:lang w:eastAsia="zh-CN"/>
            </w:rPr>
            <m:t>=</m:t>
          </m:r>
          <m:f>
            <m:fPr>
              <m:ctrlPr>
                <w:rPr>
                  <w:rFonts w:ascii="Cambria Math" w:hAnsi="Cambria Math"/>
                  <w:sz w:val="22"/>
                  <w:szCs w:val="22"/>
                  <w:lang w:eastAsia="zh-CN"/>
                </w:rPr>
              </m:ctrlPr>
            </m:fPr>
            <m:num>
              <m:r>
                <w:rPr>
                  <w:rFonts w:ascii="Cambria Math" w:hAnsi="Cambria Math"/>
                  <w:sz w:val="22"/>
                  <w:szCs w:val="22"/>
                  <w:lang w:eastAsia="zh-CN"/>
                </w:rPr>
                <m:t>2N</m:t>
              </m:r>
              <m:ctrlPr>
                <w:rPr>
                  <w:rFonts w:ascii="Cambria Math" w:hAnsi="Cambria Math"/>
                  <w:i/>
                  <w:sz w:val="22"/>
                  <w:szCs w:val="22"/>
                  <w:lang w:eastAsia="zh-CN"/>
                </w:rPr>
              </m:ctrlPr>
            </m:num>
            <m:den>
              <m:sSub>
                <m:sSubPr>
                  <m:ctrlPr>
                    <w:rPr>
                      <w:rFonts w:ascii="Cambria Math" w:hAnsi="Cambria Math"/>
                      <w:i/>
                      <w:sz w:val="22"/>
                      <w:szCs w:val="22"/>
                      <w:lang w:eastAsia="zh-CN"/>
                    </w:rPr>
                  </m:ctrlPr>
                </m:sSubPr>
                <m:e>
                  <m:r>
                    <w:rPr>
                      <w:rFonts w:ascii="Cambria Math" w:hAnsi="Cambria Math"/>
                      <w:sz w:val="22"/>
                      <w:szCs w:val="22"/>
                      <w:lang w:eastAsia="zh-CN"/>
                    </w:rPr>
                    <m:t>n</m:t>
                  </m:r>
                </m:e>
                <m:sub>
                  <m:r>
                    <w:rPr>
                      <w:rFonts w:ascii="Cambria Math" w:hAnsi="Cambria Math"/>
                      <w:sz w:val="22"/>
                      <w:szCs w:val="22"/>
                      <w:lang w:eastAsia="zh-CN"/>
                    </w:rPr>
                    <m:t>zc</m:t>
                  </m:r>
                </m:sub>
              </m:sSub>
              <m:ctrlPr>
                <w:rPr>
                  <w:rFonts w:ascii="Cambria Math" w:hAnsi="Cambria Math"/>
                  <w:i/>
                  <w:sz w:val="22"/>
                  <w:szCs w:val="22"/>
                  <w:lang w:eastAsia="zh-CN"/>
                </w:rPr>
              </m:ctrlPr>
            </m:den>
          </m:f>
          <m:r>
            <m:rPr>
              <m:sty m:val="p"/>
            </m:rPr>
            <w:rPr>
              <w:rFonts w:ascii="Cambria Math" w:hAnsi="Cambria Math" w:hint="eastAsia"/>
              <w:sz w:val="22"/>
              <w:szCs w:val="22"/>
              <w:lang w:eastAsia="zh-CN"/>
            </w:rPr>
            <m:t>Δ</m:t>
          </m:r>
          <m:r>
            <w:rPr>
              <w:rFonts w:ascii="Cambria Math" w:hAnsi="Cambria Math"/>
              <w:sz w:val="22"/>
              <w:szCs w:val="22"/>
              <w:lang w:eastAsia="zh-CN"/>
            </w:rPr>
            <m:t>t</m:t>
          </m:r>
        </m:oMath>
      </m:oMathPara>
    </w:p>
    <w:p w14:paraId="480DDB93" w14:textId="77777777" w:rsidR="00BE3A38" w:rsidRDefault="003D26DD" w:rsidP="006D600D">
      <w:pPr>
        <w:pStyle w:val="SMText"/>
        <w:rPr>
          <w:rFonts w:ascii="Myriad Pro" w:hAnsi="Myriad Pro"/>
          <w:sz w:val="22"/>
          <w:szCs w:val="22"/>
          <w:lang w:eastAsia="zh-CN"/>
        </w:rPr>
      </w:pPr>
      <w:r>
        <w:rPr>
          <w:rFonts w:ascii="Myriad Pro" w:hAnsi="Myriad Pro"/>
          <w:sz w:val="22"/>
          <w:szCs w:val="22"/>
          <w:lang w:eastAsia="zh-CN"/>
        </w:rPr>
        <w:t>This formulation provides an empirical estimate of oscillation period without assuming stationarity. Scale-dependent relationships were then quantified using Spearman rank correlation coefficients between corresponding IMFs from two variables,</w:t>
      </w:r>
    </w:p>
    <w:p w14:paraId="56AD73C3" w14:textId="77777777" w:rsidR="003D26DD" w:rsidRPr="003D26DD" w:rsidRDefault="003C7384" w:rsidP="006D600D">
      <w:pPr>
        <w:pStyle w:val="SMText"/>
        <w:rPr>
          <w:rFonts w:ascii="Myriad Pro" w:hAnsi="Myriad Pro"/>
          <w:sz w:val="22"/>
          <w:szCs w:val="22"/>
          <w:lang w:eastAsia="zh-CN"/>
        </w:rPr>
      </w:pPr>
      <m:oMathPara>
        <m:oMath>
          <m:sSubSup>
            <m:sSubSupPr>
              <m:ctrlPr>
                <w:rPr>
                  <w:rFonts w:ascii="Cambria Math" w:hAnsi="Cambria Math"/>
                  <w:i/>
                  <w:sz w:val="22"/>
                  <w:szCs w:val="22"/>
                  <w:lang w:eastAsia="zh-CN"/>
                </w:rPr>
              </m:ctrlPr>
            </m:sSubSupPr>
            <m:e>
              <m:r>
                <m:rPr>
                  <m:sty m:val="p"/>
                </m:rPr>
                <w:rPr>
                  <w:rFonts w:ascii="Cambria Math" w:hAnsi="Cambria Math"/>
                  <w:sz w:val="22"/>
                  <w:szCs w:val="22"/>
                  <w:lang w:eastAsia="zh-CN"/>
                </w:rPr>
                <m:t>ρ</m:t>
              </m:r>
              <m:ctrlPr>
                <w:rPr>
                  <w:rFonts w:ascii="Cambria Math" w:hAnsi="Cambria Math"/>
                  <w:sz w:val="22"/>
                  <w:szCs w:val="22"/>
                  <w:lang w:eastAsia="zh-CN"/>
                </w:rPr>
              </m:ctrlPr>
            </m:e>
            <m:sub>
              <m:r>
                <w:rPr>
                  <w:rFonts w:ascii="Cambria Math" w:hAnsi="Cambria Math"/>
                  <w:sz w:val="22"/>
                  <w:szCs w:val="22"/>
                  <w:lang w:eastAsia="zh-CN"/>
                </w:rPr>
                <m:t>s</m:t>
              </m:r>
            </m:sub>
            <m:sup>
              <m:d>
                <m:dPr>
                  <m:ctrlPr>
                    <w:rPr>
                      <w:rFonts w:ascii="Cambria Math" w:hAnsi="Cambria Math"/>
                      <w:i/>
                      <w:sz w:val="22"/>
                      <w:szCs w:val="22"/>
                      <w:lang w:eastAsia="zh-CN"/>
                    </w:rPr>
                  </m:ctrlPr>
                </m:dPr>
                <m:e>
                  <m:r>
                    <w:rPr>
                      <w:rFonts w:ascii="Cambria Math" w:hAnsi="Cambria Math"/>
                      <w:sz w:val="22"/>
                      <w:szCs w:val="22"/>
                      <w:lang w:eastAsia="zh-CN"/>
                    </w:rPr>
                    <m:t>i</m:t>
                  </m:r>
                </m:e>
              </m:d>
            </m:sup>
          </m:sSubSup>
          <m:r>
            <w:rPr>
              <w:rFonts w:ascii="Cambria Math" w:hAnsi="Cambria Math"/>
              <w:sz w:val="22"/>
              <w:szCs w:val="22"/>
              <w:lang w:eastAsia="zh-CN"/>
            </w:rPr>
            <m:t>=</m:t>
          </m:r>
          <m:sSub>
            <m:sSubPr>
              <m:ctrlPr>
                <w:rPr>
                  <w:rFonts w:ascii="Cambria Math" w:hAnsi="Cambria Math"/>
                  <w:i/>
                  <w:sz w:val="22"/>
                  <w:szCs w:val="22"/>
                  <w:lang w:eastAsia="zh-CN"/>
                </w:rPr>
              </m:ctrlPr>
            </m:sSubPr>
            <m:e>
              <m:r>
                <m:rPr>
                  <m:sty m:val="p"/>
                </m:rPr>
                <w:rPr>
                  <w:rFonts w:ascii="Cambria Math" w:hAnsi="Cambria Math"/>
                  <w:sz w:val="22"/>
                  <w:szCs w:val="22"/>
                  <w:lang w:eastAsia="zh-CN"/>
                </w:rPr>
                <m:t>ρ</m:t>
              </m:r>
            </m:e>
            <m:sub>
              <m:r>
                <w:rPr>
                  <w:rFonts w:ascii="Cambria Math" w:hAnsi="Cambria Math"/>
                  <w:sz w:val="22"/>
                  <w:szCs w:val="22"/>
                  <w:lang w:eastAsia="zh-CN"/>
                </w:rPr>
                <m:t>s</m:t>
              </m:r>
            </m:sub>
          </m:sSub>
          <m:d>
            <m:dPr>
              <m:ctrlPr>
                <w:rPr>
                  <w:rFonts w:ascii="Cambria Math" w:hAnsi="Cambria Math"/>
                  <w:sz w:val="22"/>
                  <w:szCs w:val="22"/>
                  <w:lang w:eastAsia="zh-CN"/>
                </w:rPr>
              </m:ctrlPr>
            </m:dPr>
            <m:e>
              <m:r>
                <w:rPr>
                  <w:rFonts w:ascii="Cambria Math" w:hAnsi="Cambria Math"/>
                  <w:sz w:val="22"/>
                  <w:szCs w:val="22"/>
                  <w:lang w:eastAsia="zh-CN"/>
                </w:rPr>
                <m:t>IM</m:t>
              </m:r>
              <m:sSubSup>
                <m:sSubSupPr>
                  <m:ctrlPr>
                    <w:rPr>
                      <w:rFonts w:ascii="Cambria Math" w:hAnsi="Cambria Math"/>
                      <w:i/>
                      <w:sz w:val="22"/>
                      <w:szCs w:val="22"/>
                      <w:lang w:eastAsia="zh-CN"/>
                    </w:rPr>
                  </m:ctrlPr>
                </m:sSubSupPr>
                <m:e>
                  <m:r>
                    <w:rPr>
                      <w:rFonts w:ascii="Cambria Math" w:hAnsi="Cambria Math"/>
                      <w:sz w:val="22"/>
                      <w:szCs w:val="22"/>
                      <w:lang w:eastAsia="zh-CN"/>
                    </w:rPr>
                    <m:t>F</m:t>
                  </m:r>
                </m:e>
                <m:sub>
                  <m:r>
                    <w:rPr>
                      <w:rFonts w:ascii="Cambria Math" w:hAnsi="Cambria Math"/>
                      <w:sz w:val="22"/>
                      <w:szCs w:val="22"/>
                      <w:lang w:eastAsia="zh-CN"/>
                    </w:rPr>
                    <m:t>i</m:t>
                  </m:r>
                </m:sub>
                <m:sup>
                  <m:d>
                    <m:dPr>
                      <m:ctrlPr>
                        <w:rPr>
                          <w:rFonts w:ascii="Cambria Math" w:hAnsi="Cambria Math"/>
                          <w:i/>
                          <w:sz w:val="22"/>
                          <w:szCs w:val="22"/>
                          <w:lang w:eastAsia="zh-CN"/>
                        </w:rPr>
                      </m:ctrlPr>
                    </m:dPr>
                    <m:e>
                      <m:r>
                        <w:rPr>
                          <w:rFonts w:ascii="Cambria Math" w:hAnsi="Cambria Math"/>
                          <w:sz w:val="22"/>
                          <w:szCs w:val="22"/>
                          <w:lang w:eastAsia="zh-CN"/>
                        </w:rPr>
                        <m:t>X</m:t>
                      </m:r>
                    </m:e>
                  </m:d>
                </m:sup>
              </m:sSubSup>
              <m:r>
                <w:rPr>
                  <w:rFonts w:ascii="Cambria Math" w:hAnsi="Cambria Math"/>
                  <w:sz w:val="22"/>
                  <w:szCs w:val="22"/>
                  <w:lang w:eastAsia="zh-CN"/>
                </w:rPr>
                <m:t>,IM</m:t>
              </m:r>
              <m:sSubSup>
                <m:sSubSupPr>
                  <m:ctrlPr>
                    <w:rPr>
                      <w:rFonts w:ascii="Cambria Math" w:hAnsi="Cambria Math"/>
                      <w:i/>
                      <w:sz w:val="22"/>
                      <w:szCs w:val="22"/>
                      <w:lang w:eastAsia="zh-CN"/>
                    </w:rPr>
                  </m:ctrlPr>
                </m:sSubSupPr>
                <m:e>
                  <m:r>
                    <w:rPr>
                      <w:rFonts w:ascii="Cambria Math" w:hAnsi="Cambria Math"/>
                      <w:sz w:val="22"/>
                      <w:szCs w:val="22"/>
                      <w:lang w:eastAsia="zh-CN"/>
                    </w:rPr>
                    <m:t>F</m:t>
                  </m:r>
                </m:e>
                <m:sub>
                  <m:r>
                    <w:rPr>
                      <w:rFonts w:ascii="Cambria Math" w:hAnsi="Cambria Math"/>
                      <w:sz w:val="22"/>
                      <w:szCs w:val="22"/>
                      <w:lang w:eastAsia="zh-CN"/>
                    </w:rPr>
                    <m:t>i</m:t>
                  </m:r>
                </m:sub>
                <m:sup>
                  <m:d>
                    <m:dPr>
                      <m:ctrlPr>
                        <w:rPr>
                          <w:rFonts w:ascii="Cambria Math" w:hAnsi="Cambria Math"/>
                          <w:i/>
                          <w:sz w:val="22"/>
                          <w:szCs w:val="22"/>
                          <w:lang w:eastAsia="zh-CN"/>
                        </w:rPr>
                      </m:ctrlPr>
                    </m:dPr>
                    <m:e>
                      <m:r>
                        <w:rPr>
                          <w:rFonts w:ascii="Cambria Math" w:hAnsi="Cambria Math"/>
                          <w:sz w:val="22"/>
                          <w:szCs w:val="22"/>
                          <w:lang w:eastAsia="zh-CN"/>
                        </w:rPr>
                        <m:t>Y</m:t>
                      </m:r>
                    </m:e>
                  </m:d>
                </m:sup>
              </m:sSubSup>
              <m:ctrlPr>
                <w:rPr>
                  <w:rFonts w:ascii="Cambria Math" w:hAnsi="Cambria Math"/>
                  <w:i/>
                  <w:sz w:val="22"/>
                  <w:szCs w:val="22"/>
                  <w:lang w:eastAsia="zh-CN"/>
                </w:rPr>
              </m:ctrlPr>
            </m:e>
          </m:d>
        </m:oMath>
      </m:oMathPara>
    </w:p>
    <w:p w14:paraId="573EE61E" w14:textId="12983B43" w:rsidR="00546E53" w:rsidRDefault="005D2D29" w:rsidP="008B0255">
      <w:pPr>
        <w:pStyle w:val="SMText"/>
        <w:rPr>
          <w:rFonts w:ascii="Myriad Pro" w:hAnsi="Myriad Pro"/>
          <w:sz w:val="22"/>
          <w:szCs w:val="22"/>
          <w:lang w:eastAsia="zh-CN"/>
        </w:rPr>
      </w:pPr>
      <w:r>
        <w:rPr>
          <w:rFonts w:ascii="Myriad Pro" w:hAnsi="Myriad Pro"/>
          <w:sz w:val="22"/>
          <w:szCs w:val="22"/>
          <w:lang w:eastAsia="zh-CN"/>
        </w:rPr>
        <w:t xml:space="preserve">where </w:t>
      </w:r>
      <m:oMath>
        <m:sSubSup>
          <m:sSubSupPr>
            <m:ctrlPr>
              <w:rPr>
                <w:rFonts w:ascii="Cambria Math" w:hAnsi="Cambria Math"/>
                <w:i/>
                <w:sz w:val="22"/>
                <w:szCs w:val="22"/>
                <w:lang w:eastAsia="zh-CN"/>
              </w:rPr>
            </m:ctrlPr>
          </m:sSubSupPr>
          <m:e>
            <m:r>
              <w:rPr>
                <w:rFonts w:ascii="Cambria Math" w:hAnsi="Cambria Math"/>
                <w:sz w:val="22"/>
                <w:szCs w:val="22"/>
                <w:lang w:eastAsia="zh-CN"/>
              </w:rPr>
              <m:t>ρ</m:t>
            </m:r>
            <m:ctrlPr>
              <w:rPr>
                <w:rFonts w:ascii="Cambria Math" w:hAnsi="Cambria Math"/>
                <w:sz w:val="22"/>
                <w:szCs w:val="22"/>
                <w:lang w:eastAsia="zh-CN"/>
              </w:rPr>
            </m:ctrlPr>
          </m:e>
          <m:sub>
            <m:r>
              <w:rPr>
                <w:rFonts w:ascii="Cambria Math" w:hAnsi="Cambria Math"/>
                <w:sz w:val="22"/>
                <w:szCs w:val="22"/>
                <w:lang w:eastAsia="zh-CN"/>
              </w:rPr>
              <m:t>s</m:t>
            </m:r>
          </m:sub>
          <m:sup>
            <m:d>
              <m:dPr>
                <m:ctrlPr>
                  <w:rPr>
                    <w:rFonts w:ascii="Cambria Math" w:hAnsi="Cambria Math"/>
                    <w:i/>
                    <w:sz w:val="22"/>
                    <w:szCs w:val="22"/>
                    <w:lang w:eastAsia="zh-CN"/>
                  </w:rPr>
                </m:ctrlPr>
              </m:dPr>
              <m:e>
                <m:r>
                  <w:rPr>
                    <w:rFonts w:ascii="Cambria Math" w:hAnsi="Cambria Math"/>
                    <w:sz w:val="22"/>
                    <w:szCs w:val="22"/>
                    <w:lang w:eastAsia="zh-CN"/>
                  </w:rPr>
                  <m:t>i</m:t>
                </m:r>
              </m:e>
            </m:d>
          </m:sup>
        </m:sSubSup>
      </m:oMath>
      <w:r>
        <w:rPr>
          <w:rFonts w:ascii="Myriad Pro" w:hAnsi="Myriad Pro"/>
          <w:sz w:val="22"/>
          <w:szCs w:val="22"/>
          <w:lang w:eastAsia="zh-CN"/>
        </w:rPr>
        <w:t xml:space="preserve"> denotes the correlation associated with variability at time scale </w:t>
      </w:r>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i</m:t>
            </m:r>
          </m:sub>
        </m:sSub>
      </m:oMath>
      <w:r>
        <w:rPr>
          <w:rFonts w:ascii="Myriad Pro" w:hAnsi="Myriad Pro"/>
          <w:sz w:val="22"/>
          <w:szCs w:val="22"/>
          <w:lang w:eastAsia="zh-CN"/>
        </w:rPr>
        <w:t>. Correlations were computed for the full dataset as well as separately for free-stream and wake-influenced subsets. This procedure yields a continuous mapping between variability time scale and vertical coherence or wind–power coupling strength, forming the basis for the scale-resolved analyses presented in Figure 2.</w:t>
      </w:r>
    </w:p>
    <w:p w14:paraId="3F82A8F3" w14:textId="54196507" w:rsidR="00A1251E" w:rsidRPr="008B0255" w:rsidRDefault="00546E53" w:rsidP="00546E53">
      <w:pPr>
        <w:spacing w:after="160" w:line="278" w:lineRule="auto"/>
        <w:rPr>
          <w:rFonts w:ascii="Myriad Pro" w:hAnsi="Myriad Pro"/>
          <w:sz w:val="22"/>
          <w:szCs w:val="22"/>
          <w:lang w:eastAsia="zh-CN"/>
        </w:rPr>
      </w:pPr>
      <w:r>
        <w:rPr>
          <w:rFonts w:ascii="Myriad Pro" w:hAnsi="Myriad Pro"/>
          <w:sz w:val="22"/>
          <w:szCs w:val="22"/>
          <w:lang w:eastAsia="zh-CN"/>
        </w:rPr>
        <w:br w:type="page"/>
      </w:r>
    </w:p>
    <w:p w14:paraId="230EE46B" w14:textId="77777777" w:rsidR="004A67B2" w:rsidRDefault="00974153" w:rsidP="00974153">
      <w:pPr>
        <w:pStyle w:val="SMHeading"/>
        <w:rPr>
          <w:rFonts w:ascii="Myriad Pro" w:hAnsi="Myriad Pro"/>
          <w:sz w:val="22"/>
          <w:szCs w:val="22"/>
          <w:lang w:eastAsia="zh-CN"/>
        </w:rPr>
      </w:pPr>
      <w:r>
        <w:rPr>
          <w:rFonts w:ascii="Myriad Pro" w:hAnsi="Myriad Pro"/>
          <w:sz w:val="22"/>
          <w:szCs w:val="22"/>
        </w:rPr>
        <w:lastRenderedPageBreak/>
        <w:t>Text S2. Empirical Orthogonal Function (EOF) Analysis of Vertical Wind Structure</w:t>
      </w:r>
    </w:p>
    <w:p w14:paraId="0D5D9658" w14:textId="502ECC6D" w:rsidR="00BF67F6" w:rsidRDefault="00BF67F6" w:rsidP="0007102B">
      <w:pPr>
        <w:pStyle w:val="SMText"/>
        <w:rPr>
          <w:rFonts w:ascii="Myriad Pro" w:hAnsi="Myriad Pro"/>
          <w:sz w:val="22"/>
          <w:szCs w:val="22"/>
          <w:lang w:eastAsia="zh-CN"/>
        </w:rPr>
      </w:pPr>
      <w:r>
        <w:rPr>
          <w:rFonts w:ascii="Myriad Pro" w:hAnsi="Myriad Pro"/>
          <w:sz w:val="22"/>
          <w:szCs w:val="22"/>
          <w:lang w:eastAsia="zh-CN"/>
        </w:rPr>
        <w:t xml:space="preserve">EOF </w:t>
      </w:r>
      <w:r>
        <w:rPr>
          <w:rFonts w:ascii="Myriad Pro" w:hAnsi="Myriad Pro"/>
          <w:sz w:val="22"/>
          <w:szCs w:val="22"/>
          <w:lang w:eastAsia="zh-CN"/>
        </w:rPr>
        <w:fldChar w:fldCharType="begin"/>
      </w:r>
      <w:r>
        <w:rPr>
          <w:rFonts w:ascii="Myriad Pro" w:hAnsi="Myriad Pro"/>
          <w:sz w:val="22"/>
          <w:szCs w:val="22"/>
          <w:lang w:eastAsia="zh-CN"/>
        </w:rPr>
        <w:instrText xml:space="preserve"> ADDIN ZOTERO_ITEM CSL_CITATION {"citationID":"s1JOFlqv","properties":{"formattedCitation":"(Wilks, 2011)","plainCitation":"(Wilks, 2011)","noteIndex":0},"citationItems":[{"id":1674,"uris":["http://zotero.org/users/14274501/items/HX9Y5UX2"],"itemData":{"id":1674,"type":"book","ISBN":"0-12-385023-1","language":"en","publisher":"Academic press","title":"Statistical methods in the atmospheric sciences","volume":"100","author":[{"family":"Wilks","given":"Daniel S"}],"issued":{"date-parts":[["2011"]]}}}],"schema":"https://github.com/citation-style-language/schema/raw/master/csl-citation.json"} </w:instrText>
      </w:r>
      <w:r>
        <w:rPr>
          <w:rFonts w:ascii="Myriad Pro" w:hAnsi="Myriad Pro"/>
          <w:sz w:val="22"/>
          <w:szCs w:val="22"/>
          <w:lang w:eastAsia="zh-CN"/>
        </w:rPr>
        <w:fldChar w:fldCharType="separate"/>
      </w:r>
      <w:r w:rsidR="00764F76">
        <w:rPr>
          <w:rFonts w:ascii="Myriad Pro" w:hAnsi="Myriad Pro"/>
          <w:noProof/>
          <w:sz w:val="22"/>
          <w:szCs w:val="22"/>
          <w:lang w:eastAsia="zh-CN"/>
        </w:rPr>
        <w:t>(Wilks, 2011)</w:t>
      </w:r>
      <w:r>
        <w:rPr>
          <w:rFonts w:ascii="Myriad Pro" w:hAnsi="Myriad Pro"/>
          <w:sz w:val="22"/>
          <w:szCs w:val="22"/>
          <w:lang w:eastAsia="zh-CN"/>
        </w:rPr>
        <w:fldChar w:fldCharType="end"/>
      </w:r>
      <w:r>
        <w:rPr>
          <w:rFonts w:ascii="Myriad Pro" w:hAnsi="Myriad Pro"/>
          <w:sz w:val="22"/>
          <w:szCs w:val="22"/>
          <w:lang w:eastAsia="zh-CN"/>
        </w:rPr>
        <w:t xml:space="preserve"> analysis was applied to quantify the dominant vertical structure of wind variability across measurement heights. Wind speed observations were organized into a two-dimensional matrix</w:t>
      </w:r>
      <w:r>
        <w:rPr>
          <w:rFonts w:ascii="Myriad Pro" w:hAnsi="Myriad Pro" w:hint="eastAsia"/>
          <w:sz w:val="22"/>
          <w:szCs w:val="22"/>
          <w:lang w:eastAsia="zh-CN"/>
        </w:rPr>
        <w:t xml:space="preserve"> </w:t>
      </w:r>
      <m:oMath>
        <m:r>
          <w:rPr>
            <w:rFonts w:ascii="Cambria Math" w:hAnsi="Cambria Math"/>
            <w:sz w:val="22"/>
            <w:szCs w:val="22"/>
            <w:lang w:eastAsia="zh-CN"/>
          </w:rPr>
          <m:t>U</m:t>
        </m:r>
        <m:r>
          <m:rPr>
            <m:sty m:val="p"/>
          </m:rPr>
          <w:rPr>
            <w:rFonts w:ascii="Cambria Math" w:hAnsi="Cambria Math" w:hint="eastAsia"/>
            <w:sz w:val="22"/>
            <w:szCs w:val="22"/>
            <w:lang w:eastAsia="zh-CN"/>
          </w:rPr>
          <m:t>∈</m:t>
        </m:r>
        <m:sSup>
          <m:sSupPr>
            <m:ctrlPr>
              <w:rPr>
                <w:rFonts w:ascii="Cambria Math" w:hAnsi="Cambria Math"/>
                <w:i/>
                <w:sz w:val="22"/>
                <w:szCs w:val="22"/>
                <w:lang w:eastAsia="zh-CN"/>
              </w:rPr>
            </m:ctrlPr>
          </m:sSupPr>
          <m:e>
            <m:r>
              <m:rPr>
                <m:scr m:val="double-struck"/>
              </m:rPr>
              <w:rPr>
                <w:rFonts w:ascii="Cambria Math" w:hAnsi="Cambria Math"/>
                <w:sz w:val="22"/>
                <w:szCs w:val="22"/>
                <w:lang w:eastAsia="zh-CN"/>
              </w:rPr>
              <m:t>R</m:t>
            </m:r>
          </m:e>
          <m:sup>
            <m:r>
              <m:rPr>
                <m:scr m:val="double-struck"/>
              </m:rPr>
              <w:rPr>
                <w:rFonts w:ascii="Cambria Math" w:hAnsi="Cambria Math"/>
                <w:sz w:val="22"/>
                <w:szCs w:val="22"/>
                <w:lang w:eastAsia="zh-CN"/>
              </w:rPr>
              <m:t>N</m:t>
            </m:r>
            <m:r>
              <m:rPr>
                <m:sty m:val="p"/>
              </m:rPr>
              <w:rPr>
                <w:rFonts w:ascii="Cambria Math" w:hAnsi="Cambria Math" w:hint="eastAsia"/>
                <w:sz w:val="22"/>
                <w:szCs w:val="22"/>
                <w:lang w:eastAsia="zh-CN"/>
              </w:rPr>
              <m:t>×</m:t>
            </m:r>
            <m:r>
              <m:rPr>
                <m:scr m:val="double-struck"/>
              </m:rPr>
              <w:rPr>
                <w:rFonts w:ascii="Cambria Math" w:hAnsi="Cambria Math"/>
                <w:sz w:val="22"/>
                <w:szCs w:val="22"/>
                <w:lang w:eastAsia="zh-CN"/>
              </w:rPr>
              <m:t>4</m:t>
            </m:r>
          </m:sup>
        </m:sSup>
      </m:oMath>
      <w:r>
        <w:rPr>
          <w:rFonts w:ascii="Myriad Pro" w:hAnsi="Myriad Pro"/>
          <w:sz w:val="22"/>
          <w:szCs w:val="22"/>
          <w:lang w:eastAsia="zh-CN"/>
        </w:rPr>
        <w:t xml:space="preserve">, where </w:t>
      </w:r>
      <m:oMath>
        <m:r>
          <w:rPr>
            <w:rFonts w:ascii="Cambria Math" w:hAnsi="Cambria Math"/>
            <w:sz w:val="22"/>
            <w:szCs w:val="22"/>
            <w:lang w:eastAsia="zh-CN"/>
          </w:rPr>
          <m:t>N</m:t>
        </m:r>
      </m:oMath>
      <w:r>
        <w:rPr>
          <w:rFonts w:ascii="Myriad Pro" w:hAnsi="Myriad Pro" w:hint="eastAsia"/>
          <w:sz w:val="22"/>
          <w:szCs w:val="22"/>
          <w:lang w:eastAsia="zh-CN"/>
        </w:rPr>
        <w:t xml:space="preserve"> </w:t>
      </w:r>
      <w:r>
        <w:rPr>
          <w:rFonts w:ascii="Myriad Pro" w:hAnsi="Myriad Pro"/>
          <w:sz w:val="22"/>
          <w:szCs w:val="22"/>
          <w:lang w:eastAsia="zh-CN"/>
        </w:rPr>
        <w:t>denotes the number of time samples and the four columns correspond to wind speeds at 10 m, 30 m, 50 m, and 70 m. The temporal mean at each height was removed prior to analysis to isolate variability from the climatological shear profile. No additional normalization was applied, so the decomposition reflects variance structure in physical units.</w:t>
      </w:r>
    </w:p>
    <w:p w14:paraId="5A5D6DA8" w14:textId="77777777" w:rsidR="00087FFB" w:rsidRPr="00BF67F6" w:rsidRDefault="00087FFB" w:rsidP="0007102B">
      <w:pPr>
        <w:pStyle w:val="SMText"/>
        <w:rPr>
          <w:rFonts w:ascii="Myriad Pro" w:hAnsi="Myriad Pro"/>
          <w:sz w:val="22"/>
          <w:szCs w:val="22"/>
          <w:lang w:eastAsia="zh-CN"/>
        </w:rPr>
      </w:pPr>
      <w:r>
        <w:rPr>
          <w:rFonts w:ascii="Myriad Pro" w:hAnsi="Myriad Pro"/>
          <w:sz w:val="22"/>
          <w:szCs w:val="22"/>
          <w:lang w:eastAsia="zh-CN"/>
        </w:rPr>
        <w:t>The covariance matrix across heights was computed as</w:t>
      </w:r>
    </w:p>
    <w:p w14:paraId="4D44AF01" w14:textId="77777777" w:rsidR="00BF67F6" w:rsidRPr="00087FFB" w:rsidRDefault="00BF67F6" w:rsidP="006D600D">
      <w:pPr>
        <w:pStyle w:val="SMText"/>
        <w:rPr>
          <w:rFonts w:ascii="Myriad Pro" w:hAnsi="Myriad Pro"/>
          <w:sz w:val="22"/>
          <w:szCs w:val="22"/>
          <w:lang w:eastAsia="zh-CN"/>
        </w:rPr>
      </w:pPr>
      <m:oMathPara>
        <m:oMath>
          <m:r>
            <w:rPr>
              <w:rFonts w:ascii="Cambria Math" w:hAnsi="Cambria Math"/>
              <w:sz w:val="22"/>
              <w:szCs w:val="22"/>
              <w:lang w:eastAsia="zh-CN"/>
            </w:rPr>
            <m:t>C=</m:t>
          </m:r>
          <m:f>
            <m:fPr>
              <m:ctrlPr>
                <w:rPr>
                  <w:rFonts w:ascii="Cambria Math" w:hAnsi="Cambria Math"/>
                  <w:sz w:val="22"/>
                  <w:szCs w:val="22"/>
                  <w:lang w:eastAsia="zh-CN"/>
                </w:rPr>
              </m:ctrlPr>
            </m:fPr>
            <m:num>
              <m:r>
                <w:rPr>
                  <w:rFonts w:ascii="Cambria Math" w:hAnsi="Cambria Math"/>
                  <w:sz w:val="22"/>
                  <w:szCs w:val="22"/>
                  <w:lang w:eastAsia="zh-CN"/>
                </w:rPr>
                <m:t>1</m:t>
              </m:r>
              <m:ctrlPr>
                <w:rPr>
                  <w:rFonts w:ascii="Cambria Math" w:hAnsi="Cambria Math"/>
                  <w:i/>
                  <w:sz w:val="22"/>
                  <w:szCs w:val="22"/>
                  <w:lang w:eastAsia="zh-CN"/>
                </w:rPr>
              </m:ctrlPr>
            </m:num>
            <m:den>
              <m:r>
                <w:rPr>
                  <w:rFonts w:ascii="Cambria Math" w:hAnsi="Cambria Math"/>
                  <w:sz w:val="22"/>
                  <w:szCs w:val="22"/>
                  <w:lang w:eastAsia="zh-CN"/>
                </w:rPr>
                <m:t>N-1</m:t>
              </m:r>
              <m:ctrlPr>
                <w:rPr>
                  <w:rFonts w:ascii="Cambria Math" w:hAnsi="Cambria Math"/>
                  <w:i/>
                  <w:sz w:val="22"/>
                  <w:szCs w:val="22"/>
                  <w:lang w:eastAsia="zh-CN"/>
                </w:rPr>
              </m:ctrlPr>
            </m:den>
          </m:f>
          <m:sSup>
            <m:sSupPr>
              <m:ctrlPr>
                <w:rPr>
                  <w:rFonts w:ascii="Cambria Math" w:hAnsi="Cambria Math"/>
                  <w:i/>
                  <w:sz w:val="22"/>
                  <w:szCs w:val="22"/>
                  <w:lang w:eastAsia="zh-CN"/>
                </w:rPr>
              </m:ctrlPr>
            </m:sSupPr>
            <m:e>
              <m:r>
                <w:rPr>
                  <w:rFonts w:ascii="Cambria Math" w:hAnsi="Cambria Math"/>
                  <w:sz w:val="22"/>
                  <w:szCs w:val="22"/>
                  <w:lang w:eastAsia="zh-CN"/>
                </w:rPr>
                <m:t>U</m:t>
              </m:r>
            </m:e>
            <m:sup>
              <m:r>
                <w:rPr>
                  <w:rFonts w:ascii="Cambria Math" w:hAnsi="Cambria Math"/>
                  <w:sz w:val="22"/>
                  <w:szCs w:val="22"/>
                  <w:lang w:eastAsia="zh-CN"/>
                </w:rPr>
                <m:t>'T</m:t>
              </m:r>
            </m:sup>
          </m:sSup>
          <m:sSup>
            <m:sSupPr>
              <m:ctrlPr>
                <w:rPr>
                  <w:rFonts w:ascii="Cambria Math" w:hAnsi="Cambria Math"/>
                  <w:i/>
                  <w:sz w:val="22"/>
                  <w:szCs w:val="22"/>
                  <w:lang w:eastAsia="zh-CN"/>
                </w:rPr>
              </m:ctrlPr>
            </m:sSupPr>
            <m:e>
              <m:r>
                <w:rPr>
                  <w:rFonts w:ascii="Cambria Math" w:hAnsi="Cambria Math"/>
                  <w:sz w:val="22"/>
                  <w:szCs w:val="22"/>
                  <w:lang w:eastAsia="zh-CN"/>
                </w:rPr>
                <m:t>U</m:t>
              </m:r>
            </m:e>
            <m:sup>
              <m:r>
                <w:rPr>
                  <w:rFonts w:ascii="Cambria Math" w:hAnsi="Cambria Math"/>
                  <w:sz w:val="22"/>
                  <w:szCs w:val="22"/>
                  <w:lang w:eastAsia="zh-CN"/>
                </w:rPr>
                <m:t>'</m:t>
              </m:r>
            </m:sup>
          </m:sSup>
        </m:oMath>
      </m:oMathPara>
    </w:p>
    <w:p w14:paraId="5EFAA58F" w14:textId="77777777" w:rsidR="00087FFB" w:rsidRPr="00BF67F6" w:rsidRDefault="00087FFB" w:rsidP="00A05FFA">
      <w:pPr>
        <w:pStyle w:val="SMText"/>
        <w:rPr>
          <w:rFonts w:ascii="Myriad Pro" w:hAnsi="Myriad Pro"/>
          <w:sz w:val="22"/>
          <w:szCs w:val="22"/>
          <w:lang w:eastAsia="zh-CN"/>
        </w:rPr>
      </w:pPr>
      <w:r>
        <w:rPr>
          <w:rFonts w:ascii="Myriad Pro" w:hAnsi="Myriad Pro"/>
          <w:sz w:val="22"/>
          <w:szCs w:val="22"/>
          <w:lang w:eastAsia="zh-CN"/>
        </w:rPr>
        <w:t xml:space="preserve">where </w:t>
      </w:r>
      <m:oMath>
        <m:sSup>
          <m:sSupPr>
            <m:ctrlPr>
              <w:rPr>
                <w:rFonts w:ascii="Cambria Math" w:hAnsi="Cambria Math"/>
                <w:i/>
                <w:sz w:val="22"/>
                <w:szCs w:val="22"/>
                <w:lang w:eastAsia="zh-CN"/>
              </w:rPr>
            </m:ctrlPr>
          </m:sSupPr>
          <m:e>
            <m:r>
              <m:rPr>
                <m:sty m:val="bi"/>
              </m:rPr>
              <w:rPr>
                <w:rFonts w:ascii="Cambria Math" w:hAnsi="Cambria Math"/>
                <w:sz w:val="22"/>
                <w:szCs w:val="22"/>
                <w:lang w:eastAsia="zh-CN"/>
              </w:rPr>
              <m:t>U</m:t>
            </m:r>
          </m:e>
          <m:sup>
            <m:r>
              <w:rPr>
                <w:rFonts w:ascii="Cambria Math" w:hAnsi="Cambria Math"/>
                <w:sz w:val="22"/>
                <w:szCs w:val="22"/>
                <w:lang w:eastAsia="zh-CN"/>
              </w:rPr>
              <m:t>'</m:t>
            </m:r>
          </m:sup>
        </m:sSup>
      </m:oMath>
      <w:r>
        <w:rPr>
          <w:rFonts w:ascii="Myriad Pro" w:hAnsi="Myriad Pro" w:hint="eastAsia"/>
          <w:sz w:val="22"/>
          <w:szCs w:val="22"/>
          <w:lang w:eastAsia="zh-CN"/>
        </w:rPr>
        <w:t xml:space="preserve"> </w:t>
      </w:r>
      <w:r>
        <w:rPr>
          <w:rFonts w:ascii="Myriad Pro" w:hAnsi="Myriad Pro"/>
          <w:sz w:val="22"/>
          <w:szCs w:val="22"/>
          <w:lang w:eastAsia="zh-CN"/>
        </w:rPr>
        <w:t xml:space="preserve">represents the anomaly matrix. Eigenvalue decomposition of </w:t>
      </w:r>
      <m:oMath>
        <m:r>
          <m:rPr>
            <m:sty m:val="bi"/>
          </m:rPr>
          <w:rPr>
            <w:rFonts w:ascii="Cambria Math" w:hAnsi="Cambria Math"/>
            <w:sz w:val="22"/>
            <w:szCs w:val="22"/>
            <w:lang w:eastAsia="zh-CN"/>
          </w:rPr>
          <m:t>C</m:t>
        </m:r>
      </m:oMath>
      <w:r>
        <w:rPr>
          <w:rFonts w:ascii="Myriad Pro" w:hAnsi="Myriad Pro" w:hint="eastAsia"/>
          <w:sz w:val="22"/>
          <w:szCs w:val="22"/>
          <w:lang w:eastAsia="zh-CN"/>
        </w:rPr>
        <w:t xml:space="preserve"> </w:t>
      </w:r>
      <w:r>
        <w:rPr>
          <w:rFonts w:ascii="Myriad Pro" w:hAnsi="Myriad Pro"/>
          <w:sz w:val="22"/>
          <w:szCs w:val="22"/>
          <w:lang w:eastAsia="zh-CN"/>
        </w:rPr>
        <w:t xml:space="preserve">yields orthogonal spatial modes </w:t>
      </w:r>
      <m:oMath>
        <m:sSub>
          <m:sSubPr>
            <m:ctrlPr>
              <w:rPr>
                <w:rFonts w:ascii="Cambria Math" w:hAnsi="Cambria Math"/>
                <w:i/>
                <w:sz w:val="22"/>
                <w:szCs w:val="22"/>
                <w:lang w:eastAsia="zh-CN"/>
              </w:rPr>
            </m:ctrlPr>
          </m:sSubPr>
          <m:e>
            <m:r>
              <w:rPr>
                <w:rFonts w:ascii="Cambria Math" w:hAnsi="Cambria Math"/>
                <w:sz w:val="22"/>
                <w:szCs w:val="22"/>
                <w:lang w:eastAsia="zh-CN"/>
              </w:rPr>
              <m:t>ϕ</m:t>
            </m:r>
          </m:e>
          <m:sub>
            <m:r>
              <w:rPr>
                <w:rFonts w:ascii="Cambria Math" w:hAnsi="Cambria Math"/>
                <w:sz w:val="22"/>
                <w:szCs w:val="22"/>
                <w:lang w:eastAsia="zh-CN"/>
              </w:rPr>
              <m:t>k</m:t>
            </m:r>
          </m:sub>
        </m:sSub>
      </m:oMath>
      <w:r>
        <w:rPr>
          <w:rFonts w:ascii="Myriad Pro" w:hAnsi="Myriad Pro" w:hint="eastAsia"/>
          <w:sz w:val="22"/>
          <w:szCs w:val="22"/>
          <w:lang w:eastAsia="zh-CN"/>
        </w:rPr>
        <w:t xml:space="preserve"> </w:t>
      </w:r>
      <w:r>
        <w:rPr>
          <w:rFonts w:ascii="Myriad Pro" w:hAnsi="Myriad Pro"/>
          <w:sz w:val="22"/>
          <w:szCs w:val="22"/>
          <w:lang w:eastAsia="zh-CN"/>
        </w:rPr>
        <w:t>and corresponding eigenvalues</w:t>
      </w:r>
      <w:r>
        <w:rPr>
          <w:rFonts w:ascii="Myriad Pro" w:hAnsi="Myriad Pro" w:hint="eastAsia"/>
          <w:sz w:val="22"/>
          <w:szCs w:val="22"/>
          <w:lang w:eastAsia="zh-CN"/>
        </w:rPr>
        <w:t xml:space="preserve"> </w:t>
      </w:r>
      <m:oMath>
        <m:sSub>
          <m:sSubPr>
            <m:ctrlPr>
              <w:rPr>
                <w:rFonts w:ascii="Cambria Math" w:hAnsi="Cambria Math"/>
                <w:i/>
                <w:sz w:val="22"/>
                <w:szCs w:val="22"/>
                <w:lang w:eastAsia="zh-CN"/>
              </w:rPr>
            </m:ctrlPr>
          </m:sSubPr>
          <m:e>
            <m:r>
              <w:rPr>
                <w:rFonts w:ascii="Cambria Math" w:hAnsi="Cambria Math"/>
                <w:sz w:val="22"/>
                <w:szCs w:val="22"/>
                <w:lang w:eastAsia="zh-CN"/>
              </w:rPr>
              <m:t>λ</m:t>
            </m:r>
          </m:e>
          <m:sub>
            <m:r>
              <w:rPr>
                <w:rFonts w:ascii="Cambria Math" w:hAnsi="Cambria Math"/>
                <w:sz w:val="22"/>
                <w:szCs w:val="22"/>
                <w:lang w:eastAsia="zh-CN"/>
              </w:rPr>
              <m:t>k</m:t>
            </m:r>
          </m:sub>
        </m:sSub>
      </m:oMath>
      <w:r>
        <w:rPr>
          <w:rFonts w:ascii="Myriad Pro" w:hAnsi="Myriad Pro"/>
          <w:sz w:val="22"/>
          <w:szCs w:val="22"/>
          <w:lang w:eastAsia="zh-CN"/>
        </w:rPr>
        <w:t>. The anomaly field can be expressed as</w:t>
      </w:r>
    </w:p>
    <w:p w14:paraId="50AE43E0" w14:textId="77777777" w:rsidR="00BF67F6" w:rsidRPr="00A05FFA" w:rsidRDefault="003C7384" w:rsidP="006D600D">
      <w:pPr>
        <w:pStyle w:val="SMText"/>
        <w:rPr>
          <w:rFonts w:ascii="Myriad Pro" w:hAnsi="Myriad Pro"/>
          <w:sz w:val="22"/>
          <w:szCs w:val="22"/>
          <w:lang w:eastAsia="zh-CN"/>
        </w:rPr>
      </w:pPr>
      <m:oMathPara>
        <m:oMath>
          <m:sSup>
            <m:sSupPr>
              <m:ctrlPr>
                <w:rPr>
                  <w:rFonts w:ascii="Cambria Math" w:hAnsi="Cambria Math"/>
                  <w:i/>
                  <w:sz w:val="22"/>
                  <w:szCs w:val="22"/>
                  <w:lang w:eastAsia="zh-CN"/>
                </w:rPr>
              </m:ctrlPr>
            </m:sSupPr>
            <m:e>
              <m:r>
                <w:rPr>
                  <w:rFonts w:ascii="Cambria Math" w:hAnsi="Cambria Math"/>
                  <w:sz w:val="22"/>
                  <w:szCs w:val="22"/>
                  <w:lang w:eastAsia="zh-CN"/>
                </w:rPr>
                <m:t>U</m:t>
              </m:r>
            </m:e>
            <m:sup>
              <m:r>
                <w:rPr>
                  <w:rFonts w:ascii="Cambria Math" w:hAnsi="Cambria Math"/>
                  <w:sz w:val="22"/>
                  <w:szCs w:val="22"/>
                  <w:lang w:eastAsia="zh-CN"/>
                </w:rPr>
                <m:t>'</m:t>
              </m:r>
            </m:sup>
          </m:sSup>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m:t>
          </m:r>
          <m:nary>
            <m:naryPr>
              <m:chr m:val="∑"/>
              <m:ctrlPr>
                <w:rPr>
                  <w:rFonts w:ascii="Cambria Math" w:hAnsi="Cambria Math"/>
                  <w:sz w:val="22"/>
                  <w:szCs w:val="22"/>
                  <w:lang w:eastAsia="zh-CN"/>
                </w:rPr>
              </m:ctrlPr>
            </m:naryPr>
            <m:sub>
              <m:r>
                <w:rPr>
                  <w:rFonts w:ascii="Cambria Math" w:hAnsi="Cambria Math"/>
                  <w:sz w:val="22"/>
                  <w:szCs w:val="22"/>
                  <w:lang w:eastAsia="zh-CN"/>
                </w:rPr>
                <m:t>k=1</m:t>
              </m:r>
              <m:ctrlPr>
                <w:rPr>
                  <w:rFonts w:ascii="Cambria Math" w:hAnsi="Cambria Math"/>
                  <w:i/>
                  <w:sz w:val="22"/>
                  <w:szCs w:val="22"/>
                  <w:lang w:eastAsia="zh-CN"/>
                </w:rPr>
              </m:ctrlPr>
            </m:sub>
            <m:sup>
              <m:r>
                <w:rPr>
                  <w:rFonts w:ascii="Cambria Math" w:hAnsi="Cambria Math"/>
                  <w:sz w:val="22"/>
                  <w:szCs w:val="22"/>
                  <w:lang w:eastAsia="zh-CN"/>
                </w:rPr>
                <m:t>4</m:t>
              </m:r>
              <m:ctrlPr>
                <w:rPr>
                  <w:rFonts w:ascii="Cambria Math" w:hAnsi="Cambria Math"/>
                  <w:i/>
                  <w:sz w:val="22"/>
                  <w:szCs w:val="22"/>
                  <w:lang w:eastAsia="zh-CN"/>
                </w:rPr>
              </m:ctrlPr>
            </m:sup>
            <m:e>
              <m:sSub>
                <m:sSubPr>
                  <m:ctrlPr>
                    <w:rPr>
                      <w:rFonts w:ascii="Cambria Math" w:hAnsi="Cambria Math"/>
                      <w:i/>
                      <w:sz w:val="22"/>
                      <w:szCs w:val="22"/>
                      <w:lang w:eastAsia="zh-CN"/>
                    </w:rPr>
                  </m:ctrlPr>
                </m:sSubPr>
                <m:e>
                  <m:r>
                    <w:rPr>
                      <w:rFonts w:ascii="Cambria Math" w:hAnsi="Cambria Math"/>
                      <w:sz w:val="22"/>
                      <w:szCs w:val="22"/>
                      <w:lang w:eastAsia="zh-CN"/>
                    </w:rPr>
                    <m:t>a</m:t>
                  </m:r>
                </m:e>
                <m:sub>
                  <m:r>
                    <w:rPr>
                      <w:rFonts w:ascii="Cambria Math" w:hAnsi="Cambria Math"/>
                      <w:sz w:val="22"/>
                      <w:szCs w:val="22"/>
                      <w:lang w:eastAsia="zh-CN"/>
                    </w:rPr>
                    <m:t>k</m:t>
                  </m:r>
                </m:sub>
              </m:sSub>
              <m:d>
                <m:dPr>
                  <m:ctrlPr>
                    <w:rPr>
                      <w:rFonts w:ascii="Cambria Math" w:hAnsi="Cambria Math"/>
                      <w:i/>
                      <w:sz w:val="22"/>
                      <w:szCs w:val="22"/>
                      <w:lang w:eastAsia="zh-CN"/>
                    </w:rPr>
                  </m:ctrlPr>
                </m:dPr>
                <m:e>
                  <m:r>
                    <w:rPr>
                      <w:rFonts w:ascii="Cambria Math" w:hAnsi="Cambria Math"/>
                      <w:sz w:val="22"/>
                      <w:szCs w:val="22"/>
                      <w:lang w:eastAsia="zh-CN"/>
                    </w:rPr>
                    <m:t>t</m:t>
                  </m:r>
                </m:e>
              </m:d>
              <w:bookmarkStart w:id="0" w:name="OLE_LINK1"/>
              <m:sSub>
                <m:sSubPr>
                  <m:ctrlPr>
                    <w:rPr>
                      <w:rFonts w:ascii="Cambria Math" w:hAnsi="Cambria Math"/>
                      <w:i/>
                      <w:sz w:val="22"/>
                      <w:szCs w:val="22"/>
                      <w:lang w:eastAsia="zh-CN"/>
                    </w:rPr>
                  </m:ctrlPr>
                </m:sSubPr>
                <m:e>
                  <m:r>
                    <m:rPr>
                      <m:sty m:val="p"/>
                    </m:rPr>
                    <w:rPr>
                      <w:rFonts w:ascii="Cambria Math" w:hAnsi="Cambria Math"/>
                      <w:sz w:val="22"/>
                      <w:szCs w:val="22"/>
                      <w:lang w:eastAsia="zh-CN"/>
                    </w:rPr>
                    <m:t>ϕ</m:t>
                  </m:r>
                </m:e>
                <m:sub>
                  <m:r>
                    <w:rPr>
                      <w:rFonts w:ascii="Cambria Math" w:hAnsi="Cambria Math"/>
                      <w:sz w:val="22"/>
                      <w:szCs w:val="22"/>
                      <w:lang w:eastAsia="zh-CN"/>
                    </w:rPr>
                    <m:t>k</m:t>
                  </m:r>
                </m:sub>
              </m:sSub>
              <w:bookmarkEnd w:id="0"/>
              <m:ctrlPr>
                <w:rPr>
                  <w:rFonts w:ascii="Cambria Math" w:hAnsi="Cambria Math"/>
                  <w:i/>
                  <w:sz w:val="22"/>
                  <w:szCs w:val="22"/>
                  <w:lang w:eastAsia="zh-CN"/>
                </w:rPr>
              </m:ctrlPr>
            </m:e>
          </m:nary>
        </m:oMath>
      </m:oMathPara>
    </w:p>
    <w:p w14:paraId="486EDBEA" w14:textId="77777777" w:rsidR="00A05FFA" w:rsidRPr="00BF67F6" w:rsidRDefault="00A05FFA" w:rsidP="00A05FFA">
      <w:pPr>
        <w:pStyle w:val="SMText"/>
        <w:rPr>
          <w:rFonts w:ascii="Myriad Pro" w:hAnsi="Myriad Pro"/>
          <w:sz w:val="22"/>
          <w:szCs w:val="22"/>
          <w:lang w:eastAsia="zh-CN"/>
        </w:rPr>
      </w:pPr>
      <w:r>
        <w:rPr>
          <w:rFonts w:ascii="Myriad Pro" w:hAnsi="Myriad Pro"/>
          <w:sz w:val="22"/>
          <w:szCs w:val="22"/>
          <w:lang w:eastAsia="zh-CN"/>
        </w:rPr>
        <w:t xml:space="preserve">where </w:t>
      </w:r>
      <m:oMath>
        <m:sSub>
          <m:sSubPr>
            <m:ctrlPr>
              <w:rPr>
                <w:rFonts w:ascii="Cambria Math" w:hAnsi="Cambria Math"/>
                <w:i/>
                <w:sz w:val="22"/>
                <w:szCs w:val="22"/>
                <w:lang w:eastAsia="zh-CN"/>
              </w:rPr>
            </m:ctrlPr>
          </m:sSubPr>
          <m:e>
            <m:r>
              <w:rPr>
                <w:rFonts w:ascii="Cambria Math" w:hAnsi="Cambria Math"/>
                <w:sz w:val="22"/>
                <w:szCs w:val="22"/>
                <w:lang w:eastAsia="zh-CN"/>
              </w:rPr>
              <m:t>a</m:t>
            </m:r>
          </m:e>
          <m:sub>
            <m:r>
              <w:rPr>
                <w:rFonts w:ascii="Cambria Math" w:hAnsi="Cambria Math"/>
                <w:sz w:val="22"/>
                <w:szCs w:val="22"/>
                <w:lang w:eastAsia="zh-CN"/>
              </w:rPr>
              <m:t>k</m:t>
            </m:r>
          </m:sub>
        </m:sSub>
        <m:d>
          <m:dPr>
            <m:ctrlPr>
              <w:rPr>
                <w:rFonts w:ascii="Cambria Math" w:hAnsi="Cambria Math"/>
                <w:i/>
                <w:sz w:val="22"/>
                <w:szCs w:val="22"/>
                <w:lang w:eastAsia="zh-CN"/>
              </w:rPr>
            </m:ctrlPr>
          </m:dPr>
          <m:e>
            <m:r>
              <w:rPr>
                <w:rFonts w:ascii="Cambria Math" w:hAnsi="Cambria Math"/>
                <w:sz w:val="22"/>
                <w:szCs w:val="22"/>
                <w:lang w:eastAsia="zh-CN"/>
              </w:rPr>
              <m:t>t</m:t>
            </m:r>
          </m:e>
        </m:d>
      </m:oMath>
      <w:r>
        <w:rPr>
          <w:rFonts w:ascii="Myriad Pro" w:hAnsi="Myriad Pro" w:hint="eastAsia"/>
          <w:sz w:val="22"/>
          <w:szCs w:val="22"/>
          <w:lang w:eastAsia="zh-CN"/>
        </w:rPr>
        <w:t xml:space="preserve"> </w:t>
      </w:r>
      <w:r>
        <w:rPr>
          <w:rFonts w:ascii="Myriad Pro" w:hAnsi="Myriad Pro"/>
          <w:sz w:val="22"/>
          <w:szCs w:val="22"/>
          <w:lang w:eastAsia="zh-CN"/>
        </w:rPr>
        <w:t xml:space="preserve">denotes the principal component time series of mode </w:t>
      </w:r>
      <m:oMath>
        <m:r>
          <w:rPr>
            <w:rFonts w:ascii="Cambria Math" w:hAnsi="Cambria Math"/>
            <w:sz w:val="22"/>
            <w:szCs w:val="22"/>
            <w:lang w:eastAsia="zh-CN"/>
          </w:rPr>
          <m:t>k</m:t>
        </m:r>
      </m:oMath>
      <w:r>
        <w:rPr>
          <w:rFonts w:ascii="Myriad Pro" w:hAnsi="Myriad Pro"/>
          <w:sz w:val="22"/>
          <w:szCs w:val="22"/>
          <w:lang w:eastAsia="zh-CN"/>
        </w:rPr>
        <w:t>. The fraction of variance explained by each mode is given by</w:t>
      </w:r>
    </w:p>
    <w:p w14:paraId="5FF77D4B" w14:textId="77777777" w:rsidR="00BF67F6" w:rsidRPr="00A05FFA" w:rsidRDefault="003C7384" w:rsidP="006D600D">
      <w:pPr>
        <w:pStyle w:val="SMText"/>
        <w:rPr>
          <w:rFonts w:ascii="Myriad Pro" w:hAnsi="Myriad Pro"/>
          <w:sz w:val="22"/>
          <w:szCs w:val="22"/>
          <w:lang w:eastAsia="zh-CN"/>
        </w:rPr>
      </w:pPr>
      <m:oMathPara>
        <m:oMath>
          <m:f>
            <m:fPr>
              <m:ctrlPr>
                <w:rPr>
                  <w:rFonts w:ascii="Cambria Math" w:hAnsi="Cambria Math"/>
                  <w:sz w:val="22"/>
                  <w:szCs w:val="22"/>
                  <w:lang w:eastAsia="zh-CN"/>
                </w:rPr>
              </m:ctrlPr>
            </m:fPr>
            <m:num>
              <m:sSub>
                <m:sSubPr>
                  <m:ctrlPr>
                    <w:rPr>
                      <w:rFonts w:ascii="Cambria Math" w:hAnsi="Cambria Math"/>
                      <w:i/>
                      <w:sz w:val="22"/>
                      <w:szCs w:val="22"/>
                      <w:lang w:eastAsia="zh-CN"/>
                    </w:rPr>
                  </m:ctrlPr>
                </m:sSubPr>
                <m:e>
                  <m:r>
                    <m:rPr>
                      <m:sty m:val="p"/>
                    </m:rPr>
                    <w:rPr>
                      <w:rFonts w:ascii="Cambria Math" w:hAnsi="Cambria Math"/>
                      <w:sz w:val="22"/>
                      <w:szCs w:val="22"/>
                      <w:lang w:eastAsia="zh-CN"/>
                    </w:rPr>
                    <m:t>λ</m:t>
                  </m:r>
                </m:e>
                <m:sub>
                  <m:r>
                    <w:rPr>
                      <w:rFonts w:ascii="Cambria Math" w:hAnsi="Cambria Math"/>
                      <w:sz w:val="22"/>
                      <w:szCs w:val="22"/>
                      <w:lang w:eastAsia="zh-CN"/>
                    </w:rPr>
                    <m:t>k</m:t>
                  </m:r>
                </m:sub>
              </m:sSub>
              <m:ctrlPr>
                <w:rPr>
                  <w:rFonts w:ascii="Cambria Math" w:hAnsi="Cambria Math"/>
                  <w:i/>
                  <w:sz w:val="22"/>
                  <w:szCs w:val="22"/>
                  <w:lang w:eastAsia="zh-CN"/>
                </w:rPr>
              </m:ctrlPr>
            </m:num>
            <m:den>
              <m:nary>
                <m:naryPr>
                  <m:chr m:val="∑"/>
                  <m:ctrlPr>
                    <w:rPr>
                      <w:rFonts w:ascii="Cambria Math" w:hAnsi="Cambria Math"/>
                      <w:sz w:val="22"/>
                      <w:szCs w:val="22"/>
                      <w:lang w:eastAsia="zh-CN"/>
                    </w:rPr>
                  </m:ctrlPr>
                </m:naryPr>
                <m:sub>
                  <m:r>
                    <w:rPr>
                      <w:rFonts w:ascii="Cambria Math" w:hAnsi="Cambria Math"/>
                      <w:sz w:val="22"/>
                      <w:szCs w:val="22"/>
                      <w:lang w:eastAsia="zh-CN"/>
                    </w:rPr>
                    <m:t>j=1</m:t>
                  </m:r>
                  <m:ctrlPr>
                    <w:rPr>
                      <w:rFonts w:ascii="Cambria Math" w:hAnsi="Cambria Math"/>
                      <w:i/>
                      <w:sz w:val="22"/>
                      <w:szCs w:val="22"/>
                      <w:lang w:eastAsia="zh-CN"/>
                    </w:rPr>
                  </m:ctrlPr>
                </m:sub>
                <m:sup>
                  <m:r>
                    <w:rPr>
                      <w:rFonts w:ascii="Cambria Math" w:hAnsi="Cambria Math"/>
                      <w:sz w:val="22"/>
                      <w:szCs w:val="22"/>
                      <w:lang w:eastAsia="zh-CN"/>
                    </w:rPr>
                    <m:t>4</m:t>
                  </m:r>
                  <m:ctrlPr>
                    <w:rPr>
                      <w:rFonts w:ascii="Cambria Math" w:hAnsi="Cambria Math"/>
                      <w:i/>
                      <w:sz w:val="22"/>
                      <w:szCs w:val="22"/>
                      <w:lang w:eastAsia="zh-CN"/>
                    </w:rPr>
                  </m:ctrlPr>
                </m:sup>
                <m:e>
                  <m:sSub>
                    <m:sSubPr>
                      <m:ctrlPr>
                        <w:rPr>
                          <w:rFonts w:ascii="Cambria Math" w:hAnsi="Cambria Math"/>
                          <w:i/>
                          <w:sz w:val="22"/>
                          <w:szCs w:val="22"/>
                          <w:lang w:eastAsia="zh-CN"/>
                        </w:rPr>
                      </m:ctrlPr>
                    </m:sSubPr>
                    <m:e>
                      <m:r>
                        <m:rPr>
                          <m:sty m:val="p"/>
                        </m:rPr>
                        <w:rPr>
                          <w:rFonts w:ascii="Cambria Math" w:hAnsi="Cambria Math"/>
                          <w:sz w:val="22"/>
                          <w:szCs w:val="22"/>
                          <w:lang w:eastAsia="zh-CN"/>
                        </w:rPr>
                        <m:t>λ</m:t>
                      </m:r>
                    </m:e>
                    <m:sub>
                      <m:r>
                        <w:rPr>
                          <w:rFonts w:ascii="Cambria Math" w:hAnsi="Cambria Math"/>
                          <w:sz w:val="22"/>
                          <w:szCs w:val="22"/>
                          <w:lang w:eastAsia="zh-CN"/>
                        </w:rPr>
                        <m:t>j</m:t>
                      </m:r>
                    </m:sub>
                  </m:sSub>
                  <m:ctrlPr>
                    <w:rPr>
                      <w:rFonts w:ascii="Cambria Math" w:hAnsi="Cambria Math"/>
                      <w:i/>
                      <w:sz w:val="22"/>
                      <w:szCs w:val="22"/>
                      <w:lang w:eastAsia="zh-CN"/>
                    </w:rPr>
                  </m:ctrlPr>
                </m:e>
              </m:nary>
              <m:ctrlPr>
                <w:rPr>
                  <w:rFonts w:ascii="Cambria Math" w:hAnsi="Cambria Math"/>
                  <w:i/>
                  <w:sz w:val="22"/>
                  <w:szCs w:val="22"/>
                  <w:lang w:eastAsia="zh-CN"/>
                </w:rPr>
              </m:ctrlPr>
            </m:den>
          </m:f>
        </m:oMath>
      </m:oMathPara>
    </w:p>
    <w:p w14:paraId="348E858E" w14:textId="77777777" w:rsidR="00A05FFA" w:rsidRPr="00BF67F6" w:rsidRDefault="000306C7" w:rsidP="000306C7">
      <w:pPr>
        <w:pStyle w:val="SMText"/>
        <w:rPr>
          <w:rFonts w:ascii="Myriad Pro" w:hAnsi="Myriad Pro"/>
          <w:sz w:val="22"/>
          <w:szCs w:val="22"/>
          <w:lang w:eastAsia="zh-CN"/>
        </w:rPr>
      </w:pPr>
      <w:r>
        <w:rPr>
          <w:rFonts w:ascii="Myriad Pro" w:hAnsi="Myriad Pro"/>
          <w:sz w:val="22"/>
          <w:szCs w:val="22"/>
          <w:lang w:eastAsia="zh-CN"/>
        </w:rPr>
        <w:t xml:space="preserve">EOF analysis was conducted separately for free-stream and wake-influenced conditions using the regime masks defined in Section 2.1. The first mode explains more than 93% of total vertical variance under both regimes, and its spatial structure remains nearly unchanged. To evaluate scaling capability, least-squares linear regression was performed between wind speed at a given height </w:t>
      </w:r>
      <m:oMath>
        <m:sSub>
          <m:sSubPr>
            <m:ctrlPr>
              <w:rPr>
                <w:rFonts w:ascii="Cambria Math" w:hAnsi="Cambria Math"/>
                <w:i/>
                <w:sz w:val="22"/>
                <w:szCs w:val="22"/>
                <w:lang w:eastAsia="zh-CN"/>
              </w:rPr>
            </m:ctrlPr>
          </m:sSubPr>
          <m:e>
            <m:r>
              <w:rPr>
                <w:rFonts w:ascii="Cambria Math" w:hAnsi="Cambria Math"/>
                <w:sz w:val="22"/>
                <w:szCs w:val="22"/>
                <w:lang w:eastAsia="zh-CN"/>
              </w:rPr>
              <m:t>u</m:t>
            </m:r>
          </m:e>
          <m:sub>
            <m:r>
              <w:rPr>
                <w:rFonts w:ascii="Cambria Math" w:hAnsi="Cambria Math"/>
                <w:sz w:val="22"/>
                <w:szCs w:val="22"/>
                <w:lang w:eastAsia="zh-CN"/>
              </w:rPr>
              <m:t>h</m:t>
            </m:r>
          </m:sub>
        </m:sSub>
        <m:d>
          <m:dPr>
            <m:ctrlPr>
              <w:rPr>
                <w:rFonts w:ascii="Cambria Math" w:hAnsi="Cambria Math"/>
                <w:i/>
                <w:sz w:val="22"/>
                <w:szCs w:val="22"/>
                <w:lang w:eastAsia="zh-CN"/>
              </w:rPr>
            </m:ctrlPr>
          </m:dPr>
          <m:e>
            <m:r>
              <w:rPr>
                <w:rFonts w:ascii="Cambria Math" w:hAnsi="Cambria Math"/>
                <w:sz w:val="22"/>
                <w:szCs w:val="22"/>
                <w:lang w:eastAsia="zh-CN"/>
              </w:rPr>
              <m:t>t</m:t>
            </m:r>
          </m:e>
        </m:d>
      </m:oMath>
      <w:r>
        <w:rPr>
          <w:rFonts w:ascii="Myriad Pro" w:hAnsi="Myriad Pro" w:hint="eastAsia"/>
          <w:sz w:val="22"/>
          <w:szCs w:val="22"/>
          <w:lang w:eastAsia="zh-CN"/>
        </w:rPr>
        <w:t xml:space="preserve"> </w:t>
      </w:r>
      <w:r>
        <w:rPr>
          <w:rFonts w:ascii="Myriad Pro" w:hAnsi="Myriad Pro"/>
          <w:sz w:val="22"/>
          <w:szCs w:val="22"/>
          <w:lang w:eastAsia="zh-CN"/>
        </w:rPr>
        <w:t xml:space="preserve">and the first principal component </w:t>
      </w:r>
      <m:oMath>
        <m:sSub>
          <m:sSubPr>
            <m:ctrlPr>
              <w:rPr>
                <w:rFonts w:ascii="Cambria Math" w:hAnsi="Cambria Math"/>
                <w:i/>
                <w:sz w:val="22"/>
                <w:szCs w:val="22"/>
                <w:lang w:eastAsia="zh-CN"/>
              </w:rPr>
            </m:ctrlPr>
          </m:sSubPr>
          <m:e>
            <m:r>
              <w:rPr>
                <w:rFonts w:ascii="Cambria Math" w:hAnsi="Cambria Math"/>
                <w:sz w:val="22"/>
                <w:szCs w:val="22"/>
                <w:lang w:eastAsia="zh-CN"/>
              </w:rPr>
              <m:t>a</m:t>
            </m:r>
          </m:e>
          <m:sub>
            <m:r>
              <w:rPr>
                <w:rFonts w:ascii="Cambria Math" w:hAnsi="Cambria Math"/>
                <w:sz w:val="22"/>
                <w:szCs w:val="22"/>
                <w:lang w:eastAsia="zh-CN"/>
              </w:rPr>
              <m:t>1</m:t>
            </m:r>
          </m:sub>
        </m:sSub>
        <m:d>
          <m:dPr>
            <m:ctrlPr>
              <w:rPr>
                <w:rFonts w:ascii="Cambria Math" w:hAnsi="Cambria Math"/>
                <w:i/>
                <w:sz w:val="22"/>
                <w:szCs w:val="22"/>
                <w:lang w:eastAsia="zh-CN"/>
              </w:rPr>
            </m:ctrlPr>
          </m:dPr>
          <m:e>
            <m:r>
              <w:rPr>
                <w:rFonts w:ascii="Cambria Math" w:hAnsi="Cambria Math"/>
                <w:sz w:val="22"/>
                <w:szCs w:val="22"/>
                <w:lang w:eastAsia="zh-CN"/>
              </w:rPr>
              <m:t>t</m:t>
            </m:r>
          </m:e>
        </m:d>
      </m:oMath>
      <w:r>
        <w:rPr>
          <w:rFonts w:ascii="Myriad Pro" w:hAnsi="Myriad Pro"/>
          <w:sz w:val="22"/>
          <w:szCs w:val="22"/>
          <w:lang w:eastAsia="zh-CN"/>
        </w:rPr>
        <w:t>:</w:t>
      </w:r>
    </w:p>
    <w:p w14:paraId="5AA67439" w14:textId="77777777" w:rsidR="00BF67F6" w:rsidRPr="00BF67F6" w:rsidRDefault="003C7384" w:rsidP="006D600D">
      <w:pPr>
        <w:pStyle w:val="SMText"/>
        <w:rPr>
          <w:rFonts w:ascii="Myriad Pro" w:hAnsi="Myriad Pro"/>
          <w:sz w:val="22"/>
          <w:szCs w:val="22"/>
          <w:lang w:eastAsia="zh-CN"/>
        </w:rPr>
      </w:pPr>
      <m:oMathPara>
        <m:oMath>
          <m:sSub>
            <m:sSubPr>
              <m:ctrlPr>
                <w:rPr>
                  <w:rFonts w:ascii="Cambria Math" w:hAnsi="Cambria Math"/>
                  <w:i/>
                  <w:sz w:val="22"/>
                  <w:szCs w:val="22"/>
                  <w:lang w:eastAsia="zh-CN"/>
                </w:rPr>
              </m:ctrlPr>
            </m:sSubPr>
            <m:e>
              <m:r>
                <w:rPr>
                  <w:rFonts w:ascii="Cambria Math" w:hAnsi="Cambria Math"/>
                  <w:sz w:val="22"/>
                  <w:szCs w:val="22"/>
                  <w:lang w:eastAsia="zh-CN"/>
                </w:rPr>
                <m:t>u</m:t>
              </m:r>
            </m:e>
            <m:sub>
              <m:r>
                <w:rPr>
                  <w:rFonts w:ascii="Cambria Math" w:hAnsi="Cambria Math"/>
                  <w:sz w:val="22"/>
                  <w:szCs w:val="22"/>
                  <w:lang w:eastAsia="zh-CN"/>
                </w:rPr>
                <m:t>h</m:t>
              </m:r>
            </m:sub>
          </m:sSub>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m:t>
          </m:r>
          <m:sSub>
            <m:sSubPr>
              <m:ctrlPr>
                <w:rPr>
                  <w:rFonts w:ascii="Cambria Math" w:hAnsi="Cambria Math"/>
                  <w:i/>
                  <w:sz w:val="22"/>
                  <w:szCs w:val="22"/>
                  <w:lang w:eastAsia="zh-CN"/>
                </w:rPr>
              </m:ctrlPr>
            </m:sSubPr>
            <m:e>
              <m:r>
                <m:rPr>
                  <m:sty m:val="p"/>
                </m:rPr>
                <w:rPr>
                  <w:rFonts w:ascii="Cambria Math" w:hAnsi="Cambria Math"/>
                  <w:sz w:val="22"/>
                  <w:szCs w:val="22"/>
                  <w:lang w:eastAsia="zh-CN"/>
                </w:rPr>
                <m:t>α</m:t>
              </m:r>
            </m:e>
            <m:sub>
              <m:r>
                <w:rPr>
                  <w:rFonts w:ascii="Cambria Math" w:hAnsi="Cambria Math"/>
                  <w:sz w:val="22"/>
                  <w:szCs w:val="22"/>
                  <w:lang w:eastAsia="zh-CN"/>
                </w:rPr>
                <m:t>h</m:t>
              </m:r>
            </m:sub>
          </m:sSub>
          <m:sSub>
            <m:sSubPr>
              <m:ctrlPr>
                <w:rPr>
                  <w:rFonts w:ascii="Cambria Math" w:hAnsi="Cambria Math"/>
                  <w:i/>
                  <w:sz w:val="22"/>
                  <w:szCs w:val="22"/>
                  <w:lang w:eastAsia="zh-CN"/>
                </w:rPr>
              </m:ctrlPr>
            </m:sSubPr>
            <m:e>
              <m:r>
                <w:rPr>
                  <w:rFonts w:ascii="Cambria Math" w:hAnsi="Cambria Math"/>
                  <w:sz w:val="22"/>
                  <w:szCs w:val="22"/>
                  <w:lang w:eastAsia="zh-CN"/>
                </w:rPr>
                <m:t>a</m:t>
              </m:r>
            </m:e>
            <m:sub>
              <m:r>
                <w:rPr>
                  <w:rFonts w:ascii="Cambria Math" w:hAnsi="Cambria Math"/>
                  <w:sz w:val="22"/>
                  <w:szCs w:val="22"/>
                  <w:lang w:eastAsia="zh-CN"/>
                </w:rPr>
                <m:t>1</m:t>
              </m:r>
            </m:sub>
          </m:sSub>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m:t>
          </m:r>
          <m:sSub>
            <m:sSubPr>
              <m:ctrlPr>
                <w:rPr>
                  <w:rFonts w:ascii="Cambria Math" w:hAnsi="Cambria Math"/>
                  <w:i/>
                  <w:sz w:val="22"/>
                  <w:szCs w:val="22"/>
                  <w:lang w:eastAsia="zh-CN"/>
                </w:rPr>
              </m:ctrlPr>
            </m:sSubPr>
            <m:e>
              <m:r>
                <m:rPr>
                  <m:sty m:val="p"/>
                </m:rPr>
                <w:rPr>
                  <w:rFonts w:ascii="Cambria Math" w:hAnsi="Cambria Math"/>
                  <w:sz w:val="22"/>
                  <w:szCs w:val="22"/>
                  <w:lang w:eastAsia="zh-CN"/>
                </w:rPr>
                <m:t>β</m:t>
              </m:r>
            </m:e>
            <m:sub>
              <m:r>
                <w:rPr>
                  <w:rFonts w:ascii="Cambria Math" w:hAnsi="Cambria Math"/>
                  <w:sz w:val="22"/>
                  <w:szCs w:val="22"/>
                  <w:lang w:eastAsia="zh-CN"/>
                </w:rPr>
                <m:t>h</m:t>
              </m:r>
            </m:sub>
          </m:sSub>
        </m:oMath>
      </m:oMathPara>
    </w:p>
    <w:p w14:paraId="3EC58E2B" w14:textId="1B4185E2" w:rsidR="00546E53" w:rsidRDefault="003914C5" w:rsidP="008B0255">
      <w:pPr>
        <w:pStyle w:val="SMText"/>
        <w:rPr>
          <w:rFonts w:ascii="Myriad Pro" w:hAnsi="Myriad Pro"/>
          <w:sz w:val="22"/>
          <w:szCs w:val="22"/>
          <w:lang w:eastAsia="zh-CN"/>
        </w:rPr>
      </w:pPr>
      <w:r>
        <w:rPr>
          <w:rFonts w:ascii="Myriad Pro" w:hAnsi="Myriad Pro"/>
          <w:sz w:val="22"/>
          <w:szCs w:val="22"/>
          <w:lang w:eastAsia="zh-CN"/>
        </w:rPr>
        <w:t xml:space="preserve">where </w:t>
      </w:r>
      <m:oMath>
        <m:sSub>
          <m:sSubPr>
            <m:ctrlPr>
              <w:rPr>
                <w:rFonts w:ascii="Cambria Math" w:hAnsi="Cambria Math"/>
                <w:i/>
                <w:sz w:val="22"/>
                <w:szCs w:val="22"/>
                <w:lang w:eastAsia="zh-CN"/>
              </w:rPr>
            </m:ctrlPr>
          </m:sSubPr>
          <m:e>
            <m:r>
              <w:rPr>
                <w:rFonts w:ascii="Cambria Math" w:hAnsi="Cambria Math"/>
                <w:sz w:val="22"/>
                <w:szCs w:val="22"/>
                <w:lang w:eastAsia="zh-CN"/>
              </w:rPr>
              <m:t>α</m:t>
            </m:r>
          </m:e>
          <m:sub>
            <m:r>
              <w:rPr>
                <w:rFonts w:ascii="Cambria Math" w:hAnsi="Cambria Math"/>
                <w:sz w:val="22"/>
                <w:szCs w:val="22"/>
                <w:lang w:eastAsia="zh-CN"/>
              </w:rPr>
              <m:t>h</m:t>
            </m:r>
          </m:sub>
        </m:sSub>
      </m:oMath>
      <w:r>
        <w:rPr>
          <w:rFonts w:ascii="Myriad Pro" w:hAnsi="Myriad Pro" w:hint="eastAsia"/>
          <w:sz w:val="22"/>
          <w:szCs w:val="22"/>
          <w:lang w:eastAsia="zh-CN"/>
        </w:rPr>
        <w:t xml:space="preserve"> </w:t>
      </w:r>
      <w:r>
        <w:rPr>
          <w:rFonts w:ascii="Myriad Pro" w:hAnsi="Myriad Pro"/>
          <w:sz w:val="22"/>
          <w:szCs w:val="22"/>
          <w:lang w:eastAsia="zh-CN"/>
        </w:rPr>
        <w:t>represents the scaling coefficient. Regression slopes were compared across regimes to assess whether wake effects alter the relationship between individual-height wind speed and column-integrated variability.</w:t>
      </w:r>
    </w:p>
    <w:p w14:paraId="01259E96" w14:textId="68E21AA6" w:rsidR="008A0A55" w:rsidRPr="008A0A55" w:rsidRDefault="00546E53" w:rsidP="00546E53">
      <w:pPr>
        <w:spacing w:after="160" w:line="278" w:lineRule="auto"/>
        <w:rPr>
          <w:rFonts w:ascii="Myriad Pro" w:hAnsi="Myriad Pro"/>
          <w:sz w:val="22"/>
          <w:szCs w:val="22"/>
          <w:lang w:eastAsia="zh-CN"/>
        </w:rPr>
      </w:pPr>
      <w:r>
        <w:rPr>
          <w:rFonts w:ascii="Myriad Pro" w:hAnsi="Myriad Pro"/>
          <w:sz w:val="22"/>
          <w:szCs w:val="22"/>
          <w:lang w:eastAsia="zh-CN"/>
        </w:rPr>
        <w:br w:type="page"/>
      </w:r>
    </w:p>
    <w:p w14:paraId="3BEBCAD5" w14:textId="77777777" w:rsidR="00C8415E" w:rsidRPr="00C61C25" w:rsidRDefault="00C61C25" w:rsidP="00C61C25">
      <w:pPr>
        <w:pStyle w:val="SMHeading"/>
        <w:rPr>
          <w:rFonts w:ascii="Myriad Pro" w:hAnsi="Myriad Pro"/>
          <w:sz w:val="22"/>
          <w:szCs w:val="22"/>
          <w:lang w:eastAsia="zh-CN"/>
        </w:rPr>
      </w:pPr>
      <w:r>
        <w:rPr>
          <w:rFonts w:ascii="Myriad Pro" w:hAnsi="Myriad Pro"/>
          <w:sz w:val="22"/>
          <w:szCs w:val="22"/>
        </w:rPr>
        <w:lastRenderedPageBreak/>
        <w:t>Text S3. Machine Learning Model Implementation and Experimental Design</w:t>
      </w:r>
    </w:p>
    <w:p w14:paraId="5FD12498" w14:textId="5572DA56" w:rsidR="00CF7490" w:rsidRDefault="00CF7490" w:rsidP="003914C5">
      <w:pPr>
        <w:pStyle w:val="SMText"/>
        <w:rPr>
          <w:rFonts w:ascii="Myriad Pro" w:hAnsi="Myriad Pro"/>
          <w:sz w:val="22"/>
          <w:szCs w:val="22"/>
          <w:lang w:eastAsia="zh-CN"/>
        </w:rPr>
      </w:pPr>
      <w:r w:rsidRPr="00760CA7">
        <w:rPr>
          <w:rFonts w:ascii="Myriad Pro" w:hAnsi="Myriad Pro"/>
          <w:sz w:val="22"/>
          <w:szCs w:val="22"/>
          <w:lang w:eastAsia="zh-CN"/>
        </w:rPr>
        <w:t>Starting from the quality-controlled observational dataset described in Section 3.1, additional task-specific filtering was applied for the reconstruction experiment. Farm-scale power reconstruction was implemented using the LightGBM gradient boosting regression model</w:t>
      </w:r>
      <w:r w:rsidRPr="00760CA7">
        <w:rPr>
          <w:rFonts w:ascii="Myriad Pro" w:hAnsi="Myriad Pro" w:hint="eastAsia"/>
          <w:sz w:val="22"/>
          <w:szCs w:val="22"/>
          <w:lang w:eastAsia="zh-CN"/>
        </w:rPr>
        <w:t xml:space="preserve"> </w:t>
      </w:r>
      <w:r w:rsidRPr="00760CA7">
        <w:rPr>
          <w:rFonts w:ascii="Myriad Pro" w:hAnsi="Myriad Pro"/>
          <w:sz w:val="22"/>
          <w:szCs w:val="22"/>
          <w:lang w:eastAsia="zh-CN"/>
        </w:rPr>
        <w:fldChar w:fldCharType="begin"/>
      </w:r>
      <w:r w:rsidRPr="00760CA7">
        <w:rPr>
          <w:rFonts w:ascii="Myriad Pro" w:hAnsi="Myriad Pro"/>
          <w:sz w:val="22"/>
          <w:szCs w:val="22"/>
          <w:lang w:eastAsia="zh-CN"/>
        </w:rPr>
        <w:instrText xml:space="preserve"> ADDIN ZOTERO_ITEM CSL_CITATION {"citationID":"DFMrttEw","properties":{"formattedCitation":"(Ke et al., 2017)","plainCitation":"(Ke et al., 2017)","noteIndex":0},"citationItems":[{"id":1671,"uris":["http://zotero.org/users/14274501/items/LEVXPNXT"],"itemData":{"id":1671,"type":"article-journal","container-title":"Advances in neural information processing systems","journalAbbreviation":"Adv. neural inf. process. syst.","language":"en","title":"Lightgbm: a highly efficient gradient boosting decision tree","title-short":"Lightgbm","volume":"30","author":[{"family":"Ke","given":"Guolin"},{"family":"Meng","given":"Qi"},{"family":"Finley","given":"Thomas"},{"family":"Wang","given":"Taifeng"},{"family":"Chen","given":"Wei"},{"family":"Ma","given":"Weidong"},{"family":"Ye","given":"Qiwei"},{"family":"Liu","given":"Tie-Yan"}],"issued":{"date-parts":[["2017"]]}}}],"schema":"https://github.com/citation-style-language/schema/raw/master/csl-citation.json"} </w:instrText>
      </w:r>
      <w:r w:rsidRPr="00760CA7">
        <w:rPr>
          <w:rFonts w:ascii="Myriad Pro" w:hAnsi="Myriad Pro"/>
          <w:sz w:val="22"/>
          <w:szCs w:val="22"/>
          <w:lang w:eastAsia="zh-CN"/>
        </w:rPr>
        <w:fldChar w:fldCharType="separate"/>
      </w:r>
      <w:r w:rsidR="00764F76">
        <w:rPr>
          <w:rFonts w:ascii="Myriad Pro" w:hAnsi="Myriad Pro"/>
          <w:noProof/>
          <w:sz w:val="22"/>
          <w:szCs w:val="22"/>
          <w:lang w:eastAsia="zh-CN"/>
        </w:rPr>
        <w:t>(Ke et al., 2017)</w:t>
      </w:r>
      <w:r w:rsidRPr="00760CA7">
        <w:rPr>
          <w:rFonts w:ascii="Myriad Pro" w:hAnsi="Myriad Pro"/>
          <w:sz w:val="22"/>
          <w:szCs w:val="22"/>
          <w:lang w:eastAsia="zh-CN"/>
        </w:rPr>
        <w:fldChar w:fldCharType="end"/>
      </w:r>
      <w:r w:rsidRPr="00760CA7">
        <w:rPr>
          <w:rFonts w:ascii="Myriad Pro" w:hAnsi="Myriad Pro"/>
          <w:sz w:val="22"/>
          <w:szCs w:val="22"/>
          <w:lang w:eastAsia="zh-CN"/>
        </w:rPr>
        <w:t xml:space="preserve">. The initial matched dataset contained 52,317 samples. After removing negative power values, missing observations, and wind speeds outside the operational range of 3–25 m s⁻¹ at 70 m, 45,189 valid samples remained for analysis. The dataset was randomly divided into training (80%) and testing (20%) subsets, yielding 36,151 training samples and 9,038 test samples for each input configuration. This identical data split was used for all model comparisons to ensure fair evaluation. Random splitting was adopted for the reconstruction experiment because the task uses </w:t>
      </w:r>
      <w:r>
        <w:rPr>
          <w:rFonts w:ascii="Myriad Pro" w:hAnsi="Myriad Pro"/>
          <w:sz w:val="22"/>
          <w:szCs w:val="22"/>
          <w:lang w:eastAsia="zh-CN"/>
        </w:rPr>
        <w:t>concurrent observational inputs and outputs without temporal lead time, making temporal ordering less critical than in forecasting applications.</w:t>
      </w:r>
    </w:p>
    <w:p w14:paraId="7575C58A" w14:textId="77777777" w:rsidR="00CF7490" w:rsidRDefault="00CF7490" w:rsidP="003914C5">
      <w:pPr>
        <w:pStyle w:val="SMText"/>
        <w:rPr>
          <w:rFonts w:ascii="Myriad Pro" w:hAnsi="Myriad Pro"/>
          <w:sz w:val="22"/>
          <w:szCs w:val="22"/>
          <w:lang w:eastAsia="zh-CN"/>
        </w:rPr>
      </w:pPr>
      <w:r>
        <w:rPr>
          <w:rFonts w:ascii="Myriad Pro" w:hAnsi="Myriad Pro"/>
          <w:sz w:val="22"/>
          <w:szCs w:val="22"/>
          <w:lang w:eastAsia="zh-CN"/>
        </w:rPr>
        <w:t>Three input configurations were evaluated: hub-height wind speed only (HH, 70 m), Standard REWS using wind speeds at 30 m, 50 m, and 70 m (SR), and Extended REWS including surface-layer wind speed at 10 m in addition to rotor-layer measurements (ER). All models included 10-m air temperature as an additional predictor to account for density effects. Figure 3A reports reconstruction performance on the full test dataset using models trained on all samples without regime separation. Figure 3B evaluates regime-dependent performance by applying these same globally trained models to test subsets classified as free-stream and wake-influenced conditions, without retraining. This design isolates the impact of inflow regime on predictive skill while keeping model structure fixed.</w:t>
      </w:r>
    </w:p>
    <w:p w14:paraId="422835AB" w14:textId="1F04FE45" w:rsidR="00CF7490" w:rsidRDefault="00CF7490" w:rsidP="003914C5">
      <w:pPr>
        <w:pStyle w:val="SMText"/>
        <w:rPr>
          <w:rFonts w:ascii="Myriad Pro" w:hAnsi="Myriad Pro"/>
          <w:sz w:val="22"/>
          <w:szCs w:val="22"/>
          <w:lang w:eastAsia="zh-CN"/>
        </w:rPr>
      </w:pPr>
      <w:r>
        <w:rPr>
          <w:rFonts w:ascii="Myriad Pro" w:hAnsi="Myriad Pro"/>
          <w:sz w:val="22"/>
          <w:szCs w:val="22"/>
          <w:lang w:eastAsia="zh-CN"/>
        </w:rPr>
        <w:t>For the regime-specific SHAP analysis shown in Figure 3C, regime classification was performed prior to model training. Separate LightGBM models were trained exclusively using s</w:t>
      </w:r>
      <w:r w:rsidRPr="00760CA7">
        <w:rPr>
          <w:rFonts w:ascii="Myriad Pro" w:hAnsi="Myriad Pro"/>
          <w:sz w:val="22"/>
          <w:szCs w:val="22"/>
          <w:lang w:eastAsia="zh-CN"/>
        </w:rPr>
        <w:t>amples belonging to each regime. After quality control and regime filtering, the dataset comprised 1,951 free-stream samples and 8,693 wake-i</w:t>
      </w:r>
      <w:r>
        <w:rPr>
          <w:rFonts w:ascii="Myriad Pro" w:hAnsi="Myriad Pro"/>
          <w:sz w:val="22"/>
          <w:szCs w:val="22"/>
          <w:lang w:eastAsia="zh-CN"/>
        </w:rPr>
        <w:t>nfluenced samples. These subsets were independently divided into training and testing sets using the same 80/20 split ratio. SHapley Additive exPlanations</w:t>
      </w:r>
      <w:r>
        <w:rPr>
          <w:rFonts w:ascii="Myriad Pro" w:hAnsi="Myriad Pro" w:hint="eastAsia"/>
          <w:sz w:val="22"/>
          <w:szCs w:val="22"/>
          <w:lang w:eastAsia="zh-CN"/>
        </w:rPr>
        <w:t xml:space="preserve"> </w:t>
      </w:r>
      <w:r>
        <w:rPr>
          <w:rFonts w:ascii="Myriad Pro" w:hAnsi="Myriad Pro"/>
          <w:sz w:val="22"/>
          <w:szCs w:val="22"/>
          <w:lang w:eastAsia="zh-CN"/>
        </w:rPr>
        <w:t>(SHAP</w:t>
      </w:r>
      <w:r w:rsidR="00E24477">
        <w:rPr>
          <w:rFonts w:ascii="Myriad Pro" w:hAnsi="Myriad Pro"/>
          <w:sz w:val="22"/>
          <w:szCs w:val="22"/>
          <w:lang w:eastAsia="zh-CN"/>
        </w:rPr>
        <w:t>;</w:t>
      </w:r>
      <w:r>
        <w:rPr>
          <w:rFonts w:ascii="Myriad Pro" w:hAnsi="Myriad Pro"/>
          <w:sz w:val="22"/>
          <w:szCs w:val="22"/>
          <w:lang w:eastAsia="zh-CN"/>
        </w:rPr>
        <w:t xml:space="preserve"> </w:t>
      </w:r>
      <w:r>
        <w:rPr>
          <w:rFonts w:ascii="Myriad Pro" w:hAnsi="Myriad Pro"/>
          <w:sz w:val="22"/>
          <w:szCs w:val="22"/>
          <w:lang w:eastAsia="zh-CN"/>
        </w:rPr>
        <w:fldChar w:fldCharType="begin"/>
      </w:r>
      <w:r>
        <w:rPr>
          <w:rFonts w:ascii="Myriad Pro" w:hAnsi="Myriad Pro"/>
          <w:sz w:val="22"/>
          <w:szCs w:val="22"/>
          <w:lang w:eastAsia="zh-CN"/>
        </w:rPr>
        <w:instrText xml:space="preserve"> ADDIN ZOTERO_ITEM CSL_CITATION {"citationID":"pHZkSN23","properties":{"formattedCitation":"(Lundberg &amp; Lee, 2017)","plainCitation":"(Lundberg &amp; Lee, 2017)","dontUpdate":true,"noteIndex":0},"citationItems":[{"id":1670,"uris":["http://zotero.org/users/14274501/items/6ESH4HYK"],"itemData":{"id":1670,"type":"article-journal","container-title":"Advances in neural information processing systems","journalAbbreviation":"Adv. neural inf. process. syst.","language":"en","title":"A unified approach to interpreting model predictions","volume":"30","author":[{"family":"Lundberg","given":"Scott M"},{"family":"Lee","given":"Su-In"}],"issued":{"date-parts":[["2017"]]}}}],"schema":"https://github.com/citation-style-language/schema/raw/master/csl-citation.json"} </w:instrText>
      </w:r>
      <w:r>
        <w:rPr>
          <w:rFonts w:ascii="Myriad Pro" w:hAnsi="Myriad Pro"/>
          <w:sz w:val="22"/>
          <w:szCs w:val="22"/>
          <w:lang w:eastAsia="zh-CN"/>
        </w:rPr>
        <w:fldChar w:fldCharType="separate"/>
      </w:r>
      <w:r>
        <w:rPr>
          <w:rFonts w:ascii="Myriad Pro" w:hAnsi="Myriad Pro"/>
          <w:noProof/>
          <w:sz w:val="22"/>
          <w:szCs w:val="22"/>
          <w:lang w:eastAsia="zh-CN"/>
        </w:rPr>
        <w:t>Lundberg &amp; Lee, 2017)</w:t>
      </w:r>
      <w:r>
        <w:rPr>
          <w:rFonts w:ascii="Myriad Pro" w:hAnsi="Myriad Pro"/>
          <w:sz w:val="22"/>
          <w:szCs w:val="22"/>
          <w:lang w:eastAsia="zh-CN"/>
        </w:rPr>
        <w:fldChar w:fldCharType="end"/>
      </w:r>
      <w:r>
        <w:rPr>
          <w:rFonts w:ascii="Myriad Pro" w:hAnsi="Myriad Pro"/>
          <w:sz w:val="22"/>
          <w:szCs w:val="22"/>
          <w:lang w:eastAsia="zh-CN"/>
        </w:rPr>
        <w:t xml:space="preserve"> were then computed on the corresponding test sets to quantify feature contributions under each regime. This experimental design allows direct assessment of whether model behavior aligns with the physical mechanisms identified in Sections 4.1 and 4.2.</w:t>
      </w:r>
    </w:p>
    <w:p w14:paraId="1B9FC89A" w14:textId="77777777" w:rsidR="00CF7490" w:rsidRPr="00CF7490" w:rsidRDefault="00CF7490" w:rsidP="003914C5">
      <w:pPr>
        <w:pStyle w:val="SMText"/>
        <w:rPr>
          <w:rFonts w:ascii="Myriad Pro" w:hAnsi="Myriad Pro"/>
          <w:b/>
          <w:bCs/>
          <w:sz w:val="22"/>
          <w:szCs w:val="22"/>
          <w:lang w:eastAsia="zh-CN"/>
        </w:rPr>
      </w:pPr>
      <w:r>
        <w:rPr>
          <w:rFonts w:ascii="Myriad Pro" w:hAnsi="Myriad Pro"/>
          <w:b/>
          <w:bCs/>
          <w:sz w:val="22"/>
          <w:szCs w:val="22"/>
          <w:lang w:eastAsia="zh-CN"/>
        </w:rPr>
        <w:t>Model Parameter Settings</w:t>
      </w:r>
    </w:p>
    <w:p w14:paraId="5BDF6980" w14:textId="4E7B4748" w:rsidR="00546E53" w:rsidRDefault="00097129" w:rsidP="00097129">
      <w:pPr>
        <w:pStyle w:val="SMText"/>
        <w:rPr>
          <w:rFonts w:ascii="Myriad Pro" w:hAnsi="Myriad Pro"/>
          <w:sz w:val="22"/>
          <w:szCs w:val="22"/>
          <w:lang w:eastAsia="zh-CN"/>
        </w:rPr>
      </w:pPr>
      <w:r>
        <w:rPr>
          <w:rFonts w:ascii="Myriad Pro" w:hAnsi="Myriad Pro"/>
          <w:sz w:val="22"/>
          <w:szCs w:val="22"/>
          <w:lang w:eastAsia="zh-CN"/>
        </w:rPr>
        <w:t xml:space="preserve">All LightGBM models were trained using identical hyperparameter settings across configurations to isolate the effect of input representation. The gradient boosting decision tree algorithm was used with the following settings: number of boosting iterations (n_estimators) = 100, learning rate = 0.1, maximum number of leaves per tree (num_leaves) = 31, feature subsampling fraction (feature_fraction) = 0.8, bagging fraction = 0.8, L1 regularization (reg_alpha) = 0.1, L2 regularization (reg_lambda) = 0.1, and minimum number of samples per leaf node (min_child_samples) = 20. A fixed random seed (random_state = 42) was applied to ensure reproducibility. These parameters were kept constant across HH, SR, and ER models, and no regime-specific hyperparameter tuning was applied. Training and test sets were split using random sampling (test_size = 0.2, random_state = 42). Model performance was evaluated using coefficient of </w:t>
      </w:r>
      <w:r>
        <w:rPr>
          <w:rFonts w:ascii="Myriad Pro" w:hAnsi="Myriad Pro"/>
          <w:sz w:val="22"/>
          <w:szCs w:val="22"/>
          <w:lang w:eastAsia="zh-CN"/>
        </w:rPr>
        <w:lastRenderedPageBreak/>
        <w:t>determination (R²) and root mean square error (RMSE) computed on the withheld test data.</w:t>
      </w:r>
    </w:p>
    <w:p w14:paraId="5955DFE5" w14:textId="1030FE50" w:rsidR="00097129" w:rsidRPr="00097129" w:rsidRDefault="00546E53" w:rsidP="00546E53">
      <w:pPr>
        <w:spacing w:after="160" w:line="278" w:lineRule="auto"/>
        <w:rPr>
          <w:rFonts w:ascii="Myriad Pro" w:hAnsi="Myriad Pro"/>
          <w:sz w:val="22"/>
          <w:szCs w:val="22"/>
          <w:lang w:eastAsia="zh-CN"/>
        </w:rPr>
      </w:pPr>
      <w:r>
        <w:rPr>
          <w:rFonts w:ascii="Myriad Pro" w:hAnsi="Myriad Pro"/>
          <w:sz w:val="22"/>
          <w:szCs w:val="22"/>
          <w:lang w:eastAsia="zh-CN"/>
        </w:rPr>
        <w:br w:type="page"/>
      </w:r>
    </w:p>
    <w:p w14:paraId="1382ECB6" w14:textId="77777777" w:rsidR="00B60C49" w:rsidRPr="00C61C25" w:rsidRDefault="00B60C49" w:rsidP="00B60C49">
      <w:pPr>
        <w:pStyle w:val="SMHeading"/>
        <w:rPr>
          <w:rFonts w:ascii="Myriad Pro" w:hAnsi="Myriad Pro"/>
          <w:sz w:val="22"/>
          <w:szCs w:val="22"/>
          <w:lang w:eastAsia="zh-CN"/>
        </w:rPr>
      </w:pPr>
      <w:r>
        <w:rPr>
          <w:rFonts w:ascii="Myriad Pro" w:hAnsi="Myriad Pro"/>
          <w:sz w:val="22"/>
          <w:szCs w:val="22"/>
        </w:rPr>
        <w:lastRenderedPageBreak/>
        <w:t>Text S</w:t>
      </w:r>
      <w:r>
        <w:rPr>
          <w:rFonts w:ascii="Myriad Pro" w:hAnsi="Myriad Pro" w:hint="eastAsia"/>
          <w:sz w:val="22"/>
          <w:szCs w:val="22"/>
          <w:lang w:eastAsia="zh-CN"/>
        </w:rPr>
        <w:t>4</w:t>
      </w:r>
      <w:r>
        <w:rPr>
          <w:rFonts w:ascii="Myriad Pro" w:hAnsi="Myriad Pro"/>
          <w:sz w:val="22"/>
          <w:szCs w:val="22"/>
        </w:rPr>
        <w:t>. Day-Ahead Power Forecasting: Experimental Design and Strategy Implementation</w:t>
      </w:r>
    </w:p>
    <w:p w14:paraId="235F174F" w14:textId="1F52B10E" w:rsidR="00E82501" w:rsidRPr="00FF0090" w:rsidRDefault="00E82501" w:rsidP="00E82501">
      <w:pPr>
        <w:pStyle w:val="SMText"/>
        <w:rPr>
          <w:rFonts w:ascii="Myriad Pro" w:hAnsi="Myriad Pro"/>
          <w:sz w:val="22"/>
          <w:szCs w:val="22"/>
          <w:lang w:eastAsia="zh-CN"/>
        </w:rPr>
      </w:pPr>
      <w:r w:rsidRPr="00760CA7">
        <w:rPr>
          <w:rFonts w:ascii="Myriad Pro" w:hAnsi="Myriad Pro"/>
          <w:sz w:val="22"/>
          <w:szCs w:val="22"/>
          <w:lang w:eastAsia="zh-CN"/>
        </w:rPr>
        <w:t>Building on the same quality-controlled dataset (Section 3.1), task-specific filtering was applied for the day-ahead forecasting experiment. Day-ahead fo</w:t>
      </w:r>
      <w:r>
        <w:rPr>
          <w:rFonts w:ascii="Myriad Pro" w:hAnsi="Myriad Pro"/>
          <w:sz w:val="22"/>
          <w:szCs w:val="22"/>
          <w:lang w:eastAsia="zh-CN"/>
        </w:rPr>
        <w:t xml:space="preserve">recasting experiments were conducted using dynamically downscaled meteorological predictions from the WRF model. The WRF configuration, including physics parameterizations and nesting strategies, is documented in Xia et al. </w:t>
      </w:r>
      <w:r>
        <w:rPr>
          <w:rFonts w:ascii="Myriad Pro" w:hAnsi="Myriad Pro"/>
          <w:sz w:val="22"/>
          <w:szCs w:val="22"/>
          <w:lang w:eastAsia="zh-CN"/>
        </w:rPr>
        <w:fldChar w:fldCharType="begin"/>
      </w:r>
      <w:r>
        <w:rPr>
          <w:rFonts w:ascii="Myriad Pro" w:hAnsi="Myriad Pro"/>
          <w:sz w:val="22"/>
          <w:szCs w:val="22"/>
          <w:lang w:eastAsia="zh-CN"/>
        </w:rPr>
        <w:instrText xml:space="preserve"> ADDIN ZOTERO_ITEM CSL_CITATION {"citationID":"9TlirTIa","properties":{"formattedCitation":"(2026)","plainCitation":"(2026)","noteIndex":0},"citationItems":[{"id":1751,"uris":["http://zotero.org/users/14274501/items/XKBA5IZS"],"itemData":{"id":1751,"type":"article-journal","abstract":"Accurate wind speed forecasting is essential for renewable energy integration. However, the relative contributions of global numerical weather prediction (NWP) selection, regional downscaling, and artificial intelligence (AI) post-processing within operational forecasting chains remain poorly quantified. This study systematically evaluates ECMWF HRES and GFS within a unified framework integrating Weather Research and Forecasting (WRF) downscaling and Pyraformer-based AI correction, using three years of observations from wind farms in northwestern China's Gobi region. Three principal findings emerge. First, ECMWF HRES consistently outperforms GFS, with average advantages of 3–4 % RMSE reduction that increase systematically with forecast lead time. Second, AI post-processing contributes approximately 20 % RMSE reduction compared to 3–4 % from NWP switching. AI effectiveness diminishes at extended lead times while NWP quality differences become more pronounced. Third, forecast activity metrics expose a critical limitation invisible to traditional error measures. AI corrections systematically suppress forecast variability by 20–30 %, degrading extreme event representation essential for operational decisions. These findings demonstrate that AI post-processing delivers five-to six-fold greater improvements than premium NWP subscriptions, reshaping resource allocation priorities. The results provide practical guidance for forecasting system design and highlight the necessity of evaluation frameworks balancing error reduction with variability preservation.","container-title":"Renewable Energy","DOI":"10.1016/j.renene.2026.125263","ISSN":"09601481","journalAbbreviation":"Renewable Energy","language":"en","page":"125263","source":"DOI.org (Crossref)","title":"Comparative evaluation of ECMWF and GFS for operational day-ahead wind speed forecasting","volume":"261","author":[{"family":"Xia","given":"Xin"},{"family":"Luo","given":"Yong"},{"family":"Li","given":"Peidu"},{"family":"Chang","given":"Rui"}],"issued":{"date-parts":[["2026",4]]}},"suppress-author":true}],"schema":"https://github.com/citation-style-language/schema/raw/master/csl-citation.json"} </w:instrText>
      </w:r>
      <w:r>
        <w:rPr>
          <w:rFonts w:ascii="Myriad Pro" w:hAnsi="Myriad Pro"/>
          <w:sz w:val="22"/>
          <w:szCs w:val="22"/>
          <w:lang w:eastAsia="zh-CN"/>
        </w:rPr>
        <w:fldChar w:fldCharType="separate"/>
      </w:r>
      <w:r w:rsidR="00764F76">
        <w:rPr>
          <w:rFonts w:ascii="Myriad Pro" w:hAnsi="Myriad Pro"/>
          <w:noProof/>
          <w:sz w:val="22"/>
          <w:szCs w:val="22"/>
          <w:lang w:eastAsia="zh-CN"/>
        </w:rPr>
        <w:t>(2026)</w:t>
      </w:r>
      <w:r>
        <w:rPr>
          <w:rFonts w:ascii="Myriad Pro" w:hAnsi="Myriad Pro"/>
          <w:sz w:val="22"/>
          <w:szCs w:val="22"/>
          <w:lang w:eastAsia="zh-CN"/>
        </w:rPr>
        <w:fldChar w:fldCharType="end"/>
      </w:r>
      <w:r>
        <w:rPr>
          <w:rFonts w:ascii="Myriad Pro" w:hAnsi="Myriad Pro"/>
          <w:sz w:val="22"/>
          <w:szCs w:val="22"/>
          <w:lang w:eastAsia="zh-CN"/>
        </w:rPr>
        <w:t>. Two NWP systems were evaluated independently, driven by ECMWF and GFS global forecasts. For each system, the matched dataset was first filtered to remove negative power values and samples with missing meteorological inputs. Wind speeds outside the operational range of 3–25 m s⁻¹ at 70 m were excluded. After quality control, the dataset was divided into training and testing subsets using a chronological 80/20 split without random shuffling to preserve temporal structure. Unlike the reconstruction experiment (Text S3), chronological splitting was used here to simulate realistic operational conditions, in which the model must predict future power output from NWP inputs without access to future observations.</w:t>
      </w:r>
      <w:r>
        <w:rPr>
          <w:rFonts w:ascii="Myriad Pro" w:hAnsi="Myriad Pro" w:hint="eastAsia"/>
          <w:sz w:val="22"/>
          <w:szCs w:val="22"/>
          <w:lang w:eastAsia="zh-CN"/>
        </w:rPr>
        <w:t xml:space="preserve"> </w:t>
      </w:r>
      <w:r>
        <w:rPr>
          <w:rFonts w:ascii="Myriad Pro" w:hAnsi="Myriad Pro"/>
          <w:sz w:val="22"/>
          <w:szCs w:val="22"/>
          <w:lang w:eastAsia="zh-CN"/>
        </w:rPr>
        <w:t>Wind-direction classification for both training and testing data was performed using the 70-m wind direction predicted by the corresponding NWP system. Samples were assigned to free-stream (225°–315°), wake-influenced (45°–135°), or other sectors based on the predicted wind direction.</w:t>
      </w:r>
    </w:p>
    <w:p w14:paraId="120E08B2" w14:textId="6BC2FF2A" w:rsidR="00E82501" w:rsidRDefault="00E82501" w:rsidP="00E82501">
      <w:pPr>
        <w:pStyle w:val="SMText"/>
        <w:rPr>
          <w:rFonts w:ascii="Myriad Pro" w:hAnsi="Myriad Pro"/>
          <w:sz w:val="22"/>
          <w:szCs w:val="22"/>
          <w:lang w:eastAsia="zh-CN"/>
        </w:rPr>
      </w:pPr>
      <w:r>
        <w:rPr>
          <w:rFonts w:ascii="Myriad Pro" w:hAnsi="Myriad Pro"/>
          <w:sz w:val="22"/>
          <w:szCs w:val="22"/>
          <w:lang w:eastAsia="zh-CN"/>
        </w:rPr>
        <w:t xml:space="preserve">All forecasting strategies adopted a two-stage learning framework. In the first stage, each NWP meteorological variable was individually bias-corrected using a LightGBM regression model trained to map NWP inputs to the corresponding observed variable at the same height, following common post-processing practice </w:t>
      </w:r>
      <w:r>
        <w:rPr>
          <w:rFonts w:ascii="Myriad Pro" w:hAnsi="Myriad Pro"/>
          <w:sz w:val="22"/>
          <w:szCs w:val="22"/>
          <w:lang w:eastAsia="zh-CN"/>
        </w:rPr>
        <w:fldChar w:fldCharType="begin"/>
      </w:r>
      <w:r>
        <w:rPr>
          <w:rFonts w:ascii="Myriad Pro" w:hAnsi="Myriad Pro"/>
          <w:sz w:val="22"/>
          <w:szCs w:val="22"/>
          <w:lang w:eastAsia="zh-CN"/>
        </w:rPr>
        <w:instrText xml:space="preserve"> ADDIN ZOTERO_ITEM CSL_CITATION {"citationID":"K5lPqWmE","properties":{"formattedCitation":"(Cassola &amp; Burlando, 2012)","plainCitation":"(Cassola &amp; Burlando, 2012)","noteIndex":0},"citationItems":[{"id":1806,"uris":["http://zotero.org/users/14274501/items/ILLUG3IK"],"itemData":{"id":1806,"type":"article-journal","abstract":"Despite the major progress made by Numerical Weather Prediction (NWP) in the last decades, meteorological models are usually unable to provide reliable surface wind speed forecasts, especially in complex topography regions, because of shortcomings in horizontal resolution, physical parameterisations, initial and boundary conditions. In order to reduce these drawbacks, one of the most successful approaches is the Kalman </w:instrText>
      </w:r>
      <w:r>
        <w:rPr>
          <w:sz w:val="22"/>
          <w:szCs w:val="22"/>
          <w:lang w:eastAsia="zh-CN"/>
        </w:rPr>
        <w:instrText>ﬁ</w:instrText>
      </w:r>
      <w:r>
        <w:rPr>
          <w:rFonts w:ascii="Myriad Pro" w:hAnsi="Myriad Pro"/>
          <w:sz w:val="22"/>
          <w:szCs w:val="22"/>
          <w:lang w:eastAsia="zh-CN"/>
        </w:rPr>
        <w:instrText xml:space="preserve">ltering technique, which combines recursively observations and model forecasts to minimise the corresponding biases. In meteorology, Kalman </w:instrText>
      </w:r>
      <w:r>
        <w:rPr>
          <w:sz w:val="22"/>
          <w:szCs w:val="22"/>
          <w:lang w:eastAsia="zh-CN"/>
        </w:rPr>
        <w:instrText>ﬁ</w:instrText>
      </w:r>
      <w:r>
        <w:rPr>
          <w:rFonts w:ascii="Myriad Pro" w:hAnsi="Myriad Pro"/>
          <w:sz w:val="22"/>
          <w:szCs w:val="22"/>
          <w:lang w:eastAsia="zh-CN"/>
        </w:rPr>
        <w:instrText>lters are widely used to improve the prediction of variables characterised by well-de</w:instrText>
      </w:r>
      <w:r>
        <w:rPr>
          <w:sz w:val="22"/>
          <w:szCs w:val="22"/>
          <w:lang w:eastAsia="zh-CN"/>
        </w:rPr>
        <w:instrText>ﬁ</w:instrText>
      </w:r>
      <w:r>
        <w:rPr>
          <w:rFonts w:ascii="Myriad Pro" w:hAnsi="Myriad Pro"/>
          <w:sz w:val="22"/>
          <w:szCs w:val="22"/>
          <w:lang w:eastAsia="zh-CN"/>
        </w:rPr>
        <w:instrText xml:space="preserve">ned cyclicities, whereas the evolution of wind speed is usually too irregular. In the present paper, the Kalman </w:instrText>
      </w:r>
      <w:r>
        <w:rPr>
          <w:sz w:val="22"/>
          <w:szCs w:val="22"/>
          <w:lang w:eastAsia="zh-CN"/>
        </w:rPr>
        <w:instrText>ﬁ</w:instrText>
      </w:r>
      <w:r>
        <w:rPr>
          <w:rFonts w:ascii="Myriad Pro" w:hAnsi="Myriad Pro"/>
          <w:sz w:val="22"/>
          <w:szCs w:val="22"/>
          <w:lang w:eastAsia="zh-CN"/>
        </w:rPr>
        <w:instrText xml:space="preserve">lter is analysed in order to </w:instrText>
      </w:r>
      <w:r>
        <w:rPr>
          <w:sz w:val="22"/>
          <w:szCs w:val="22"/>
          <w:lang w:eastAsia="zh-CN"/>
        </w:rPr>
        <w:instrText>ﬁ</w:instrText>
      </w:r>
      <w:r>
        <w:rPr>
          <w:rFonts w:ascii="Myriad Pro" w:hAnsi="Myriad Pro"/>
          <w:sz w:val="22"/>
          <w:szCs w:val="22"/>
          <w:lang w:eastAsia="zh-CN"/>
        </w:rPr>
        <w:instrText>nd the best con</w:instrText>
      </w:r>
      <w:r>
        <w:rPr>
          <w:sz w:val="22"/>
          <w:szCs w:val="22"/>
          <w:lang w:eastAsia="zh-CN"/>
        </w:rPr>
        <w:instrText>ﬁ</w:instrText>
      </w:r>
      <w:r>
        <w:rPr>
          <w:rFonts w:ascii="Myriad Pro" w:hAnsi="Myriad Pro"/>
          <w:sz w:val="22"/>
          <w:szCs w:val="22"/>
          <w:lang w:eastAsia="zh-CN"/>
        </w:rPr>
        <w:instrText xml:space="preserve">guration for wind speed and wind power forecast. The procedure has been tested, in a hindcast mode, with 2-yearlong data sets of wind speed provided by a NWP model and two anemometric stations located in the eastern Liguria (Italy). It is shown that, tuning time step and forecast horizon of the </w:instrText>
      </w:r>
      <w:r>
        <w:rPr>
          <w:sz w:val="22"/>
          <w:szCs w:val="22"/>
          <w:lang w:eastAsia="zh-CN"/>
        </w:rPr>
        <w:instrText>ﬁ</w:instrText>
      </w:r>
      <w:r>
        <w:rPr>
          <w:rFonts w:ascii="Myriad Pro" w:hAnsi="Myriad Pro"/>
          <w:sz w:val="22"/>
          <w:szCs w:val="22"/>
          <w:lang w:eastAsia="zh-CN"/>
        </w:rPr>
        <w:instrText>lter, this methodology is capable to provide signi</w:instrText>
      </w:r>
      <w:r>
        <w:rPr>
          <w:sz w:val="22"/>
          <w:szCs w:val="22"/>
          <w:lang w:eastAsia="zh-CN"/>
        </w:rPr>
        <w:instrText>ﬁ</w:instrText>
      </w:r>
      <w:r>
        <w:rPr>
          <w:rFonts w:ascii="Myriad Pro" w:hAnsi="Myriad Pro"/>
          <w:sz w:val="22"/>
          <w:szCs w:val="22"/>
          <w:lang w:eastAsia="zh-CN"/>
        </w:rPr>
        <w:instrText>cant forecast improvement with respect to the wind speed model direct output, especially when used for very short-term forecast. In this con</w:instrText>
      </w:r>
      <w:r>
        <w:rPr>
          <w:sz w:val="22"/>
          <w:szCs w:val="22"/>
          <w:lang w:eastAsia="zh-CN"/>
        </w:rPr>
        <w:instrText>ﬁ</w:instrText>
      </w:r>
      <w:r>
        <w:rPr>
          <w:rFonts w:ascii="Myriad Pro" w:hAnsi="Myriad Pro"/>
          <w:sz w:val="22"/>
          <w:szCs w:val="22"/>
          <w:lang w:eastAsia="zh-CN"/>
        </w:rPr>
        <w:instrText>guration, Kalman-</w:instrText>
      </w:r>
      <w:r>
        <w:rPr>
          <w:sz w:val="22"/>
          <w:szCs w:val="22"/>
          <w:lang w:eastAsia="zh-CN"/>
        </w:rPr>
        <w:instrText>ﬁ</w:instrText>
      </w:r>
      <w:r>
        <w:rPr>
          <w:rFonts w:ascii="Myriad Pro" w:hAnsi="Myriad Pro"/>
          <w:sz w:val="22"/>
          <w:szCs w:val="22"/>
          <w:lang w:eastAsia="zh-CN"/>
        </w:rPr>
        <w:instrText xml:space="preserve">ltered wind speed data have been used to forecast the wind energy output of the nearby wind farm of Varese Ligure. After 2 years of testing, the percentage error between simulated and measured wind energy values was still very low and showed a stable evolution.","container-title":"Applied Energy","DOI":"10.1016/j.apenergy.2012.03.054","ISSN":"03062619","journalAbbreviation":"Applied Energy","language":"en","page":"154-166","source":"DOI.org (Crossref)","title":"Wind speed and wind energy forecast through Kalman filtering of Numerical Weather Prediction model output","volume":"99","author":[{"family":"Cassola","given":"Federico"},{"family":"Burlando","given":"Massimiliano"}],"issued":{"date-parts":[["2012",11]]}}}],"schema":"https://github.com/citation-style-language/schema/raw/master/csl-citation.json"} </w:instrText>
      </w:r>
      <w:r>
        <w:rPr>
          <w:rFonts w:ascii="Myriad Pro" w:hAnsi="Myriad Pro"/>
          <w:sz w:val="22"/>
          <w:szCs w:val="22"/>
          <w:lang w:eastAsia="zh-CN"/>
        </w:rPr>
        <w:fldChar w:fldCharType="separate"/>
      </w:r>
      <w:r w:rsidR="00764F76">
        <w:rPr>
          <w:rFonts w:ascii="Myriad Pro" w:hAnsi="Myriad Pro"/>
          <w:noProof/>
          <w:sz w:val="22"/>
          <w:szCs w:val="22"/>
          <w:lang w:eastAsia="zh-CN"/>
        </w:rPr>
        <w:t>(Cassola &amp; Burlando, 2012)</w:t>
      </w:r>
      <w:r>
        <w:rPr>
          <w:rFonts w:ascii="Myriad Pro" w:hAnsi="Myriad Pro"/>
          <w:sz w:val="22"/>
          <w:szCs w:val="22"/>
          <w:lang w:eastAsia="zh-CN"/>
        </w:rPr>
        <w:fldChar w:fldCharType="end"/>
      </w:r>
      <w:r>
        <w:rPr>
          <w:rFonts w:ascii="Myriad Pro" w:hAnsi="Myriad Pro"/>
          <w:sz w:val="22"/>
          <w:szCs w:val="22"/>
          <w:lang w:eastAsia="zh-CN"/>
        </w:rPr>
        <w:t>. In the second stage, the set of corrected meteorological variables was used to train a separate LightGBM model to predict farm-scale power. This design ensures that the conversion from meteorological variables to power is learned using observation-consistent inputs rather than raw NWP outputs.</w:t>
      </w:r>
    </w:p>
    <w:p w14:paraId="3F7043B8" w14:textId="77777777" w:rsidR="00C65D1B" w:rsidRDefault="00C65D1B" w:rsidP="003C4728">
      <w:pPr>
        <w:pStyle w:val="SMText"/>
        <w:rPr>
          <w:rFonts w:ascii="Myriad Pro" w:hAnsi="Myriad Pro"/>
          <w:sz w:val="22"/>
          <w:szCs w:val="22"/>
          <w:lang w:eastAsia="zh-CN"/>
        </w:rPr>
      </w:pPr>
      <w:r>
        <w:rPr>
          <w:rFonts w:ascii="Myriad Pro" w:hAnsi="Myriad Pro"/>
          <w:sz w:val="22"/>
          <w:szCs w:val="22"/>
          <w:lang w:eastAsia="zh-CN"/>
        </w:rPr>
        <w:t>Four forecasting strategies were compared. The HH strategy used NWP wind speed at 70 m and 10-m temperature. The SR strategy used wind speeds at 30 m, 50 m, and 70 m together with 10-m temperature. The ER strategy included wind speeds at 10 m, 30 m, 50 m, and 70 m along with 10-m temperature. The wind-direction-aware (WDA) strategy differed in that three separate two-stage models were trained independently for free-stream, wake-influenced, and other wind-direction sectors. During prediction, each test sample was first classified using NWP-predicted 70-m wind direction, and the corresponding sector-specific model was dynamically applied. This approach allows the effective meteorological inputs to vary according to inflow regime while maintaining the same training framework.</w:t>
      </w:r>
    </w:p>
    <w:p w14:paraId="50E2C661" w14:textId="543D885B" w:rsidR="00C65D1B" w:rsidRDefault="00C65D1B" w:rsidP="003C4728">
      <w:pPr>
        <w:pStyle w:val="SMText"/>
        <w:rPr>
          <w:rFonts w:ascii="Myriad Pro" w:hAnsi="Myriad Pro"/>
          <w:sz w:val="22"/>
          <w:szCs w:val="22"/>
          <w:lang w:eastAsia="zh-CN"/>
        </w:rPr>
      </w:pPr>
      <w:r>
        <w:rPr>
          <w:rFonts w:ascii="Myriad Pro" w:hAnsi="Myriad Pro"/>
          <w:sz w:val="22"/>
          <w:szCs w:val="22"/>
          <w:lang w:eastAsia="zh-CN"/>
        </w:rPr>
        <w:t xml:space="preserve">Forecast performance was evaluated on the 20% test subset using R², RMSE, mean absolute error, and Pearson correlation coefficient. Statistical significance of differences in forecast accuracy between strategies was assessed using the Diebold–Mariano test </w:t>
      </w:r>
      <w:r>
        <w:rPr>
          <w:rFonts w:ascii="Myriad Pro" w:hAnsi="Myriad Pro"/>
          <w:sz w:val="22"/>
          <w:szCs w:val="22"/>
          <w:lang w:eastAsia="zh-CN"/>
        </w:rPr>
        <w:fldChar w:fldCharType="begin"/>
      </w:r>
      <w:r>
        <w:rPr>
          <w:rFonts w:ascii="Myriad Pro" w:hAnsi="Myriad Pro"/>
          <w:sz w:val="22"/>
          <w:szCs w:val="22"/>
          <w:lang w:eastAsia="zh-CN"/>
        </w:rPr>
        <w:instrText xml:space="preserve"> ADDIN ZOTERO_ITEM CSL_CITATION {"citationID":"B9ymgWzp","properties":{"formattedCitation":"(Diebold &amp; Mariano, 1995)","plainCitation":"(Diebold &amp; Mariano, 1995)","noteIndex":0},"citationItems":[{"id":1807,"uris":["http://zotero.org/users/14274501/items/EE5UVVJG"],"itemData":{"id":1807,"type":"article-journal","container-title":"Journal of Business &amp; Economic Statistics","DOI":"10.1080/07350015.1995.10524599","ISSN":"0735-0015","issue":"3","journalAbbreviation":"Journal of Business &amp; Economic Statistics","page":"253-263","publisher":"Taylor &amp; Francis","title":"Comparing Predictive Accuracy","volume":"13","author":[{"family":"Diebold","given":"Francis X."},{"family":"Mariano","given":"Roberto S."}],"issued":{"date-parts":[["1995",7,1]]}}}],"schema":"https://github.com/citation-style-language/schema/raw/master/csl-citation.json"} </w:instrText>
      </w:r>
      <w:r>
        <w:rPr>
          <w:rFonts w:ascii="Myriad Pro" w:hAnsi="Myriad Pro"/>
          <w:sz w:val="22"/>
          <w:szCs w:val="22"/>
          <w:lang w:eastAsia="zh-CN"/>
        </w:rPr>
        <w:fldChar w:fldCharType="separate"/>
      </w:r>
      <w:r w:rsidR="00764F76">
        <w:rPr>
          <w:rFonts w:ascii="Myriad Pro" w:hAnsi="Myriad Pro"/>
          <w:noProof/>
          <w:sz w:val="22"/>
          <w:szCs w:val="22"/>
          <w:lang w:eastAsia="zh-CN"/>
        </w:rPr>
        <w:t>(Diebold &amp; Mariano, 1995)</w:t>
      </w:r>
      <w:r>
        <w:rPr>
          <w:rFonts w:ascii="Myriad Pro" w:hAnsi="Myriad Pro"/>
          <w:sz w:val="22"/>
          <w:szCs w:val="22"/>
          <w:lang w:eastAsia="zh-CN"/>
        </w:rPr>
        <w:fldChar w:fldCharType="end"/>
      </w:r>
      <w:r>
        <w:rPr>
          <w:rFonts w:ascii="Myriad Pro" w:hAnsi="Myriad Pro"/>
          <w:sz w:val="22"/>
          <w:szCs w:val="22"/>
          <w:lang w:eastAsia="zh-CN"/>
        </w:rPr>
        <w:t xml:space="preserve"> applied to squared forecast errors. All experiments were performed using a fixed random seed to ensure reproducibility.</w:t>
      </w:r>
    </w:p>
    <w:p w14:paraId="26E15D98" w14:textId="77777777" w:rsidR="00FF0090" w:rsidRDefault="00FF0090" w:rsidP="003C4728">
      <w:pPr>
        <w:pStyle w:val="SMText"/>
        <w:rPr>
          <w:rFonts w:ascii="Myriad Pro" w:hAnsi="Myriad Pro"/>
          <w:b/>
          <w:bCs/>
          <w:sz w:val="22"/>
          <w:szCs w:val="22"/>
          <w:lang w:eastAsia="zh-CN"/>
        </w:rPr>
      </w:pPr>
      <w:r>
        <w:rPr>
          <w:rFonts w:ascii="Myriad Pro" w:hAnsi="Myriad Pro"/>
          <w:b/>
          <w:bCs/>
          <w:sz w:val="22"/>
          <w:szCs w:val="22"/>
          <w:lang w:eastAsia="zh-CN"/>
        </w:rPr>
        <w:t>Model Parameter Settings</w:t>
      </w:r>
    </w:p>
    <w:p w14:paraId="2ED04857" w14:textId="77777777" w:rsidR="00CF441E" w:rsidRPr="00BF67F6" w:rsidRDefault="00FF0090" w:rsidP="008B0255">
      <w:pPr>
        <w:pStyle w:val="SMText"/>
        <w:rPr>
          <w:rFonts w:ascii="Myriad Pro" w:hAnsi="Myriad Pro"/>
          <w:sz w:val="22"/>
          <w:szCs w:val="22"/>
          <w:lang w:eastAsia="zh-CN"/>
        </w:rPr>
      </w:pPr>
      <w:r>
        <w:rPr>
          <w:rFonts w:ascii="Myriad Pro" w:hAnsi="Myriad Pro"/>
          <w:sz w:val="22"/>
          <w:szCs w:val="22"/>
        </w:rPr>
        <w:lastRenderedPageBreak/>
        <w:t>Identical LightGBM hyperparameters were used for both bias-correction and power-prediction stages and across all forecasting strategies: num_leaves = 31, learning_rate = 0.05, feature_fraction = 0.9, bagging_fraction = 0.8, bagging_freq = 5, and n_estimators = 100 (random_state = 42). These settings differ slightly from those used in the reconstruction experiment (Text S3), where a higher learning rate (0.1) and additional regularization (reg_alpha = 0.1, reg_lambda = 0.1) were applied. The forecasting experiment adopted a lower learning rate to improve generalization over longer prediction horizons where NWP input uncertainty is higher.</w:t>
      </w:r>
    </w:p>
    <w:p w14:paraId="07740D52" w14:textId="77777777" w:rsidR="0063578C" w:rsidRDefault="0063578C">
      <w:pPr>
        <w:spacing w:after="160" w:line="278" w:lineRule="auto"/>
        <w:rPr>
          <w:rFonts w:ascii="Myriad Pro" w:hAnsi="Myriad Pro"/>
          <w:sz w:val="22"/>
          <w:szCs w:val="22"/>
          <w:lang w:eastAsia="zh-CN"/>
        </w:rPr>
      </w:pPr>
      <w:r>
        <w:rPr>
          <w:rFonts w:ascii="Myriad Pro" w:hAnsi="Myriad Pro"/>
          <w:sz w:val="22"/>
          <w:szCs w:val="22"/>
          <w:lang w:eastAsia="zh-CN"/>
        </w:rPr>
        <w:br w:type="page"/>
      </w:r>
    </w:p>
    <w:p w14:paraId="62E3E7F3" w14:textId="2C0BB63F" w:rsidR="00527FFB" w:rsidRDefault="00527FFB">
      <w:pPr>
        <w:spacing w:after="160" w:line="278" w:lineRule="auto"/>
        <w:rPr>
          <w:rFonts w:ascii="Myriad Pro" w:hAnsi="Myriad Pro" w:cstheme="minorHAnsi"/>
          <w:kern w:val="32"/>
          <w:sz w:val="22"/>
          <w:szCs w:val="22"/>
          <w:lang w:eastAsia="zh-CN"/>
        </w:rPr>
      </w:pPr>
      <w:bookmarkStart w:id="1" w:name="_GoBack"/>
      <w:bookmarkEnd w:id="1"/>
    </w:p>
    <w:p w14:paraId="114FBD31" w14:textId="0BA72248" w:rsidR="00527FFB" w:rsidRDefault="00527FFB" w:rsidP="00AF55AE">
      <w:pPr>
        <w:pStyle w:val="SMHeading"/>
        <w:rPr>
          <w:rFonts w:ascii="Myriad Pro" w:hAnsi="Myriad Pro" w:cstheme="minorHAnsi"/>
          <w:b w:val="0"/>
          <w:bCs w:val="0"/>
          <w:sz w:val="22"/>
          <w:szCs w:val="22"/>
          <w:lang w:eastAsia="zh-CN"/>
        </w:rPr>
      </w:pPr>
      <w:r>
        <w:rPr>
          <w:rFonts w:ascii="Myriad Pro" w:hAnsi="Myriad Pro" w:cstheme="minorHAnsi" w:hint="eastAsia"/>
          <w:b w:val="0"/>
          <w:bCs w:val="0"/>
          <w:noProof/>
          <w:sz w:val="22"/>
          <w:szCs w:val="22"/>
          <w:lang w:eastAsia="zh-CN"/>
          <w14:ligatures w14:val="standardContextual"/>
        </w:rPr>
        <w:drawing>
          <wp:inline distT="0" distB="0" distL="0" distR="0" wp14:anchorId="25DAD456" wp14:editId="665B83B8">
            <wp:extent cx="5486400" cy="1892935"/>
            <wp:effectExtent l="0" t="0" r="0" b="0"/>
            <wp:docPr id="8959430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43001" name="图片 8959430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1892935"/>
                    </a:xfrm>
                    <a:prstGeom prst="rect">
                      <a:avLst/>
                    </a:prstGeom>
                  </pic:spPr>
                </pic:pic>
              </a:graphicData>
            </a:graphic>
          </wp:inline>
        </w:drawing>
      </w:r>
    </w:p>
    <w:p w14:paraId="716BAB87" w14:textId="1D202AD9" w:rsidR="00527FFB" w:rsidRDefault="002F33AD" w:rsidP="00AF55AE">
      <w:pPr>
        <w:pStyle w:val="SMHeading"/>
        <w:rPr>
          <w:rFonts w:ascii="Myriad Pro" w:hAnsi="Myriad Pro" w:cstheme="minorHAnsi"/>
          <w:b w:val="0"/>
          <w:bCs w:val="0"/>
          <w:sz w:val="22"/>
          <w:szCs w:val="22"/>
          <w:lang w:eastAsia="zh-CN"/>
        </w:rPr>
      </w:pPr>
      <w:bookmarkStart w:id="2" w:name="OLE_LINK3"/>
      <w:r>
        <w:rPr>
          <w:rFonts w:ascii="Myriad Pro" w:hAnsi="Myriad Pro"/>
          <w:sz w:val="22"/>
          <w:szCs w:val="22"/>
        </w:rPr>
        <w:t>Figure S</w:t>
      </w:r>
      <w:r w:rsidR="00975999">
        <w:rPr>
          <w:rFonts w:ascii="Myriad Pro" w:hAnsi="Myriad Pro"/>
          <w:sz w:val="22"/>
          <w:szCs w:val="22"/>
          <w:lang w:eastAsia="zh-CN"/>
        </w:rPr>
        <w:t>1</w:t>
      </w:r>
      <w:r>
        <w:rPr>
          <w:rFonts w:ascii="Myriad Pro" w:hAnsi="Myriad Pro"/>
          <w:sz w:val="22"/>
          <w:szCs w:val="22"/>
        </w:rPr>
        <w:t>.</w:t>
      </w:r>
      <w:r w:rsidR="007D43D2" w:rsidRPr="007D43D2">
        <w:t xml:space="preserve"> </w:t>
      </w:r>
      <w:r w:rsidR="007D43D2" w:rsidRPr="007D43D2">
        <w:rPr>
          <w:rFonts w:ascii="Myriad Pro" w:hAnsi="Myriad Pro"/>
          <w:sz w:val="22"/>
          <w:szCs w:val="22"/>
        </w:rPr>
        <w:t>Spearman rank correlation matrices among wind speeds at four measurement heights and total farm power.</w:t>
      </w:r>
      <w:r>
        <w:rPr>
          <w:rFonts w:ascii="Myriad Pro" w:hAnsi="Myriad Pro"/>
          <w:sz w:val="22"/>
          <w:szCs w:val="22"/>
        </w:rPr>
        <w:t xml:space="preserve"> </w:t>
      </w:r>
      <w:r w:rsidR="00953C0B" w:rsidRPr="00953C0B">
        <w:rPr>
          <w:rFonts w:ascii="Myriad Pro" w:hAnsi="Myriad Pro" w:cstheme="minorHAnsi"/>
          <w:b w:val="0"/>
          <w:bCs w:val="0"/>
          <w:sz w:val="22"/>
          <w:szCs w:val="22"/>
          <w:lang w:eastAsia="zh-CN"/>
        </w:rPr>
        <w:t>Results are shown for overall (left), free-stream (center), and wake-influenced (right) conditions. Asterisks indicate statistical significance (*** p &lt; 0.001)</w:t>
      </w:r>
      <w:r w:rsidR="004B7ED8" w:rsidRPr="004B7ED8">
        <w:rPr>
          <w:rFonts w:ascii="Myriad Pro" w:hAnsi="Myriad Pro" w:cstheme="minorHAnsi"/>
          <w:b w:val="0"/>
          <w:bCs w:val="0"/>
          <w:sz w:val="22"/>
          <w:szCs w:val="22"/>
          <w:lang w:eastAsia="zh-CN"/>
        </w:rPr>
        <w:t>.</w:t>
      </w:r>
      <w:bookmarkEnd w:id="2"/>
    </w:p>
    <w:p w14:paraId="3DCC59E5" w14:textId="77777777" w:rsidR="00D40610" w:rsidRPr="003B7680" w:rsidRDefault="003B7680" w:rsidP="003B7680">
      <w:pPr>
        <w:spacing w:after="160" w:line="278" w:lineRule="auto"/>
        <w:rPr>
          <w:rFonts w:ascii="Myriad Pro" w:hAnsi="Myriad Pro" w:cstheme="minorHAnsi"/>
          <w:kern w:val="32"/>
          <w:sz w:val="22"/>
          <w:szCs w:val="22"/>
          <w:lang w:eastAsia="zh-CN"/>
        </w:rPr>
      </w:pPr>
      <w:r>
        <w:rPr>
          <w:rFonts w:ascii="Myriad Pro" w:hAnsi="Myriad Pro" w:cstheme="minorHAnsi"/>
          <w:b/>
          <w:bCs/>
          <w:sz w:val="22"/>
          <w:szCs w:val="22"/>
          <w:lang w:eastAsia="zh-CN"/>
        </w:rPr>
        <w:br w:type="page"/>
      </w:r>
    </w:p>
    <w:p w14:paraId="63A18CFE" w14:textId="77777777" w:rsidR="00927CEB" w:rsidRPr="008B0255" w:rsidRDefault="006D600D" w:rsidP="008B0255">
      <w:pPr>
        <w:pStyle w:val="SMHeading"/>
        <w:rPr>
          <w:rFonts w:ascii="Myriad Pro" w:hAnsi="Myriad Pro"/>
          <w:sz w:val="22"/>
          <w:szCs w:val="22"/>
          <w:lang w:eastAsia="zh-CN"/>
        </w:rPr>
      </w:pPr>
      <w:r>
        <w:rPr>
          <w:rFonts w:ascii="Myriad Pro" w:hAnsi="Myriad Pro"/>
          <w:sz w:val="22"/>
          <w:szCs w:val="22"/>
        </w:rPr>
        <w:lastRenderedPageBreak/>
        <w:t>R</w:t>
      </w:r>
      <w:r>
        <w:rPr>
          <w:rFonts w:ascii="Myriad Pro" w:hAnsi="Myriad Pro" w:hint="eastAsia"/>
          <w:sz w:val="22"/>
          <w:szCs w:val="22"/>
          <w:lang w:eastAsia="zh-CN"/>
        </w:rPr>
        <w:t>eferences</w:t>
      </w:r>
    </w:p>
    <w:p w14:paraId="2330D5C7" w14:textId="77777777" w:rsidR="00764F76" w:rsidRPr="00764F76" w:rsidRDefault="00FB2B1F" w:rsidP="00764F76">
      <w:pPr>
        <w:pStyle w:val="af0"/>
        <w:rPr>
          <w:sz w:val="22"/>
          <w:szCs w:val="22"/>
          <w:lang w:eastAsia="zh-CN"/>
        </w:rPr>
      </w:pPr>
      <w:r w:rsidRPr="00764F76">
        <w:rPr>
          <w:sz w:val="22"/>
          <w:szCs w:val="22"/>
          <w:lang w:eastAsia="zh-CN"/>
        </w:rPr>
        <w:fldChar w:fldCharType="begin"/>
      </w:r>
      <w:r w:rsidR="00764F76" w:rsidRPr="00764F76">
        <w:rPr>
          <w:sz w:val="22"/>
          <w:szCs w:val="22"/>
          <w:lang w:eastAsia="zh-CN"/>
        </w:rPr>
        <w:instrText xml:space="preserve"> ADDIN ZOTERO_BIBL {"uncited":[],"omitted":[],"custom":[]} CSL_BIBLIOGRAPHY </w:instrText>
      </w:r>
      <w:r w:rsidRPr="00764F76">
        <w:rPr>
          <w:sz w:val="22"/>
          <w:szCs w:val="22"/>
          <w:lang w:eastAsia="zh-CN"/>
        </w:rPr>
        <w:fldChar w:fldCharType="separate"/>
      </w:r>
      <w:r w:rsidR="00764F76" w:rsidRPr="00764F76">
        <w:rPr>
          <w:sz w:val="22"/>
          <w:szCs w:val="22"/>
          <w:lang w:eastAsia="zh-CN"/>
        </w:rPr>
        <w:t xml:space="preserve">Cassola, F., &amp; Burlando, M. (2012). Wind speed and wind energy forecast through Kalman filtering of Numerical Weather Prediction model output. </w:t>
      </w:r>
      <w:r w:rsidR="00764F76" w:rsidRPr="00764F76">
        <w:rPr>
          <w:i/>
          <w:iCs/>
          <w:sz w:val="22"/>
          <w:szCs w:val="22"/>
          <w:lang w:eastAsia="zh-CN"/>
        </w:rPr>
        <w:t>Applied Energy</w:t>
      </w:r>
      <w:r w:rsidR="00764F76" w:rsidRPr="00764F76">
        <w:rPr>
          <w:sz w:val="22"/>
          <w:szCs w:val="22"/>
          <w:lang w:eastAsia="zh-CN"/>
        </w:rPr>
        <w:t xml:space="preserve">, </w:t>
      </w:r>
      <w:r w:rsidR="00764F76" w:rsidRPr="00764F76">
        <w:rPr>
          <w:i/>
          <w:iCs/>
          <w:sz w:val="22"/>
          <w:szCs w:val="22"/>
          <w:lang w:eastAsia="zh-CN"/>
        </w:rPr>
        <w:t>99</w:t>
      </w:r>
      <w:r w:rsidR="00764F76" w:rsidRPr="00764F76">
        <w:rPr>
          <w:sz w:val="22"/>
          <w:szCs w:val="22"/>
          <w:lang w:eastAsia="zh-CN"/>
        </w:rPr>
        <w:t>, 154–166. https://doi.org/10.1016/j.apenergy.2012.03.054</w:t>
      </w:r>
    </w:p>
    <w:p w14:paraId="2386099D" w14:textId="77777777" w:rsidR="00764F76" w:rsidRPr="00764F76" w:rsidRDefault="00764F76" w:rsidP="00764F76">
      <w:pPr>
        <w:pStyle w:val="af0"/>
        <w:rPr>
          <w:sz w:val="22"/>
          <w:szCs w:val="22"/>
          <w:lang w:eastAsia="zh-CN"/>
        </w:rPr>
      </w:pPr>
      <w:r w:rsidRPr="00764F76">
        <w:rPr>
          <w:sz w:val="22"/>
          <w:szCs w:val="22"/>
          <w:lang w:eastAsia="zh-CN"/>
        </w:rPr>
        <w:t xml:space="preserve">Diebold, F. X., &amp; Mariano, R. S. (1995). Comparing Predictive Accuracy. </w:t>
      </w:r>
      <w:r w:rsidRPr="00764F76">
        <w:rPr>
          <w:i/>
          <w:iCs/>
          <w:sz w:val="22"/>
          <w:szCs w:val="22"/>
          <w:lang w:eastAsia="zh-CN"/>
        </w:rPr>
        <w:t>Journal of Business &amp; Economic Statistics</w:t>
      </w:r>
      <w:r w:rsidRPr="00764F76">
        <w:rPr>
          <w:sz w:val="22"/>
          <w:szCs w:val="22"/>
          <w:lang w:eastAsia="zh-CN"/>
        </w:rPr>
        <w:t xml:space="preserve">, </w:t>
      </w:r>
      <w:r w:rsidRPr="00764F76">
        <w:rPr>
          <w:i/>
          <w:iCs/>
          <w:sz w:val="22"/>
          <w:szCs w:val="22"/>
          <w:lang w:eastAsia="zh-CN"/>
        </w:rPr>
        <w:t>13</w:t>
      </w:r>
      <w:r w:rsidRPr="00764F76">
        <w:rPr>
          <w:sz w:val="22"/>
          <w:szCs w:val="22"/>
          <w:lang w:eastAsia="zh-CN"/>
        </w:rPr>
        <w:t>(3), 253–263. https://doi.org/10.1080/07350015.1995.10524599</w:t>
      </w:r>
    </w:p>
    <w:p w14:paraId="682B8919" w14:textId="77777777" w:rsidR="00764F76" w:rsidRPr="00764F76" w:rsidRDefault="00764F76" w:rsidP="00764F76">
      <w:pPr>
        <w:pStyle w:val="af0"/>
        <w:rPr>
          <w:sz w:val="22"/>
          <w:szCs w:val="22"/>
          <w:lang w:eastAsia="zh-CN"/>
        </w:rPr>
      </w:pPr>
      <w:r w:rsidRPr="00764F76">
        <w:rPr>
          <w:sz w:val="22"/>
          <w:szCs w:val="22"/>
          <w:lang w:eastAsia="zh-CN"/>
        </w:rPr>
        <w:t xml:space="preserve">Ke, G., Meng, Q., Finley, T., Wang, T., Chen, W., Ma, W., et al. (2017). Lightgbm: a highly efficient gradient boosting decision tree. </w:t>
      </w:r>
      <w:r w:rsidRPr="00764F76">
        <w:rPr>
          <w:i/>
          <w:iCs/>
          <w:sz w:val="22"/>
          <w:szCs w:val="22"/>
          <w:lang w:eastAsia="zh-CN"/>
        </w:rPr>
        <w:t>Advances in Neural Information Processing Systems</w:t>
      </w:r>
      <w:r w:rsidRPr="00764F76">
        <w:rPr>
          <w:sz w:val="22"/>
          <w:szCs w:val="22"/>
          <w:lang w:eastAsia="zh-CN"/>
        </w:rPr>
        <w:t xml:space="preserve">, </w:t>
      </w:r>
      <w:r w:rsidRPr="00764F76">
        <w:rPr>
          <w:i/>
          <w:iCs/>
          <w:sz w:val="22"/>
          <w:szCs w:val="22"/>
          <w:lang w:eastAsia="zh-CN"/>
        </w:rPr>
        <w:t>30</w:t>
      </w:r>
      <w:r w:rsidRPr="00764F76">
        <w:rPr>
          <w:sz w:val="22"/>
          <w:szCs w:val="22"/>
          <w:lang w:eastAsia="zh-CN"/>
        </w:rPr>
        <w:t>.</w:t>
      </w:r>
    </w:p>
    <w:p w14:paraId="693785B5" w14:textId="77777777" w:rsidR="00764F76" w:rsidRPr="00764F76" w:rsidRDefault="00764F76" w:rsidP="00764F76">
      <w:pPr>
        <w:pStyle w:val="af0"/>
        <w:rPr>
          <w:sz w:val="22"/>
          <w:szCs w:val="22"/>
          <w:lang w:eastAsia="zh-CN"/>
        </w:rPr>
      </w:pPr>
      <w:r w:rsidRPr="00764F76">
        <w:rPr>
          <w:sz w:val="22"/>
          <w:szCs w:val="22"/>
          <w:lang w:eastAsia="zh-CN"/>
        </w:rPr>
        <w:t xml:space="preserve">Lundberg, S. M., &amp; Lee, S.-I. (2017). A unified approach to interpreting model predictions. </w:t>
      </w:r>
      <w:r w:rsidRPr="00764F76">
        <w:rPr>
          <w:i/>
          <w:iCs/>
          <w:sz w:val="22"/>
          <w:szCs w:val="22"/>
          <w:lang w:eastAsia="zh-CN"/>
        </w:rPr>
        <w:t>Advances in Neural Information Processing Systems</w:t>
      </w:r>
      <w:r w:rsidRPr="00764F76">
        <w:rPr>
          <w:sz w:val="22"/>
          <w:szCs w:val="22"/>
          <w:lang w:eastAsia="zh-CN"/>
        </w:rPr>
        <w:t xml:space="preserve">, </w:t>
      </w:r>
      <w:r w:rsidRPr="00764F76">
        <w:rPr>
          <w:i/>
          <w:iCs/>
          <w:sz w:val="22"/>
          <w:szCs w:val="22"/>
          <w:lang w:eastAsia="zh-CN"/>
        </w:rPr>
        <w:t>30</w:t>
      </w:r>
      <w:r w:rsidRPr="00764F76">
        <w:rPr>
          <w:sz w:val="22"/>
          <w:szCs w:val="22"/>
          <w:lang w:eastAsia="zh-CN"/>
        </w:rPr>
        <w:t>.</w:t>
      </w:r>
    </w:p>
    <w:p w14:paraId="121153BD" w14:textId="77777777" w:rsidR="00764F76" w:rsidRPr="00764F76" w:rsidRDefault="00764F76" w:rsidP="00764F76">
      <w:pPr>
        <w:pStyle w:val="af0"/>
        <w:rPr>
          <w:sz w:val="22"/>
          <w:szCs w:val="22"/>
          <w:lang w:eastAsia="zh-CN"/>
        </w:rPr>
      </w:pPr>
      <w:r w:rsidRPr="00764F76">
        <w:rPr>
          <w:sz w:val="22"/>
          <w:szCs w:val="22"/>
          <w:lang w:eastAsia="zh-CN"/>
        </w:rPr>
        <w:t xml:space="preserve">Torres, M. E., Colominas, M. A., Schlotthauer, G., &amp; Flandrin, P. (2011). A complete ensemble empirical mode decomposition with adaptive noise. In </w:t>
      </w:r>
      <w:r w:rsidRPr="00764F76">
        <w:rPr>
          <w:i/>
          <w:iCs/>
          <w:sz w:val="22"/>
          <w:szCs w:val="22"/>
          <w:lang w:eastAsia="zh-CN"/>
        </w:rPr>
        <w:t>2011 IEEE International Conference on Acoustics, Speech and Signal Processing (ICASSP)</w:t>
      </w:r>
      <w:r w:rsidRPr="00764F76">
        <w:rPr>
          <w:sz w:val="22"/>
          <w:szCs w:val="22"/>
          <w:lang w:eastAsia="zh-CN"/>
        </w:rPr>
        <w:t xml:space="preserve"> (pp. 4144–4147). Prague, Czech Republic: IEEE. https://doi.org/10.1109/ICASSP.2011.5947265</w:t>
      </w:r>
    </w:p>
    <w:p w14:paraId="3DC62B1D" w14:textId="77777777" w:rsidR="00764F76" w:rsidRPr="00764F76" w:rsidRDefault="00764F76" w:rsidP="00764F76">
      <w:pPr>
        <w:pStyle w:val="af0"/>
        <w:rPr>
          <w:sz w:val="22"/>
          <w:szCs w:val="22"/>
          <w:lang w:eastAsia="zh-CN"/>
        </w:rPr>
      </w:pPr>
      <w:r w:rsidRPr="00764F76">
        <w:rPr>
          <w:sz w:val="22"/>
          <w:szCs w:val="22"/>
          <w:lang w:eastAsia="zh-CN"/>
        </w:rPr>
        <w:t xml:space="preserve">Wilks, D. S. (2011). </w:t>
      </w:r>
      <w:r w:rsidRPr="00764F76">
        <w:rPr>
          <w:i/>
          <w:iCs/>
          <w:sz w:val="22"/>
          <w:szCs w:val="22"/>
          <w:lang w:eastAsia="zh-CN"/>
        </w:rPr>
        <w:t>Statistical methods in the atmospheric sciences</w:t>
      </w:r>
      <w:r w:rsidRPr="00764F76">
        <w:rPr>
          <w:sz w:val="22"/>
          <w:szCs w:val="22"/>
          <w:lang w:eastAsia="zh-CN"/>
        </w:rPr>
        <w:t xml:space="preserve"> (Vol. 100). Academic press.</w:t>
      </w:r>
    </w:p>
    <w:p w14:paraId="7670CCE0" w14:textId="77777777" w:rsidR="00764F76" w:rsidRPr="00764F76" w:rsidRDefault="00764F76" w:rsidP="00764F76">
      <w:pPr>
        <w:pStyle w:val="af0"/>
        <w:rPr>
          <w:sz w:val="22"/>
          <w:szCs w:val="22"/>
          <w:lang w:eastAsia="zh-CN"/>
        </w:rPr>
      </w:pPr>
      <w:r w:rsidRPr="00764F76">
        <w:rPr>
          <w:sz w:val="22"/>
          <w:szCs w:val="22"/>
          <w:lang w:eastAsia="zh-CN"/>
        </w:rPr>
        <w:t xml:space="preserve">Xia, X., Luo, Y., Li, P., &amp; Chang, R. (2026). Comparative evaluation of ECMWF and GFS for operational day-ahead wind speed forecasting. </w:t>
      </w:r>
      <w:r w:rsidRPr="00764F76">
        <w:rPr>
          <w:i/>
          <w:iCs/>
          <w:sz w:val="22"/>
          <w:szCs w:val="22"/>
          <w:lang w:eastAsia="zh-CN"/>
        </w:rPr>
        <w:t>Renewable Energy</w:t>
      </w:r>
      <w:r w:rsidRPr="00764F76">
        <w:rPr>
          <w:sz w:val="22"/>
          <w:szCs w:val="22"/>
          <w:lang w:eastAsia="zh-CN"/>
        </w:rPr>
        <w:t xml:space="preserve">, </w:t>
      </w:r>
      <w:r w:rsidRPr="00764F76">
        <w:rPr>
          <w:i/>
          <w:iCs/>
          <w:sz w:val="22"/>
          <w:szCs w:val="22"/>
          <w:lang w:eastAsia="zh-CN"/>
        </w:rPr>
        <w:t>261</w:t>
      </w:r>
      <w:r w:rsidRPr="00764F76">
        <w:rPr>
          <w:sz w:val="22"/>
          <w:szCs w:val="22"/>
          <w:lang w:eastAsia="zh-CN"/>
        </w:rPr>
        <w:t>, 125263. https://doi.org/10.1016/j.renene.2026.125263</w:t>
      </w:r>
    </w:p>
    <w:p w14:paraId="52D32BD9" w14:textId="6070A94E" w:rsidR="00C61C25" w:rsidRPr="00265D9F" w:rsidRDefault="00FB2B1F" w:rsidP="00764F76">
      <w:pPr>
        <w:pStyle w:val="af0"/>
        <w:rPr>
          <w:lang w:eastAsia="zh-CN"/>
        </w:rPr>
      </w:pPr>
      <w:r w:rsidRPr="00764F76">
        <w:rPr>
          <w:sz w:val="22"/>
          <w:szCs w:val="22"/>
          <w:lang w:eastAsia="zh-CN"/>
        </w:rPr>
        <w:fldChar w:fldCharType="end"/>
      </w:r>
    </w:p>
    <w:sectPr w:rsidR="00C61C25" w:rsidRPr="00265D9F" w:rsidSect="006D600D">
      <w:pgSz w:w="12240" w:h="15840"/>
      <w:pgMar w:top="1440" w:right="1800" w:bottom="1440" w:left="1800" w:header="720" w:footer="720" w:gutter="0"/>
      <w:pgNumType w:start="1"/>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264E5A" w16cex:dateUtc="2026-03-10T07: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1E39F9" w16cid:durableId="08264E5A"/>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8C508C" w14:textId="77777777" w:rsidR="003C7384" w:rsidRDefault="003C7384" w:rsidP="003D22B9">
      <w:r>
        <w:separator/>
      </w:r>
    </w:p>
  </w:endnote>
  <w:endnote w:type="continuationSeparator" w:id="0">
    <w:p w14:paraId="4C4A2E0A" w14:textId="77777777" w:rsidR="003C7384" w:rsidRDefault="003C7384" w:rsidP="003D2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Myriad Pro">
    <w:altName w:val="Segoe UI"/>
    <w:panose1 w:val="00000000000000000000"/>
    <w:charset w:val="00"/>
    <w:family w:val="swiss"/>
    <w:notTrueType/>
    <w:pitch w:val="variable"/>
    <w:sig w:usb0="2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B53BA0" w14:textId="77777777" w:rsidR="003C7384" w:rsidRDefault="003C7384" w:rsidP="003D22B9">
      <w:r>
        <w:separator/>
      </w:r>
    </w:p>
  </w:footnote>
  <w:footnote w:type="continuationSeparator" w:id="0">
    <w:p w14:paraId="7B6DA4FB" w14:textId="77777777" w:rsidR="003C7384" w:rsidRDefault="003C7384" w:rsidP="003D22B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9D4332"/>
    <w:multiLevelType w:val="multilevel"/>
    <w:tmpl w:val="4ECE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hyphenationZone w:val="42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600D"/>
    <w:rsid w:val="0002164F"/>
    <w:rsid w:val="000306C7"/>
    <w:rsid w:val="00031DB1"/>
    <w:rsid w:val="00035367"/>
    <w:rsid w:val="0005726C"/>
    <w:rsid w:val="00060DE8"/>
    <w:rsid w:val="0007102B"/>
    <w:rsid w:val="00081846"/>
    <w:rsid w:val="00087FFB"/>
    <w:rsid w:val="00097129"/>
    <w:rsid w:val="000D3AF4"/>
    <w:rsid w:val="00115309"/>
    <w:rsid w:val="0012449B"/>
    <w:rsid w:val="001A2149"/>
    <w:rsid w:val="001E73CF"/>
    <w:rsid w:val="0021754E"/>
    <w:rsid w:val="002176AA"/>
    <w:rsid w:val="00265D9F"/>
    <w:rsid w:val="0026609D"/>
    <w:rsid w:val="00270D2A"/>
    <w:rsid w:val="00276321"/>
    <w:rsid w:val="002F33AD"/>
    <w:rsid w:val="002F3B26"/>
    <w:rsid w:val="003156F3"/>
    <w:rsid w:val="00321843"/>
    <w:rsid w:val="00322B65"/>
    <w:rsid w:val="00386CED"/>
    <w:rsid w:val="003914C5"/>
    <w:rsid w:val="003B7680"/>
    <w:rsid w:val="003C4728"/>
    <w:rsid w:val="003C7384"/>
    <w:rsid w:val="003D22B9"/>
    <w:rsid w:val="003D26DD"/>
    <w:rsid w:val="004159E3"/>
    <w:rsid w:val="00454D1A"/>
    <w:rsid w:val="00466789"/>
    <w:rsid w:val="00476F1C"/>
    <w:rsid w:val="00480AE2"/>
    <w:rsid w:val="004A67B2"/>
    <w:rsid w:val="004B7ED8"/>
    <w:rsid w:val="004C1195"/>
    <w:rsid w:val="004E1398"/>
    <w:rsid w:val="00506764"/>
    <w:rsid w:val="00516331"/>
    <w:rsid w:val="00527FFB"/>
    <w:rsid w:val="00542A61"/>
    <w:rsid w:val="00546E53"/>
    <w:rsid w:val="005614D0"/>
    <w:rsid w:val="00561505"/>
    <w:rsid w:val="00563CD6"/>
    <w:rsid w:val="0057048B"/>
    <w:rsid w:val="005A3609"/>
    <w:rsid w:val="005D2D29"/>
    <w:rsid w:val="00615991"/>
    <w:rsid w:val="0063578C"/>
    <w:rsid w:val="0064303F"/>
    <w:rsid w:val="00670ED8"/>
    <w:rsid w:val="00677BA1"/>
    <w:rsid w:val="00693801"/>
    <w:rsid w:val="00694E4E"/>
    <w:rsid w:val="006A4342"/>
    <w:rsid w:val="006A7EDD"/>
    <w:rsid w:val="006D600D"/>
    <w:rsid w:val="006F38B1"/>
    <w:rsid w:val="0070704C"/>
    <w:rsid w:val="00760CA7"/>
    <w:rsid w:val="00764F76"/>
    <w:rsid w:val="007D2D20"/>
    <w:rsid w:val="007D43D2"/>
    <w:rsid w:val="00810696"/>
    <w:rsid w:val="008735C1"/>
    <w:rsid w:val="00890676"/>
    <w:rsid w:val="008A0A55"/>
    <w:rsid w:val="008B0255"/>
    <w:rsid w:val="008B3150"/>
    <w:rsid w:val="008F50AD"/>
    <w:rsid w:val="008F7D62"/>
    <w:rsid w:val="009106FF"/>
    <w:rsid w:val="00922B1E"/>
    <w:rsid w:val="00927CEB"/>
    <w:rsid w:val="00953C0B"/>
    <w:rsid w:val="00955E54"/>
    <w:rsid w:val="009728B6"/>
    <w:rsid w:val="00974153"/>
    <w:rsid w:val="00975999"/>
    <w:rsid w:val="009A4618"/>
    <w:rsid w:val="009A6B6C"/>
    <w:rsid w:val="009B446F"/>
    <w:rsid w:val="009C5822"/>
    <w:rsid w:val="009D5A71"/>
    <w:rsid w:val="009D7D47"/>
    <w:rsid w:val="009E562D"/>
    <w:rsid w:val="00A05FFA"/>
    <w:rsid w:val="00A11B68"/>
    <w:rsid w:val="00A1251E"/>
    <w:rsid w:val="00A3671D"/>
    <w:rsid w:val="00A73081"/>
    <w:rsid w:val="00A806EE"/>
    <w:rsid w:val="00AF55AE"/>
    <w:rsid w:val="00AF5B7B"/>
    <w:rsid w:val="00B20E7B"/>
    <w:rsid w:val="00B3472F"/>
    <w:rsid w:val="00B47FDF"/>
    <w:rsid w:val="00B60C49"/>
    <w:rsid w:val="00B76A1C"/>
    <w:rsid w:val="00B8311D"/>
    <w:rsid w:val="00B917BF"/>
    <w:rsid w:val="00BA4B3E"/>
    <w:rsid w:val="00BB61F0"/>
    <w:rsid w:val="00BD5003"/>
    <w:rsid w:val="00BE3A38"/>
    <w:rsid w:val="00BF67F6"/>
    <w:rsid w:val="00C35E4C"/>
    <w:rsid w:val="00C52D9D"/>
    <w:rsid w:val="00C61C25"/>
    <w:rsid w:val="00C65D1B"/>
    <w:rsid w:val="00C8415E"/>
    <w:rsid w:val="00C85E4F"/>
    <w:rsid w:val="00CA0A43"/>
    <w:rsid w:val="00CA314A"/>
    <w:rsid w:val="00CB7340"/>
    <w:rsid w:val="00CF441E"/>
    <w:rsid w:val="00CF7490"/>
    <w:rsid w:val="00D07EEB"/>
    <w:rsid w:val="00D40610"/>
    <w:rsid w:val="00D41B47"/>
    <w:rsid w:val="00D76695"/>
    <w:rsid w:val="00DD1AEB"/>
    <w:rsid w:val="00DF089A"/>
    <w:rsid w:val="00E157C5"/>
    <w:rsid w:val="00E24477"/>
    <w:rsid w:val="00E3272C"/>
    <w:rsid w:val="00E32F2C"/>
    <w:rsid w:val="00E43456"/>
    <w:rsid w:val="00E500BD"/>
    <w:rsid w:val="00E818B5"/>
    <w:rsid w:val="00E82501"/>
    <w:rsid w:val="00ED5449"/>
    <w:rsid w:val="00ED7167"/>
    <w:rsid w:val="00F04627"/>
    <w:rsid w:val="00FA470C"/>
    <w:rsid w:val="00FB01D1"/>
    <w:rsid w:val="00FB07D6"/>
    <w:rsid w:val="00FB2B1F"/>
    <w:rsid w:val="00FD004B"/>
    <w:rsid w:val="00FD4866"/>
    <w:rsid w:val="00FD58AD"/>
    <w:rsid w:val="00FF0090"/>
    <w:rsid w:val="00FF3A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EB49A2"/>
  <w15:chartTrackingRefBased/>
  <w15:docId w15:val="{29FFEE5D-1286-D04A-9F8C-7156D037B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82501"/>
    <w:pPr>
      <w:spacing w:after="0" w:line="240" w:lineRule="auto"/>
    </w:pPr>
    <w:rPr>
      <w:rFonts w:ascii="Times New Roman" w:eastAsia="宋体" w:hAnsi="Times New Roman" w:cs="Times New Roman"/>
      <w:kern w:val="0"/>
      <w:sz w:val="24"/>
      <w:szCs w:val="20"/>
      <w:lang w:eastAsia="en-US"/>
      <w14:ligatures w14:val="none"/>
    </w:rPr>
  </w:style>
  <w:style w:type="paragraph" w:styleId="1">
    <w:name w:val="heading 1"/>
    <w:basedOn w:val="a"/>
    <w:next w:val="a"/>
    <w:link w:val="10"/>
    <w:uiPriority w:val="9"/>
    <w:qFormat/>
    <w:rsid w:val="006D60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D60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D600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D600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D600D"/>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6D600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D600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D600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D600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D600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D600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D600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D600D"/>
    <w:rPr>
      <w:rFonts w:cstheme="majorBidi"/>
      <w:color w:val="0F4761" w:themeColor="accent1" w:themeShade="BF"/>
      <w:sz w:val="28"/>
      <w:szCs w:val="28"/>
    </w:rPr>
  </w:style>
  <w:style w:type="character" w:customStyle="1" w:styleId="50">
    <w:name w:val="标题 5 字符"/>
    <w:basedOn w:val="a0"/>
    <w:link w:val="5"/>
    <w:uiPriority w:val="9"/>
    <w:semiHidden/>
    <w:rsid w:val="006D600D"/>
    <w:rPr>
      <w:rFonts w:cstheme="majorBidi"/>
      <w:color w:val="0F4761" w:themeColor="accent1" w:themeShade="BF"/>
      <w:sz w:val="24"/>
    </w:rPr>
  </w:style>
  <w:style w:type="character" w:customStyle="1" w:styleId="60">
    <w:name w:val="标题 6 字符"/>
    <w:basedOn w:val="a0"/>
    <w:link w:val="6"/>
    <w:uiPriority w:val="9"/>
    <w:semiHidden/>
    <w:rsid w:val="006D600D"/>
    <w:rPr>
      <w:rFonts w:cstheme="majorBidi"/>
      <w:b/>
      <w:bCs/>
      <w:color w:val="0F4761" w:themeColor="accent1" w:themeShade="BF"/>
    </w:rPr>
  </w:style>
  <w:style w:type="character" w:customStyle="1" w:styleId="70">
    <w:name w:val="标题 7 字符"/>
    <w:basedOn w:val="a0"/>
    <w:link w:val="7"/>
    <w:uiPriority w:val="9"/>
    <w:semiHidden/>
    <w:rsid w:val="006D600D"/>
    <w:rPr>
      <w:rFonts w:cstheme="majorBidi"/>
      <w:b/>
      <w:bCs/>
      <w:color w:val="595959" w:themeColor="text1" w:themeTint="A6"/>
    </w:rPr>
  </w:style>
  <w:style w:type="character" w:customStyle="1" w:styleId="80">
    <w:name w:val="标题 8 字符"/>
    <w:basedOn w:val="a0"/>
    <w:link w:val="8"/>
    <w:uiPriority w:val="9"/>
    <w:semiHidden/>
    <w:rsid w:val="006D600D"/>
    <w:rPr>
      <w:rFonts w:cstheme="majorBidi"/>
      <w:color w:val="595959" w:themeColor="text1" w:themeTint="A6"/>
    </w:rPr>
  </w:style>
  <w:style w:type="character" w:customStyle="1" w:styleId="90">
    <w:name w:val="标题 9 字符"/>
    <w:basedOn w:val="a0"/>
    <w:link w:val="9"/>
    <w:uiPriority w:val="9"/>
    <w:semiHidden/>
    <w:rsid w:val="006D600D"/>
    <w:rPr>
      <w:rFonts w:eastAsiaTheme="majorEastAsia" w:cstheme="majorBidi"/>
      <w:color w:val="595959" w:themeColor="text1" w:themeTint="A6"/>
    </w:rPr>
  </w:style>
  <w:style w:type="paragraph" w:styleId="a3">
    <w:name w:val="Title"/>
    <w:basedOn w:val="a"/>
    <w:next w:val="a"/>
    <w:link w:val="a4"/>
    <w:uiPriority w:val="10"/>
    <w:qFormat/>
    <w:rsid w:val="006D600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D60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600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D60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600D"/>
    <w:pPr>
      <w:spacing w:before="160"/>
      <w:jc w:val="center"/>
    </w:pPr>
    <w:rPr>
      <w:i/>
      <w:iCs/>
      <w:color w:val="404040" w:themeColor="text1" w:themeTint="BF"/>
    </w:rPr>
  </w:style>
  <w:style w:type="character" w:customStyle="1" w:styleId="a8">
    <w:name w:val="引用 字符"/>
    <w:basedOn w:val="a0"/>
    <w:link w:val="a7"/>
    <w:uiPriority w:val="29"/>
    <w:rsid w:val="006D600D"/>
    <w:rPr>
      <w:i/>
      <w:iCs/>
      <w:color w:val="404040" w:themeColor="text1" w:themeTint="BF"/>
    </w:rPr>
  </w:style>
  <w:style w:type="paragraph" w:styleId="a9">
    <w:name w:val="List Paragraph"/>
    <w:basedOn w:val="a"/>
    <w:uiPriority w:val="34"/>
    <w:qFormat/>
    <w:rsid w:val="006D600D"/>
    <w:pPr>
      <w:ind w:left="720"/>
      <w:contextualSpacing/>
    </w:pPr>
  </w:style>
  <w:style w:type="character" w:styleId="aa">
    <w:name w:val="Intense Emphasis"/>
    <w:basedOn w:val="a0"/>
    <w:uiPriority w:val="21"/>
    <w:qFormat/>
    <w:rsid w:val="006D600D"/>
    <w:rPr>
      <w:i/>
      <w:iCs/>
      <w:color w:val="0F4761" w:themeColor="accent1" w:themeShade="BF"/>
    </w:rPr>
  </w:style>
  <w:style w:type="paragraph" w:styleId="ab">
    <w:name w:val="Intense Quote"/>
    <w:basedOn w:val="a"/>
    <w:next w:val="a"/>
    <w:link w:val="ac"/>
    <w:uiPriority w:val="30"/>
    <w:qFormat/>
    <w:rsid w:val="006D6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D600D"/>
    <w:rPr>
      <w:i/>
      <w:iCs/>
      <w:color w:val="0F4761" w:themeColor="accent1" w:themeShade="BF"/>
    </w:rPr>
  </w:style>
  <w:style w:type="character" w:styleId="ad">
    <w:name w:val="Intense Reference"/>
    <w:basedOn w:val="a0"/>
    <w:uiPriority w:val="32"/>
    <w:qFormat/>
    <w:rsid w:val="006D600D"/>
    <w:rPr>
      <w:b/>
      <w:bCs/>
      <w:smallCaps/>
      <w:color w:val="0F4761" w:themeColor="accent1" w:themeShade="BF"/>
      <w:spacing w:val="5"/>
    </w:rPr>
  </w:style>
  <w:style w:type="paragraph" w:customStyle="1" w:styleId="SMHeading">
    <w:name w:val="SM Heading"/>
    <w:basedOn w:val="1"/>
    <w:qFormat/>
    <w:rsid w:val="006D600D"/>
    <w:pPr>
      <w:keepLines w:val="0"/>
      <w:spacing w:before="240" w:after="60"/>
    </w:pPr>
    <w:rPr>
      <w:rFonts w:ascii="Times New Roman" w:eastAsia="宋体" w:hAnsi="Times New Roman" w:cs="Times New Roman"/>
      <w:b/>
      <w:bCs/>
      <w:color w:val="auto"/>
      <w:kern w:val="32"/>
      <w:sz w:val="24"/>
      <w:szCs w:val="24"/>
    </w:rPr>
  </w:style>
  <w:style w:type="paragraph" w:customStyle="1" w:styleId="SMText">
    <w:name w:val="SM Text"/>
    <w:basedOn w:val="a"/>
    <w:qFormat/>
    <w:rsid w:val="006D600D"/>
    <w:pPr>
      <w:ind w:firstLine="480"/>
    </w:pPr>
  </w:style>
  <w:style w:type="paragraph" w:customStyle="1" w:styleId="SMcaption">
    <w:name w:val="SM caption"/>
    <w:basedOn w:val="SMText"/>
    <w:qFormat/>
    <w:rsid w:val="006D600D"/>
    <w:pPr>
      <w:ind w:firstLine="0"/>
    </w:pPr>
  </w:style>
  <w:style w:type="character" w:styleId="ae">
    <w:name w:val="Hyperlink"/>
    <w:basedOn w:val="a0"/>
    <w:uiPriority w:val="99"/>
    <w:unhideWhenUsed/>
    <w:rsid w:val="00E32F2C"/>
    <w:rPr>
      <w:color w:val="467886" w:themeColor="hyperlink"/>
      <w:u w:val="single"/>
    </w:rPr>
  </w:style>
  <w:style w:type="character" w:customStyle="1" w:styleId="UnresolvedMention">
    <w:name w:val="Unresolved Mention"/>
    <w:basedOn w:val="a0"/>
    <w:uiPriority w:val="99"/>
    <w:semiHidden/>
    <w:unhideWhenUsed/>
    <w:rsid w:val="00E32F2C"/>
    <w:rPr>
      <w:color w:val="605E5C"/>
      <w:shd w:val="clear" w:color="auto" w:fill="E1DFDD"/>
    </w:rPr>
  </w:style>
  <w:style w:type="character" w:styleId="af">
    <w:name w:val="Placeholder Text"/>
    <w:basedOn w:val="a0"/>
    <w:uiPriority w:val="99"/>
    <w:semiHidden/>
    <w:rsid w:val="009D7D47"/>
    <w:rPr>
      <w:color w:val="666666"/>
    </w:rPr>
  </w:style>
  <w:style w:type="paragraph" w:styleId="af0">
    <w:name w:val="Bibliography"/>
    <w:basedOn w:val="a"/>
    <w:next w:val="a"/>
    <w:uiPriority w:val="37"/>
    <w:unhideWhenUsed/>
    <w:rsid w:val="00FB2B1F"/>
    <w:pPr>
      <w:spacing w:line="480" w:lineRule="auto"/>
      <w:ind w:left="720" w:hanging="720"/>
    </w:pPr>
  </w:style>
  <w:style w:type="character" w:styleId="af1">
    <w:name w:val="annotation reference"/>
    <w:basedOn w:val="a0"/>
    <w:uiPriority w:val="99"/>
    <w:semiHidden/>
    <w:unhideWhenUsed/>
    <w:rsid w:val="008B3150"/>
    <w:rPr>
      <w:sz w:val="21"/>
      <w:szCs w:val="21"/>
    </w:rPr>
  </w:style>
  <w:style w:type="paragraph" w:styleId="af2">
    <w:name w:val="annotation text"/>
    <w:basedOn w:val="a"/>
    <w:link w:val="af3"/>
    <w:uiPriority w:val="99"/>
    <w:unhideWhenUsed/>
    <w:rsid w:val="008B3150"/>
  </w:style>
  <w:style w:type="character" w:customStyle="1" w:styleId="af3">
    <w:name w:val="批注文字 字符"/>
    <w:basedOn w:val="a0"/>
    <w:link w:val="af2"/>
    <w:uiPriority w:val="99"/>
    <w:rsid w:val="008B3150"/>
    <w:rPr>
      <w:rFonts w:ascii="Times New Roman" w:eastAsia="宋体" w:hAnsi="Times New Roman" w:cs="Times New Roman"/>
      <w:kern w:val="0"/>
      <w:sz w:val="24"/>
      <w:szCs w:val="20"/>
      <w:lang w:eastAsia="en-US"/>
      <w14:ligatures w14:val="none"/>
    </w:rPr>
  </w:style>
  <w:style w:type="paragraph" w:styleId="af4">
    <w:name w:val="annotation subject"/>
    <w:basedOn w:val="af2"/>
    <w:next w:val="af2"/>
    <w:link w:val="af5"/>
    <w:uiPriority w:val="99"/>
    <w:semiHidden/>
    <w:unhideWhenUsed/>
    <w:rsid w:val="008B3150"/>
    <w:rPr>
      <w:b/>
      <w:bCs/>
    </w:rPr>
  </w:style>
  <w:style w:type="character" w:customStyle="1" w:styleId="af5">
    <w:name w:val="批注主题 字符"/>
    <w:basedOn w:val="af3"/>
    <w:link w:val="af4"/>
    <w:uiPriority w:val="99"/>
    <w:semiHidden/>
    <w:rsid w:val="008B3150"/>
    <w:rPr>
      <w:rFonts w:ascii="Times New Roman" w:eastAsia="宋体" w:hAnsi="Times New Roman" w:cs="Times New Roman"/>
      <w:b/>
      <w:bCs/>
      <w:kern w:val="0"/>
      <w:sz w:val="24"/>
      <w:szCs w:val="20"/>
      <w:lang w:eastAsia="en-US"/>
      <w14:ligatures w14:val="none"/>
    </w:rPr>
  </w:style>
  <w:style w:type="paragraph" w:styleId="af6">
    <w:name w:val="Revision"/>
    <w:hidden/>
    <w:uiPriority w:val="99"/>
    <w:semiHidden/>
    <w:rsid w:val="00B47FDF"/>
    <w:pPr>
      <w:spacing w:after="0" w:line="240" w:lineRule="auto"/>
    </w:pPr>
    <w:rPr>
      <w:rFonts w:ascii="Times New Roman" w:eastAsia="宋体" w:hAnsi="Times New Roman" w:cs="Times New Roman"/>
      <w:kern w:val="0"/>
      <w:sz w:val="24"/>
      <w:szCs w:val="20"/>
      <w:lang w:eastAsia="en-US"/>
      <w14:ligatures w14:val="none"/>
    </w:rPr>
  </w:style>
  <w:style w:type="paragraph" w:styleId="af7">
    <w:name w:val="header"/>
    <w:basedOn w:val="a"/>
    <w:link w:val="af8"/>
    <w:uiPriority w:val="99"/>
    <w:unhideWhenUsed/>
    <w:rsid w:val="003D22B9"/>
    <w:pPr>
      <w:tabs>
        <w:tab w:val="center" w:pos="4153"/>
        <w:tab w:val="right" w:pos="8306"/>
      </w:tabs>
      <w:snapToGrid w:val="0"/>
      <w:jc w:val="center"/>
    </w:pPr>
    <w:rPr>
      <w:sz w:val="18"/>
      <w:szCs w:val="18"/>
    </w:rPr>
  </w:style>
  <w:style w:type="character" w:customStyle="1" w:styleId="af8">
    <w:name w:val="页眉 字符"/>
    <w:basedOn w:val="a0"/>
    <w:link w:val="af7"/>
    <w:uiPriority w:val="99"/>
    <w:rsid w:val="003D22B9"/>
    <w:rPr>
      <w:rFonts w:ascii="Times New Roman" w:eastAsia="宋体" w:hAnsi="Times New Roman" w:cs="Times New Roman"/>
      <w:kern w:val="0"/>
      <w:sz w:val="18"/>
      <w:szCs w:val="18"/>
      <w:lang w:eastAsia="en-US"/>
      <w14:ligatures w14:val="none"/>
    </w:rPr>
  </w:style>
  <w:style w:type="paragraph" w:styleId="af9">
    <w:name w:val="footer"/>
    <w:basedOn w:val="a"/>
    <w:link w:val="afa"/>
    <w:uiPriority w:val="99"/>
    <w:unhideWhenUsed/>
    <w:rsid w:val="003D22B9"/>
    <w:pPr>
      <w:tabs>
        <w:tab w:val="center" w:pos="4153"/>
        <w:tab w:val="right" w:pos="8306"/>
      </w:tabs>
      <w:snapToGrid w:val="0"/>
    </w:pPr>
    <w:rPr>
      <w:sz w:val="18"/>
      <w:szCs w:val="18"/>
    </w:rPr>
  </w:style>
  <w:style w:type="character" w:customStyle="1" w:styleId="afa">
    <w:name w:val="页脚 字符"/>
    <w:basedOn w:val="a0"/>
    <w:link w:val="af9"/>
    <w:uiPriority w:val="99"/>
    <w:rsid w:val="003D22B9"/>
    <w:rPr>
      <w:rFonts w:ascii="Times New Roman" w:eastAsia="宋体" w:hAnsi="Times New Roman" w:cs="Times New Roman"/>
      <w:kern w:val="0"/>
      <w:sz w:val="18"/>
      <w:szCs w:val="18"/>
      <w:lang w:eastAsia="en-US"/>
      <w14:ligatures w14:val="none"/>
    </w:rPr>
  </w:style>
  <w:style w:type="paragraph" w:styleId="afb">
    <w:name w:val="Balloon Text"/>
    <w:basedOn w:val="a"/>
    <w:link w:val="afc"/>
    <w:uiPriority w:val="99"/>
    <w:semiHidden/>
    <w:unhideWhenUsed/>
    <w:rsid w:val="00FB07D6"/>
    <w:rPr>
      <w:rFonts w:ascii="Microsoft YaHei UI" w:eastAsia="Microsoft YaHei UI"/>
      <w:sz w:val="18"/>
      <w:szCs w:val="18"/>
    </w:rPr>
  </w:style>
  <w:style w:type="character" w:customStyle="1" w:styleId="afc">
    <w:name w:val="批注框文本 字符"/>
    <w:basedOn w:val="a0"/>
    <w:link w:val="afb"/>
    <w:uiPriority w:val="99"/>
    <w:semiHidden/>
    <w:rsid w:val="00FB07D6"/>
    <w:rPr>
      <w:rFonts w:ascii="Microsoft YaHei UI" w:eastAsia="Microsoft YaHei UI" w:hAnsi="Times New Roman" w:cs="Times New Roman"/>
      <w:kern w:val="0"/>
      <w:sz w:val="18"/>
      <w:szCs w:val="1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Yongluo@tsinghua.edu.c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microsoft.com/office/2016/09/relationships/commentsIds" Target="commentsId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microsoft.com/office/2018/08/relationships/commentsExtensible" Target="commentsExtensi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3747</Words>
  <Characters>21359</Characters>
  <Application>Microsoft Office Word</Application>
  <DocSecurity>0</DocSecurity>
  <Lines>177</Lines>
  <Paragraphs>50</Paragraphs>
  <ScaleCrop>false</ScaleCrop>
  <Company/>
  <LinksUpToDate>false</LinksUpToDate>
  <CharactersWithSpaces>25056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Supeng Zhang</dc:creator>
  <cp:lastModifiedBy>win</cp:lastModifiedBy>
  <cp:revision>10</cp:revision>
  <dcterms:created xsi:type="dcterms:W3CDTF">2026-03-17T05:59:00Z</dcterms:created>
  <dcterms:modified xsi:type="dcterms:W3CDTF">2026-03-22T03:19:00Z</dcterms:modified>
</cp:coreProperties>
</file>