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00A3A3"/>
          <w:sz w:val="19"/>
        </w:rPr>
        <w:t>ROTINA DO ANALISTA</w:t>
      </w:r>
    </w:p>
    <w:p>
      <w:pPr>
        <w:pStyle w:val="Title"/>
        <w:pBdr>
          <w:bottom w:val="single" w:sz="14" w:space="1" w:color="00A3A3"/>
        </w:pBdr>
      </w:pPr>
      <w:r>
        <w:t>Nova lista de processo no backend</w:t>
      </w:r>
    </w:p>
    <w:p>
      <w:pPr>
        <w:pStyle w:val="Subtitle"/>
      </w:pPr>
      <w:r>
        <w:t>Passo a passo para cadastrar uma nova planilha com geração automática de PROCESSO_ID, QR Codes e publicação nos painéis.</w:t>
      </w:r>
    </w:p>
    <w:p>
      <w:pPr>
        <w:spacing w:before="80" w:after="180" w:line="276" w:lineRule="auto"/>
        <w:ind w:left="173" w:right="173"/>
        <w:shd w:fill="E8F7F7"/>
        <w:pBdr>
          <w:left w:val="single" w:sz="18" w:space="1" w:color="00A3A3"/>
        </w:pBdr>
      </w:pPr>
      <w:r>
        <w:rPr>
          <w:rFonts w:ascii="Calibri" w:hAnsi="Calibri"/>
          <w:b/>
          <w:color w:val="0B3A44"/>
          <w:sz w:val="21"/>
        </w:rPr>
        <w:t xml:space="preserve">  REGRA PRINCIPAL  </w:t>
      </w:r>
      <w:r>
        <w:rPr>
          <w:rFonts w:ascii="Calibri" w:hAnsi="Calibri"/>
          <w:color w:val="172027"/>
          <w:sz w:val="21"/>
        </w:rPr>
        <w:t>O analista coloca a planilha somente na pasta de entrada. Não é necessário copiar para a base, para o painel ou para o GitHub.</w:t>
      </w:r>
    </w:p>
    <w:p>
      <w:pPr>
        <w:pStyle w:val="Heading1"/>
      </w:pPr>
      <w:r>
        <w:t>1. Antes de enviar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Use o modelo Excel atual da lista de processo e salve no formato .xlsx.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b/>
          <w:color w:val="0B3A44"/>
          <w:sz w:val="22"/>
        </w:rPr>
        <w:t>Confirme as colunas obrigatórias:</w:t>
      </w:r>
      <w:r>
        <w:rPr>
          <w:rFonts w:ascii="Calibri" w:hAnsi="Calibri"/>
          <w:color w:val="172027"/>
          <w:sz w:val="22"/>
        </w:rPr>
        <w:t xml:space="preserve"> CLIENTE, ACABADO, FERRAMENTAL e PROCESSO.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b/>
          <w:color w:val="0B3A44"/>
          <w:sz w:val="22"/>
        </w:rPr>
        <w:t>PROCESSO_ID</w:t>
      </w:r>
      <w:r>
        <w:rPr>
          <w:rFonts w:ascii="Calibri" w:hAnsi="Calibri"/>
          <w:color w:val="172027"/>
          <w:sz w:val="22"/>
        </w:rPr>
        <w:t xml:space="preserve"> pode não existir ou estar vazio; a automação preencherá a sequência.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Use um nome de arquivo novo, claro e único. Exemplo: LISTA DE PROCESSO RACK MODELO X.xlsx.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b/>
          <w:color w:val="0B3A44"/>
          <w:sz w:val="22"/>
        </w:rPr>
        <w:t>Feche completamente</w:t>
      </w:r>
      <w:r>
        <w:rPr>
          <w:rFonts w:ascii="Calibri" w:hAnsi="Calibri"/>
          <w:color w:val="172027"/>
          <w:sz w:val="22"/>
        </w:rPr>
        <w:t xml:space="preserve"> o arquivo no Excel antes de copiá-lo.</w:t>
      </w:r>
    </w:p>
    <w:p>
      <w:pPr>
        <w:pStyle w:val="Heading1"/>
      </w:pPr>
      <w:r>
        <w:t>2. Enviar a planilha</w:t>
      </w:r>
    </w:p>
    <w:p>
      <w:pPr>
        <w:numPr>
          <w:ilvl w:val="0"/>
          <w:numId w:val="19"/>
        </w:numPr>
        <w:spacing w:after="100"/>
      </w:pPr>
      <w:r>
        <w:rPr>
          <w:rFonts w:ascii="Calibri" w:hAnsi="Calibri"/>
          <w:b/>
          <w:color w:val="0B3A44"/>
          <w:sz w:val="22"/>
        </w:rPr>
        <w:t xml:space="preserve">Abra a pasta de entrada. </w:t>
      </w:r>
      <w:r>
        <w:rPr>
          <w:rFonts w:ascii="Calibri" w:hAnsi="Calibri"/>
          <w:color w:val="172027"/>
          <w:sz w:val="22"/>
        </w:rPr>
        <w:t>Para lista de produção, use exatamente o caminho abaixo.</w:t>
      </w:r>
    </w:p>
    <w:p>
      <w:pPr>
        <w:spacing w:before="60" w:after="180" w:line="240" w:lineRule="auto"/>
        <w:ind w:left="259" w:right="259"/>
        <w:shd w:fill="0B3A44"/>
      </w:pPr>
      <w:r>
        <w:rPr>
          <w:rFonts w:ascii="Consolas" w:hAnsi="Consolas"/>
          <w:b/>
          <w:color w:val="FFFFFF"/>
          <w:sz w:val="17"/>
        </w:rPr>
        <w:t>S:\PROJETOS EM ANDAMENTO\PAINEL DE CONTROLE MTECH\PROGRAMAS\PROJETOS---BACKEND-IA\automacao_qr\entrada\producao</w:t>
      </w:r>
    </w:p>
    <w:p>
      <w:pPr>
        <w:numPr>
          <w:ilvl w:val="0"/>
          <w:numId w:val="19"/>
        </w:numPr>
        <w:spacing w:after="100"/>
      </w:pPr>
      <w:r>
        <w:rPr>
          <w:rFonts w:ascii="Calibri" w:hAnsi="Calibri"/>
          <w:b/>
          <w:color w:val="0B3A44"/>
          <w:sz w:val="22"/>
        </w:rPr>
        <w:t xml:space="preserve">Copie uma única vez. </w:t>
      </w:r>
      <w:r>
        <w:rPr>
          <w:rFonts w:ascii="Calibri" w:hAnsi="Calibri"/>
          <w:color w:val="172027"/>
          <w:sz w:val="22"/>
        </w:rPr>
        <w:t>Cole o arquivo .xlsx fechado nessa pasta.</w:t>
      </w:r>
    </w:p>
    <w:p>
      <w:pPr>
        <w:numPr>
          <w:ilvl w:val="0"/>
          <w:numId w:val="19"/>
        </w:numPr>
        <w:spacing w:after="100"/>
      </w:pPr>
      <w:r>
        <w:rPr>
          <w:rFonts w:ascii="Calibri" w:hAnsi="Calibri"/>
          <w:b/>
          <w:color w:val="0B3A44"/>
          <w:sz w:val="22"/>
        </w:rPr>
        <w:t xml:space="preserve">Aguarde a automação. </w:t>
      </w:r>
      <w:r>
        <w:rPr>
          <w:rFonts w:ascii="Calibri" w:hAnsi="Calibri"/>
          <w:color w:val="172027"/>
          <w:sz w:val="22"/>
        </w:rPr>
        <w:t>A verificação acontece automaticamente, normalmente em até 1 minuto.</w:t>
      </w:r>
    </w:p>
    <w:p>
      <w:pPr>
        <w:numPr>
          <w:ilvl w:val="0"/>
          <w:numId w:val="19"/>
        </w:numPr>
        <w:spacing w:after="100"/>
      </w:pPr>
      <w:r>
        <w:rPr>
          <w:rFonts w:ascii="Calibri" w:hAnsi="Calibri"/>
          <w:b/>
          <w:color w:val="0B3A44"/>
          <w:sz w:val="22"/>
        </w:rPr>
        <w:t xml:space="preserve">Não mova nem renomeie durante o processamento. </w:t>
      </w:r>
      <w:r>
        <w:rPr>
          <w:rFonts w:ascii="Calibri" w:hAnsi="Calibri"/>
          <w:color w:val="172027"/>
          <w:sz w:val="22"/>
        </w:rPr>
        <w:t>O arquivo sairá sozinho da entrada quando terminar.</w:t>
      </w:r>
    </w:p>
    <w:p>
      <w:r>
        <w:br w:type="page"/>
      </w:r>
    </w:p>
    <w:p>
      <w:pPr>
        <w:pStyle w:val="Heading1"/>
      </w:pPr>
      <w:r>
        <w:t>3. O que acontece automaticamente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0B3A44"/>
            <w:tcBorders>
              <w:top w:val="single" w:sz="6" w:color="0B3A44"/>
              <w:left w:val="single" w:sz="6" w:color="0B3A44"/>
              <w:bottom w:val="single" w:sz="6" w:color="0B3A44"/>
              <w:right w:val="single" w:sz="6" w:color="0B3A44"/>
              <w:insideH w:val="single" w:sz="6" w:color="0B3A44"/>
              <w:insideV w:val="single" w:sz="6" w:color="0B3A4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72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0B3A44"/>
            <w:tcBorders>
              <w:top w:val="single" w:sz="6" w:color="0B3A44"/>
              <w:left w:val="single" w:sz="6" w:color="0B3A44"/>
              <w:bottom w:val="single" w:sz="6" w:color="0B3A44"/>
              <w:right w:val="single" w:sz="6" w:color="0B3A44"/>
              <w:insideH w:val="single" w:sz="6" w:color="0B3A44"/>
              <w:insideV w:val="single" w:sz="6" w:color="0B3A4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AÇÃO AUTOMÁTICA</w:t>
            </w:r>
          </w:p>
        </w:tc>
      </w:tr>
      <w:tr>
        <w:tc>
          <w:tcPr>
            <w:tcW w:type="dxa" w:w="2100"/>
            <w:shd w:fill="00A3A3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VALIDAÇÃO</w:t>
            </w:r>
          </w:p>
        </w:tc>
        <w:tc>
          <w:tcPr>
            <w:tcW w:type="dxa" w:w="7260"/>
            <w:shd w:fill="E8F7F7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estrutura, campos obrigatórios, nome e duplicidades</w:t>
            </w:r>
          </w:p>
        </w:tc>
      </w:tr>
      <w:tr>
        <w:tc>
          <w:tcPr>
            <w:tcW w:type="dxa" w:w="2100"/>
            <w:shd w:fill="0B3A44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IDENTIFICAÇÃO</w:t>
            </w:r>
          </w:p>
        </w:tc>
        <w:tc>
          <w:tcPr>
            <w:tcW w:type="dxa" w:w="7260"/>
            <w:shd w:fill="F3F6F7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criação da coluna PROCESSO_ID e sequência global</w:t>
            </w:r>
          </w:p>
        </w:tc>
      </w:tr>
      <w:tr>
        <w:tc>
          <w:tcPr>
            <w:tcW w:type="dxa" w:w="2100"/>
            <w:shd w:fill="00A3A3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QR CODES</w:t>
            </w:r>
          </w:p>
        </w:tc>
        <w:tc>
          <w:tcPr>
            <w:tcW w:type="dxa" w:w="7260"/>
            <w:shd w:fill="E8F7F7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um arquivo PNG para cada processo</w:t>
            </w:r>
          </w:p>
        </w:tc>
      </w:tr>
      <w:tr>
        <w:tc>
          <w:tcPr>
            <w:tcW w:type="dxa" w:w="2100"/>
            <w:shd w:fill="0B3A44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PUBLICAÇÃO</w:t>
            </w:r>
          </w:p>
        </w:tc>
        <w:tc>
          <w:tcPr>
            <w:tcW w:type="dxa" w:w="7260"/>
            <w:shd w:fill="F3F6F7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backend e painel de produção</w:t>
            </w:r>
          </w:p>
        </w:tc>
      </w:tr>
      <w:tr>
        <w:tc>
          <w:tcPr>
            <w:tcW w:type="dxa" w:w="2100"/>
            <w:shd w:fill="00A3A3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GITHUB</w:t>
            </w:r>
          </w:p>
        </w:tc>
        <w:tc>
          <w:tcPr>
            <w:tcW w:type="dxa" w:w="7260"/>
            <w:shd w:fill="E8F7F7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commit e push nos dois repositórios</w:t>
            </w:r>
          </w:p>
        </w:tc>
      </w:tr>
      <w:tr>
        <w:tc>
          <w:tcPr>
            <w:tcW w:type="dxa" w:w="2100"/>
            <w:shd w:fill="0B3A44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ARQUIVAMENTO</w:t>
            </w:r>
          </w:p>
        </w:tc>
        <w:tc>
          <w:tcPr>
            <w:tcW w:type="dxa" w:w="7260"/>
            <w:shd w:fill="F3F6F7"/>
            <w:tcBorders>
              <w:top w:val="single" w:sz="6" w:color="B8D1D4"/>
              <w:left w:val="single" w:sz="6" w:color="B8D1D4"/>
              <w:bottom w:val="single" w:sz="6" w:color="B8D1D4"/>
              <w:right w:val="single" w:sz="6" w:color="B8D1D4"/>
              <w:insideH w:val="single" w:sz="6" w:color="B8D1D4"/>
              <w:insideV w:val="single" w:sz="6" w:color="B8D1D4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original movido para a pasta processados</w:t>
            </w:r>
          </w:p>
        </w:tc>
      </w:tr>
    </w:tbl>
    <w:p>
      <w:pPr>
        <w:pStyle w:val="Heading1"/>
      </w:pPr>
      <w:r>
        <w:t>4. Como confirmar que deu certo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O arquivo não está mais na pasta de entrada.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Existe uma cópia com PROCESSO_ID preenchido na pasta backend\planilhas.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A mesma planilha aparece na pasta planilhas do painel de produção.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Foi criada uma pasta com os QR Codes em qrcodes_processos\base_completa.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O original está arquivado em automacao_qr\processados, organizado por data.</w:t>
      </w:r>
    </w:p>
    <w:p>
      <w:pPr>
        <w:spacing w:before="80" w:after="180" w:line="276" w:lineRule="auto"/>
        <w:ind w:left="173" w:right="173"/>
        <w:shd w:fill="DDF0F2"/>
        <w:pBdr>
          <w:left w:val="single" w:sz="18" w:space="1" w:color="00A3A3"/>
        </w:pBdr>
      </w:pPr>
      <w:r>
        <w:rPr>
          <w:rFonts w:ascii="Calibri" w:hAnsi="Calibri"/>
          <w:b/>
          <w:color w:val="0B3A44"/>
          <w:sz w:val="21"/>
        </w:rPr>
        <w:t xml:space="preserve">  TEMPO ESPERADO  </w:t>
      </w:r>
      <w:r>
        <w:rPr>
          <w:rFonts w:ascii="Calibri" w:hAnsi="Calibri"/>
          <w:color w:val="172027"/>
          <w:sz w:val="21"/>
        </w:rPr>
        <w:t>A rotina verifica a entrada a cada minuto. Planilhas maiores e o envio ao GitHub podem acrescentar alguns segundos.</w:t>
      </w:r>
    </w:p>
    <w:p>
      <w:pPr>
        <w:pStyle w:val="Heading1"/>
      </w:pPr>
      <w:r>
        <w:t>5. Se houver erro</w:t>
      </w:r>
    </w:p>
    <w:p>
      <w:pPr>
        <w:spacing w:after="120"/>
      </w:pPr>
      <w:r>
        <w:rPr>
          <w:rFonts w:ascii="Calibri" w:hAnsi="Calibri"/>
          <w:color w:val="172027"/>
          <w:sz w:val="21"/>
        </w:rPr>
        <w:t xml:space="preserve">A planilha será movida para </w:t>
      </w:r>
      <w:r>
        <w:rPr>
          <w:rFonts w:ascii="Consolas" w:hAnsi="Consolas"/>
          <w:b/>
          <w:color w:val="A33A3A"/>
          <w:sz w:val="19"/>
        </w:rPr>
        <w:t>automacao_qr\rejeitados</w:t>
      </w:r>
      <w:r>
        <w:rPr>
          <w:rFonts w:ascii="Calibri" w:hAnsi="Calibri"/>
          <w:color w:val="172027"/>
          <w:sz w:val="21"/>
        </w:rPr>
        <w:t xml:space="preserve"> e receberá um arquivo .erro.txt com a explicação.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Leia o .erro.txt, corrija a planilha e coloque novamente na entrada.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Se a mensagem informar nome já existente, não sobrescreva a base; procure o responsável pelo sistema.</w:t>
      </w:r>
    </w:p>
    <w:p>
      <w:pPr>
        <w:numPr>
          <w:ilvl w:val="0"/>
          <w:numId w:val="20"/>
        </w:numPr>
        <w:spacing w:after="60"/>
      </w:pPr>
      <w:r>
        <w:rPr>
          <w:rFonts w:ascii="Calibri" w:hAnsi="Calibri"/>
          <w:color w:val="172027"/>
          <w:sz w:val="22"/>
        </w:rPr>
        <w:t>Se o repositório estiver com alterações pendentes, avise o responsável técnico.</w:t>
      </w:r>
    </w:p>
    <w:p>
      <w:pPr>
        <w:pStyle w:val="Heading1"/>
      </w:pPr>
      <w:r>
        <w:t>Resumo rápido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00A3A3"/>
            <w:tcBorders>
              <w:top w:val="single" w:sz="6" w:color="00A3A3"/>
              <w:left w:val="single" w:sz="6" w:color="00A3A3"/>
              <w:bottom w:val="single" w:sz="6" w:color="00A3A3"/>
              <w:right w:val="single" w:sz="6" w:color="00A3A3"/>
              <w:insideH w:val="single" w:sz="6" w:color="00A3A3"/>
              <w:insideV w:val="single" w:sz="6" w:color="00A3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FAÇA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0B3A44"/>
            <w:tcBorders>
              <w:top w:val="single" w:sz="6" w:color="0B3A44"/>
              <w:left w:val="single" w:sz="6" w:color="0B3A44"/>
              <w:bottom w:val="single" w:sz="6" w:color="0B3A44"/>
              <w:right w:val="single" w:sz="6" w:color="0B3A44"/>
              <w:insideH w:val="single" w:sz="6" w:color="0B3A44"/>
              <w:insideV w:val="single" w:sz="6" w:color="0B3A4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NÃO FAÇA</w:t>
            </w:r>
          </w:p>
        </w:tc>
      </w:tr>
      <w:tr>
        <w:tc>
          <w:tcPr>
            <w:tcW w:type="dxa" w:w="4680"/>
            <w:tcBorders>
              <w:top w:val="single" w:sz="6" w:color="C5D9DC"/>
              <w:left w:val="single" w:sz="6" w:color="C5D9DC"/>
              <w:bottom w:val="single" w:sz="6" w:color="C5D9DC"/>
              <w:right w:val="single" w:sz="6" w:color="C5D9DC"/>
              <w:insideH w:val="single" w:sz="6" w:color="C5D9DC"/>
              <w:insideV w:val="single" w:sz="6" w:color="C5D9DC"/>
            </w:tcBorders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Salvar uma cópia em .xlsx e fechar o Excel.</w:t>
            </w:r>
          </w:p>
        </w:tc>
        <w:tc>
          <w:tcPr>
            <w:tcW w:type="dxa" w:w="4680"/>
            <w:tcBorders>
              <w:top w:val="single" w:sz="6" w:color="C5D9DC"/>
              <w:left w:val="single" w:sz="6" w:color="C5D9DC"/>
              <w:bottom w:val="single" w:sz="6" w:color="C5D9DC"/>
              <w:right w:val="single" w:sz="6" w:color="C5D9DC"/>
              <w:insideH w:val="single" w:sz="6" w:color="C5D9DC"/>
              <w:insideV w:val="single" w:sz="6" w:color="C5D9DC"/>
            </w:tcBorders>
            <w:shd w:fill="F3F6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Colocar arquivo aberto ou temporário (~$...).</w:t>
            </w:r>
          </w:p>
        </w:tc>
      </w:tr>
      <w:tr>
        <w:tc>
          <w:tcPr>
            <w:tcW w:type="dxa" w:w="4680"/>
            <w:tcBorders>
              <w:top w:val="single" w:sz="6" w:color="C5D9DC"/>
              <w:left w:val="single" w:sz="6" w:color="C5D9DC"/>
              <w:bottom w:val="single" w:sz="6" w:color="C5D9DC"/>
              <w:right w:val="single" w:sz="6" w:color="C5D9DC"/>
              <w:insideH w:val="single" w:sz="6" w:color="C5D9DC"/>
              <w:insideV w:val="single" w:sz="6" w:color="C5D9DC"/>
            </w:tcBorders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Usar um nome novo e descritivo para a lista.</w:t>
            </w:r>
          </w:p>
        </w:tc>
        <w:tc>
          <w:tcPr>
            <w:tcW w:type="dxa" w:w="4680"/>
            <w:tcBorders>
              <w:top w:val="single" w:sz="6" w:color="C5D9DC"/>
              <w:left w:val="single" w:sz="6" w:color="C5D9DC"/>
              <w:bottom w:val="single" w:sz="6" w:color="C5D9DC"/>
              <w:right w:val="single" w:sz="6" w:color="C5D9DC"/>
              <w:insideH w:val="single" w:sz="6" w:color="C5D9DC"/>
              <w:insideV w:val="single" w:sz="6" w:color="C5D9DC"/>
            </w:tcBorders>
            <w:shd w:fill="F3F6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Reutilizar nome que já existe na base.</w:t>
            </w:r>
          </w:p>
        </w:tc>
      </w:tr>
      <w:tr>
        <w:tc>
          <w:tcPr>
            <w:tcW w:type="dxa" w:w="4680"/>
            <w:tcBorders>
              <w:top w:val="single" w:sz="6" w:color="C5D9DC"/>
              <w:left w:val="single" w:sz="6" w:color="C5D9DC"/>
              <w:bottom w:val="single" w:sz="6" w:color="C5D9DC"/>
              <w:right w:val="single" w:sz="6" w:color="C5D9DC"/>
              <w:insideH w:val="single" w:sz="6" w:color="C5D9DC"/>
              <w:insideV w:val="single" w:sz="6" w:color="C5D9DC"/>
            </w:tcBorders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Colocar somente na pasta de entrada.</w:t>
            </w:r>
          </w:p>
        </w:tc>
        <w:tc>
          <w:tcPr>
            <w:tcW w:type="dxa" w:w="4680"/>
            <w:tcBorders>
              <w:top w:val="single" w:sz="6" w:color="C5D9DC"/>
              <w:left w:val="single" w:sz="6" w:color="C5D9DC"/>
              <w:bottom w:val="single" w:sz="6" w:color="C5D9DC"/>
              <w:right w:val="single" w:sz="6" w:color="C5D9DC"/>
              <w:insideH w:val="single" w:sz="6" w:color="C5D9DC"/>
              <w:insideV w:val="single" w:sz="6" w:color="C5D9DC"/>
            </w:tcBorders>
            <w:shd w:fill="F3F6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Copiar manualmente para planilhas ou para o painel.</w:t>
            </w:r>
          </w:p>
        </w:tc>
      </w:tr>
      <w:tr>
        <w:tc>
          <w:tcPr>
            <w:tcW w:type="dxa" w:w="4680"/>
            <w:tcBorders>
              <w:top w:val="single" w:sz="6" w:color="C5D9DC"/>
              <w:left w:val="single" w:sz="6" w:color="C5D9DC"/>
              <w:bottom w:val="single" w:sz="6" w:color="C5D9DC"/>
              <w:right w:val="single" w:sz="6" w:color="C5D9DC"/>
              <w:insideH w:val="single" w:sz="6" w:color="C5D9DC"/>
              <w:insideV w:val="single" w:sz="6" w:color="C5D9DC"/>
            </w:tcBorders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Aguardar a automação gerar os IDs.</w:t>
            </w:r>
          </w:p>
        </w:tc>
        <w:tc>
          <w:tcPr>
            <w:tcW w:type="dxa" w:w="4680"/>
            <w:tcBorders>
              <w:top w:val="single" w:sz="6" w:color="C5D9DC"/>
              <w:left w:val="single" w:sz="6" w:color="C5D9DC"/>
              <w:bottom w:val="single" w:sz="6" w:color="C5D9DC"/>
              <w:right w:val="single" w:sz="6" w:color="C5D9DC"/>
              <w:insideH w:val="single" w:sz="6" w:color="C5D9DC"/>
              <w:insideV w:val="single" w:sz="6" w:color="C5D9DC"/>
            </w:tcBorders>
            <w:shd w:fill="F3F6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27"/>
                <w:sz w:val="20"/>
              </w:rPr>
              <w:t>Preencher ou reaproveitar PROCESSO_ID por conta própria.</w:t>
            </w:r>
          </w:p>
        </w:tc>
      </w:tr>
    </w:tbl>
    <w:p>
      <w:pPr>
        <w:spacing w:before="80" w:after="180" w:line="276" w:lineRule="auto"/>
        <w:ind w:left="173" w:right="173"/>
        <w:shd w:fill="F3F6F7"/>
        <w:pBdr>
          <w:left w:val="single" w:sz="18" w:space="1" w:color="00A3A3"/>
        </w:pBdr>
      </w:pPr>
      <w:r>
        <w:rPr>
          <w:rFonts w:ascii="Calibri" w:hAnsi="Calibri"/>
          <w:b/>
          <w:color w:val="0B3A44"/>
          <w:sz w:val="21"/>
        </w:rPr>
        <w:t xml:space="preserve">  EM CASO DE DÚVIDA  </w:t>
      </w:r>
      <w:r>
        <w:rPr>
          <w:rFonts w:ascii="Calibri" w:hAnsi="Calibri"/>
          <w:color w:val="172027"/>
          <w:sz w:val="21"/>
        </w:rPr>
        <w:t>Não copie a planilha manualmente para outras pastas. Preserve o arquivo rejeitado e encaminhe a mensagem do .erro.txt ao responsável técnico.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37" w:left="1440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7CD4D4"/>
      </w:pBdr>
      <w:jc w:val="right"/>
    </w:pPr>
    <w:r>
      <w:rPr>
        <w:rFonts w:ascii="Calibri" w:hAnsi="Calibri"/>
        <w:color w:val="60747A"/>
        <w:sz w:val="17"/>
      </w:rPr>
      <w:t xml:space="preserve">MTECH Displays  •  Uso interno  |  </w:t>
    </w:r>
    <w:r>
      <w:rPr>
        <w:rFonts w:ascii="Calibri" w:hAnsi="Calibri"/>
        <w:color w:val="60747A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space="1" w:color="00A3A3"/>
      </w:pBdr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2700"/>
      <w:gridCol w:w="6660"/>
    </w:tblGrid>
    <w:tr>
      <w:trPr>
        <w:tblHeader w:val="true"/>
      </w:trPr>
      <w:tc>
        <w:tcPr>
          <w:tcW w:type="dxa" w:w="2700"/>
          <w:tcMar>
            <w:top w:w="0" w:type="dxa"/>
            <w:start w:w="0" w:type="dxa"/>
            <w:bottom w:w="40" w:type="dxa"/>
            <w:end w:w="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325880" cy="609395"/>
                <wp:docPr id="1" name="Picture 1" descr="Logotipo MTECH Displays" title="MTECH Displays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nd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60939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60"/>
          <w:tcMar>
            <w:top w:w="0" w:type="dxa"/>
            <w:start w:w="0" w:type="dxa"/>
            <w:bottom w:w="4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/>
              <w:color w:val="60747A"/>
              <w:sz w:val="17"/>
            </w:rPr>
            <w:t>GUIA OPERACIONAL  |  AUTOMAÇÃO DE PROCESSOS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00A3A3"/>
        <w:b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00A3A3"/>
        <w:b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3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A3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3A4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0747A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subir nova lista de processo no backend</dc:title>
  <dc:subject>Procedimento operacional MTECH</dc:subject>
  <dc:creator>MTECH Displays</dc:creator>
  <cp:keywords>MTECH, lista de processo, backend, QR Code, PROCESSO_ID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