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left"/>
      </w:pPr>
      <w:r>
        <w:t xml:space="preserve">Portfolio: Business Process Modelling and Enterprise Architecture</w:t>
      </w:r>
    </w:p>
    <w:p>
      <w:pPr>
        <w:pStyle w:val="Heading2"/>
        <w:keepNext/>
      </w:pPr>
      <w:r>
        <w:t xml:space="preserve">Hospital Patient Referral, Treatment and Administration System</w:t>
      </w:r>
    </w:p>
    <w:p>
      <w:r>
        <w:rPr>
          <w:b/>
        </w:rPr>
        <w:t xml:space="preserve">Module:</w:t>
      </w:r>
      <w:r>
        <w:t xml:space="preserve"> UFCEP4-0-3 | </w:t>
      </w:r>
      <w:r>
        <w:rPr>
          <w:b/>
        </w:rPr>
        <w:t xml:space="preserve">Assessment:</w:t>
      </w:r>
      <w:r>
        <w:t xml:space="preserve"> Portfolio (50%) | </w:t>
      </w:r>
      <w:r>
        <w:rPr>
          <w:b/>
        </w:rPr>
        <w:t xml:space="preserve">School of Computing and Creative Technologies, UWE Bristol</w:t>
      </w:r>
      <w:r>
        <w:t xml:space="preserve"> | </w:t>
      </w:r>
      <w:r>
        <w:rPr>
          <w:b/>
        </w:rPr>
        <w:t xml:space="preserve">Submission:</w:t>
      </w:r>
      <w:r>
        <w:t xml:space="preserve"> 22 October 2026</w:t>
      </w:r>
    </w:p>
    <w:p>
      <w:r>
        <w:rPr>
          <w:b/>
        </w:rPr>
        <w:t xml:space="preserve">Group:</w:t>
      </w:r>
      <w:r>
        <w:t xml:space="preserve"> max (BPMN and integration), finn (external workers, i* modelling), henry (requirements and traceability, alignment evaluation, agile and documentation), peter (forms, QA and testing). Four members, agreed with the module tutor.</w:t>
      </w:r>
    </w:p>
    <w:p>
      <w:pPr>
        <w:pStyle w:val="Heading3"/>
        <w:keepNext/>
      </w:pPr>
      <w:r>
        <w:t xml:space="preserve">Contents</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1446"/>
        <w:gridCol w:w="6778"/>
        <w:gridCol w:w="1414"/>
      </w:tblGrid>
      <w:tr>
        <w:trPr>
          <w:tblHeader/>
        </w:trPr>
        <w:tc>
          <w:tcPr>
            <w:tcW w:w="1446" w:type="dxa"/>
            <w:shd w:val="clear" w:fill="EDEDED"/>
            <w:vAlign w:val="top"/>
          </w:tcPr>
          <w:p>
            <w:pPr>
              <w:spacing w:before="20" w:after="20"/>
            </w:pPr>
            <w:r>
              <w:rPr>
                <w:b/>
                <w:sz w:val="21"/>
                <w:szCs w:val="21"/>
              </w:rPr>
              <w:t xml:space="preserve">Section</w:t>
            </w:r>
          </w:p>
        </w:tc>
        <w:tc>
          <w:tcPr>
            <w:tcW w:w="6778" w:type="dxa"/>
            <w:shd w:val="clear" w:fill="EDEDED"/>
            <w:vAlign w:val="top"/>
          </w:tcPr>
          <w:p>
            <w:pPr>
              <w:spacing w:before="20" w:after="20"/>
            </w:pPr>
            <w:r>
              <w:rPr>
                <w:b/>
                <w:sz w:val="21"/>
                <w:szCs w:val="21"/>
              </w:rPr>
              <w:t xml:space="preserve">Deliverable</w:t>
            </w:r>
          </w:p>
        </w:tc>
        <w:tc>
          <w:tcPr>
            <w:tcW w:w="1414" w:type="dxa"/>
            <w:shd w:val="clear" w:fill="EDEDED"/>
            <w:vAlign w:val="top"/>
          </w:tcPr>
          <w:p>
            <w:pPr>
              <w:spacing w:before="20" w:after="20"/>
            </w:pPr>
            <w:r>
              <w:rPr>
                <w:b/>
                <w:sz w:val="21"/>
                <w:szCs w:val="21"/>
              </w:rPr>
              <w:t xml:space="preserve">Criterion</w:t>
            </w:r>
          </w:p>
        </w:tc>
      </w:tr>
      <w:tr>
        <w:tc>
          <w:tcPr>
            <w:tcW w:w="1446" w:type="dxa"/>
            <w:vAlign w:val="top"/>
          </w:tcPr>
          <w:p>
            <w:pPr>
              <w:spacing w:before="20" w:after="20"/>
            </w:pPr>
            <w:r>
              <w:rPr>
                <w:sz w:val="21"/>
                <w:szCs w:val="21"/>
              </w:rPr>
              <w:t xml:space="preserve">1</w:t>
            </w:r>
          </w:p>
        </w:tc>
        <w:tc>
          <w:tcPr>
            <w:tcW w:w="6778" w:type="dxa"/>
            <w:vAlign w:val="top"/>
          </w:tcPr>
          <w:p>
            <w:pPr>
              <w:spacing w:before="20" w:after="20"/>
            </w:pPr>
            <w:r>
              <w:rPr>
                <w:sz w:val="21"/>
                <w:szCs w:val="21"/>
              </w:rPr>
              <w:t xml:space="preserve">Strategic BPMN models and i* SD/SR modelling rationale (Tasks 01 and 02)</w:t>
            </w:r>
          </w:p>
        </w:tc>
        <w:tc>
          <w:tcPr>
            <w:tcW w:w="1414" w:type="dxa"/>
            <w:vAlign w:val="top"/>
          </w:tcPr>
          <w:p>
            <w:pPr>
              <w:spacing w:before="20" w:after="20"/>
            </w:pPr>
            <w:r>
              <w:rPr>
                <w:sz w:val="21"/>
                <w:szCs w:val="21"/>
              </w:rPr>
              <w:t xml:space="preserve">20% + 20%</w:t>
            </w:r>
          </w:p>
        </w:tc>
      </w:tr>
      <w:tr>
        <w:tc>
          <w:tcPr>
            <w:tcW w:w="1446" w:type="dxa"/>
            <w:vAlign w:val="top"/>
          </w:tcPr>
          <w:p>
            <w:pPr>
              <w:spacing w:before="20" w:after="20"/>
            </w:pPr>
            <w:r>
              <w:rPr>
                <w:sz w:val="21"/>
                <w:szCs w:val="21"/>
              </w:rPr>
              <w:t xml:space="preserve">2</w:t>
            </w:r>
          </w:p>
        </w:tc>
        <w:tc>
          <w:tcPr>
            <w:tcW w:w="6778" w:type="dxa"/>
            <w:vAlign w:val="top"/>
          </w:tcPr>
          <w:p>
            <w:pPr>
              <w:spacing w:before="20" w:after="20"/>
            </w:pPr>
            <w:r>
              <w:rPr>
                <w:sz w:val="21"/>
                <w:szCs w:val="21"/>
              </w:rPr>
              <w:t xml:space="preserve">Evaluation of alignment with requirements (Task 03)</w:t>
            </w:r>
          </w:p>
        </w:tc>
        <w:tc>
          <w:tcPr>
            <w:tcW w:w="1414" w:type="dxa"/>
            <w:vAlign w:val="top"/>
          </w:tcPr>
          <w:p>
            <w:pPr>
              <w:spacing w:before="20" w:after="20"/>
            </w:pPr>
            <w:r>
              <w:rPr>
                <w:sz w:val="21"/>
                <w:szCs w:val="21"/>
              </w:rPr>
              <w:t xml:space="preserve">15%</w:t>
            </w:r>
          </w:p>
        </w:tc>
      </w:tr>
      <w:tr>
        <w:tc>
          <w:tcPr>
            <w:tcW w:w="1446" w:type="dxa"/>
            <w:vAlign w:val="top"/>
          </w:tcPr>
          <w:p>
            <w:pPr>
              <w:spacing w:before="20" w:after="20"/>
            </w:pPr>
            <w:r>
              <w:rPr>
                <w:sz w:val="21"/>
                <w:szCs w:val="21"/>
              </w:rPr>
              <w:t xml:space="preserve">3</w:t>
            </w:r>
          </w:p>
        </w:tc>
        <w:tc>
          <w:tcPr>
            <w:tcW w:w="6778" w:type="dxa"/>
            <w:vAlign w:val="top"/>
          </w:tcPr>
          <w:p>
            <w:pPr>
              <w:spacing w:before="20" w:after="20"/>
            </w:pPr>
            <w:r>
              <w:rPr>
                <w:sz w:val="21"/>
                <w:szCs w:val="21"/>
              </w:rPr>
              <w:t xml:space="preserve">Evaluation of acceptance criteria (Task 04)</w:t>
            </w:r>
          </w:p>
        </w:tc>
        <w:tc>
          <w:tcPr>
            <w:tcW w:w="1414" w:type="dxa"/>
            <w:vAlign w:val="top"/>
          </w:tcPr>
          <w:p>
            <w:pPr>
              <w:spacing w:before="20" w:after="20"/>
            </w:pPr>
            <w:r>
              <w:rPr>
                <w:sz w:val="21"/>
                <w:szCs w:val="21"/>
              </w:rPr>
              <w:t xml:space="preserve">15%</w:t>
            </w:r>
          </w:p>
        </w:tc>
      </w:tr>
      <w:tr>
        <w:tc>
          <w:tcPr>
            <w:tcW w:w="1446" w:type="dxa"/>
            <w:vAlign w:val="top"/>
          </w:tcPr>
          <w:p>
            <w:pPr>
              <w:spacing w:before="20" w:after="20"/>
            </w:pPr>
            <w:r>
              <w:rPr>
                <w:sz w:val="21"/>
                <w:szCs w:val="21"/>
              </w:rPr>
              <w:t xml:space="preserve">4</w:t>
            </w:r>
          </w:p>
        </w:tc>
        <w:tc>
          <w:tcPr>
            <w:tcW w:w="6778" w:type="dxa"/>
            <w:vAlign w:val="top"/>
          </w:tcPr>
          <w:p>
            <w:pPr>
              <w:spacing w:before="20" w:after="20"/>
            </w:pPr>
            <w:r>
              <w:rPr>
                <w:sz w:val="21"/>
                <w:szCs w:val="21"/>
              </w:rPr>
              <w:t xml:space="preserve">Agile delivery record: Sprints 3 and 4, standups, reviews, retrospectives, feedback actions</w:t>
            </w:r>
          </w:p>
        </w:tc>
        <w:tc>
          <w:tcPr>
            <w:tcW w:w="1414" w:type="dxa"/>
            <w:vAlign w:val="top"/>
          </w:tcPr>
          <w:p>
            <w:pPr>
              <w:spacing w:before="20" w:after="20"/>
            </w:pPr>
            <w:r>
              <w:rPr>
                <w:sz w:val="21"/>
                <w:szCs w:val="21"/>
              </w:rPr>
              <w:t xml:space="preserve">30%</w:t>
            </w:r>
          </w:p>
        </w:tc>
      </w:tr>
      <w:tr>
        <w:tc>
          <w:tcPr>
            <w:tcW w:w="1446" w:type="dxa"/>
            <w:vAlign w:val="top"/>
          </w:tcPr>
          <w:p>
            <w:pPr>
              <w:spacing w:before="20" w:after="20"/>
            </w:pPr>
            <w:r>
              <w:rPr>
                <w:sz w:val="21"/>
                <w:szCs w:val="21"/>
              </w:rPr>
              <w:t xml:space="preserve">References</w:t>
            </w:r>
          </w:p>
        </w:tc>
        <w:tc>
          <w:tcPr>
            <w:tcW w:w="6778" w:type="dxa"/>
            <w:vAlign w:val="top"/>
          </w:tcPr>
          <w:p>
            <w:pPr>
              <w:spacing w:before="20" w:after="20"/>
            </w:pPr>
            <w:r>
              <w:rPr>
                <w:sz w:val="21"/>
                <w:szCs w:val="21"/>
              </w:rPr>
              <w:t xml:space="preserve">Sources used for the notation, the framework and the case study</w:t>
            </w:r>
          </w:p>
        </w:tc>
        <w:tc>
          <w:tcPr>
            <w:tcW w:w="1414" w:type="dxa"/>
            <w:vAlign w:val="top"/>
          </w:tcPr>
          <w:p>
            <w:pPr>
              <w:spacing w:before="20" w:after="20"/>
            </w:pPr>
            <w:r>
              <w:rPr>
                <w:sz w:val="21"/>
                <w:szCs w:val="21"/>
              </w:rPr>
              <w:t xml:space="preserve">—</w:t>
            </w:r>
          </w:p>
        </w:tc>
      </w:tr>
      <w:tr>
        <w:tc>
          <w:tcPr>
            <w:tcW w:w="1446" w:type="dxa"/>
            <w:vAlign w:val="top"/>
          </w:tcPr>
          <w:p>
            <w:pPr>
              <w:spacing w:before="20" w:after="20"/>
            </w:pPr>
            <w:r>
              <w:rPr>
                <w:sz w:val="21"/>
                <w:szCs w:val="21"/>
              </w:rPr>
              <w:t xml:space="preserve">Appendix</w:t>
            </w:r>
          </w:p>
        </w:tc>
        <w:tc>
          <w:tcPr>
            <w:tcW w:w="6778" w:type="dxa"/>
            <w:vAlign w:val="top"/>
          </w:tcPr>
          <w:p>
            <w:pPr>
              <w:spacing w:before="20" w:after="20"/>
            </w:pPr>
            <w:r>
              <w:rPr>
                <w:sz w:val="21"/>
                <w:szCs w:val="21"/>
              </w:rPr>
              <w:t xml:space="preserve">Model inventory, validation, deployment and execution evidence, defect log</w:t>
            </w:r>
          </w:p>
        </w:tc>
        <w:tc>
          <w:tcPr>
            <w:tcW w:w="1414" w:type="dxa"/>
            <w:vAlign w:val="top"/>
          </w:tcPr>
          <w:p>
            <w:pPr>
              <w:spacing w:before="20" w:after="20"/>
            </w:pPr>
            <w:r>
              <w:rPr>
                <w:sz w:val="21"/>
                <w:szCs w:val="21"/>
              </w:rPr>
              <w:t xml:space="preserve">—</w:t>
            </w:r>
          </w:p>
        </w:tc>
      </w:tr>
    </w:tbl>
    <w:p>
      <w:pPr>
        <w:spacing w:after="0"/>
      </w:pPr>
    </w:p>
    <w:p>
      <w:pPr>
        <w:pStyle w:val="Heading3"/>
        <w:keepNext/>
      </w:pPr>
      <w:r>
        <w:t xml:space="preserve">Files submitted</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5956"/>
        <w:gridCol w:w="3682"/>
      </w:tblGrid>
      <w:tr>
        <w:trPr>
          <w:tblHeader/>
        </w:trPr>
        <w:tc>
          <w:tcPr>
            <w:tcW w:w="5956" w:type="dxa"/>
            <w:shd w:val="clear" w:fill="EDEDED"/>
            <w:vAlign w:val="top"/>
          </w:tcPr>
          <w:p>
            <w:pPr>
              <w:spacing w:before="20" w:after="20"/>
            </w:pPr>
            <w:r>
              <w:rPr>
                <w:b/>
                <w:sz w:val="21"/>
                <w:szCs w:val="21"/>
              </w:rPr>
              <w:t xml:space="preserve">Deliverable</w:t>
            </w:r>
          </w:p>
        </w:tc>
        <w:tc>
          <w:tcPr>
            <w:tcW w:w="3682" w:type="dxa"/>
            <w:shd w:val="clear" w:fill="EDEDED"/>
            <w:vAlign w:val="top"/>
          </w:tcPr>
          <w:p>
            <w:pPr>
              <w:spacing w:before="20" w:after="20"/>
            </w:pPr>
            <w:r>
              <w:rPr>
                <w:b/>
                <w:sz w:val="21"/>
                <w:szCs w:val="21"/>
              </w:rPr>
              <w:t xml:space="preserve">Format</w:t>
            </w:r>
          </w:p>
        </w:tc>
      </w:tr>
      <w:tr>
        <w:tc>
          <w:tcPr>
            <w:tcW w:w="5956" w:type="dxa"/>
            <w:vAlign w:val="top"/>
          </w:tcPr>
          <w:p>
            <w:pPr>
              <w:spacing w:before="20" w:after="20"/>
            </w:pPr>
            <w:r>
              <w:rPr>
                <w:sz w:val="21"/>
                <w:szCs w:val="21"/>
              </w:rPr>
              <w:t xml:space="preserve">Operational model </w:t>
            </w:r>
            <w:r>
              <w:rPr>
                <w:rFonts w:ascii="Consolas" w:hAnsi="Consolas"/>
                <w:sz w:val="21"/>
                <w:szCs w:val="21"/>
              </w:rPr>
              <w:t xml:space="preserve">O1_Operational_Merged</w:t>
            </w:r>
          </w:p>
        </w:tc>
        <w:tc>
          <w:tcPr>
            <w:tcW w:w="3682" w:type="dxa"/>
            <w:vAlign w:val="top"/>
          </w:tcPr>
          <w:p>
            <w:pPr>
              <w:spacing w:before="20" w:after="20"/>
            </w:pPr>
            <w:r>
              <w:rPr>
                <w:rFonts w:ascii="Consolas" w:hAnsi="Consolas"/>
                <w:sz w:val="21"/>
                <w:szCs w:val="21"/>
              </w:rPr>
              <w:t xml:space="preserve">.bpmn</w:t>
            </w:r>
            <w:r>
              <w:rPr>
                <w:sz w:val="21"/>
                <w:szCs w:val="21"/>
              </w:rPr>
              <w:t xml:space="preserve"> + PDF</w:t>
            </w:r>
          </w:p>
        </w:tc>
      </w:tr>
      <w:tr>
        <w:tc>
          <w:tcPr>
            <w:tcW w:w="5956" w:type="dxa"/>
            <w:vAlign w:val="top"/>
          </w:tcPr>
          <w:p>
            <w:pPr>
              <w:spacing w:before="20" w:after="20"/>
            </w:pPr>
            <w:r>
              <w:rPr>
                <w:sz w:val="21"/>
                <w:szCs w:val="21"/>
              </w:rPr>
              <w:t xml:space="preserve">Strategic models </w:t>
            </w:r>
            <w:r>
              <w:rPr>
                <w:rFonts w:ascii="Consolas" w:hAnsi="Consolas"/>
                <w:sz w:val="21"/>
                <w:szCs w:val="21"/>
              </w:rPr>
              <w:t xml:space="preserve">S1_Strategic_Landscape</w:t>
            </w:r>
            <w:r>
              <w:rPr>
                <w:sz w:val="21"/>
                <w:szCs w:val="21"/>
              </w:rPr>
              <w:t xml:space="preserve">, </w:t>
            </w:r>
            <w:r>
              <w:rPr>
                <w:rFonts w:ascii="Consolas" w:hAnsi="Consolas"/>
                <w:sz w:val="21"/>
                <w:szCs w:val="21"/>
              </w:rPr>
              <w:t xml:space="preserve">S2_Strategic_Referral_To_Authorisation</w:t>
            </w:r>
            <w:r>
              <w:rPr>
                <w:sz w:val="21"/>
                <w:szCs w:val="21"/>
              </w:rPr>
              <w:t xml:space="preserve">, </w:t>
            </w:r>
            <w:r>
              <w:rPr>
                <w:rFonts w:ascii="Consolas" w:hAnsi="Consolas"/>
                <w:sz w:val="21"/>
                <w:szCs w:val="21"/>
              </w:rPr>
              <w:t xml:space="preserve">S3_Strategic_Treatment_To_Aftercare</w:t>
            </w:r>
          </w:p>
        </w:tc>
        <w:tc>
          <w:tcPr>
            <w:tcW w:w="3682" w:type="dxa"/>
            <w:vAlign w:val="top"/>
          </w:tcPr>
          <w:p>
            <w:pPr>
              <w:spacing w:before="20" w:after="20"/>
            </w:pPr>
            <w:r>
              <w:rPr>
                <w:rFonts w:ascii="Consolas" w:hAnsi="Consolas"/>
                <w:sz w:val="21"/>
                <w:szCs w:val="21"/>
              </w:rPr>
              <w:t xml:space="preserve">.bpmn</w:t>
            </w:r>
            <w:r>
              <w:rPr>
                <w:sz w:val="21"/>
                <w:szCs w:val="21"/>
              </w:rPr>
              <w:t xml:space="preserve"> + PDF</w:t>
            </w:r>
          </w:p>
        </w:tc>
      </w:tr>
      <w:tr>
        <w:tc>
          <w:tcPr>
            <w:tcW w:w="5956" w:type="dxa"/>
            <w:vAlign w:val="top"/>
          </w:tcPr>
          <w:p>
            <w:pPr>
              <w:spacing w:before="20" w:after="20"/>
            </w:pPr>
            <w:r>
              <w:rPr>
                <w:sz w:val="21"/>
                <w:szCs w:val="21"/>
              </w:rPr>
              <w:t xml:space="preserve">Camunda Forms for every user task</w:t>
            </w:r>
          </w:p>
        </w:tc>
        <w:tc>
          <w:tcPr>
            <w:tcW w:w="3682" w:type="dxa"/>
            <w:vAlign w:val="top"/>
          </w:tcPr>
          <w:p>
            <w:pPr>
              <w:spacing w:before="20" w:after="20"/>
            </w:pPr>
            <w:r>
              <w:rPr>
                <w:sz w:val="21"/>
                <w:szCs w:val="21"/>
              </w:rPr>
              <w:t xml:space="preserve">68 </w:t>
            </w:r>
            <w:r>
              <w:rPr>
                <w:rFonts w:ascii="Consolas" w:hAnsi="Consolas"/>
                <w:sz w:val="21"/>
                <w:szCs w:val="21"/>
              </w:rPr>
              <w:t xml:space="preserve">.form</w:t>
            </w:r>
            <w:r>
              <w:rPr>
                <w:sz w:val="21"/>
                <w:szCs w:val="21"/>
              </w:rPr>
              <w:t xml:space="preserve"> files</w:t>
            </w:r>
          </w:p>
        </w:tc>
      </w:tr>
      <w:tr>
        <w:tc>
          <w:tcPr>
            <w:tcW w:w="5956" w:type="dxa"/>
            <w:vAlign w:val="top"/>
          </w:tcPr>
          <w:p>
            <w:pPr>
              <w:spacing w:before="20" w:after="20"/>
            </w:pPr>
            <w:r>
              <w:rPr>
                <w:sz w:val="21"/>
                <w:szCs w:val="21"/>
              </w:rPr>
              <w:t xml:space="preserve">i* models: SD and SR</w:t>
            </w:r>
          </w:p>
        </w:tc>
        <w:tc>
          <w:tcPr>
            <w:tcW w:w="3682" w:type="dxa"/>
            <w:vAlign w:val="top"/>
          </w:tcPr>
          <w:p>
            <w:pPr>
              <w:spacing w:before="20" w:after="20"/>
            </w:pPr>
            <w:r>
              <w:rPr>
                <w:sz w:val="21"/>
                <w:szCs w:val="21"/>
              </w:rPr>
              <w:t xml:space="preserve">PDF + editable SVG and JSON source</w:t>
            </w:r>
          </w:p>
        </w:tc>
      </w:tr>
      <w:tr>
        <w:tc>
          <w:tcPr>
            <w:tcW w:w="5956" w:type="dxa"/>
            <w:vAlign w:val="top"/>
          </w:tcPr>
          <w:p>
            <w:pPr>
              <w:spacing w:before="20" w:after="20"/>
            </w:pPr>
            <w:r>
              <w:rPr>
                <w:sz w:val="21"/>
                <w:szCs w:val="21"/>
              </w:rPr>
              <w:t xml:space="preserve">Alignment evaluation, acceptance evaluation, agile record</w:t>
            </w:r>
          </w:p>
        </w:tc>
        <w:tc>
          <w:tcPr>
            <w:tcW w:w="3682" w:type="dxa"/>
            <w:vAlign w:val="top"/>
          </w:tcPr>
          <w:p>
            <w:pPr>
              <w:spacing w:before="20" w:after="20"/>
            </w:pPr>
            <w:r>
              <w:rPr>
                <w:sz w:val="21"/>
                <w:szCs w:val="21"/>
              </w:rPr>
              <w:t xml:space="preserve">this document</w:t>
            </w:r>
          </w:p>
        </w:tc>
      </w:tr>
    </w:tbl>
    <w:p>
      <w:pPr>
        <w:spacing w:after="0"/>
      </w:pPr>
    </w:p>
    <w:p>
      <w:pPr>
        <w:pStyle w:val="Heading3"/>
        <w:keepNext/>
      </w:pPr>
      <w:r>
        <w:t xml:space="preserve">A note on the evidence</w:t>
      </w:r>
    </w:p>
    <w:p>
      <w:r>
        <w:t xml:space="preserve">Four things are kept separate throughout. The </w:t>
      </w:r>
      <w:r>
        <w:rPr>
          <w:b/>
        </w:rPr>
        <w:t xml:space="preserve">models</w:t>
      </w:r>
      <w:r>
        <w:t xml:space="preserve"> state intended behaviour and were validated with the Camunda Modeler toolchain. The </w:t>
      </w:r>
      <w:r>
        <w:rPr>
          <w:b/>
        </w:rPr>
        <w:t xml:space="preserve">deployed system</w:t>
      </w:r>
      <w:r>
        <w:t xml:space="preserve"> is the same model set deployed to a running Camunda 8 cluster and executed: eighteen acceptance tests were run against it and all eighteen passed. The </w:t>
      </w:r>
      <w:r>
        <w:rPr>
          <w:b/>
        </w:rPr>
        <w:t xml:space="preserve">initial release</w:t>
      </w:r>
      <w:r>
        <w:t xml:space="preserve"> covers referral through to treatment scheduling; the correspondence, enquiry, follow-up and reporting scope is modelled but not implemented. The </w:t>
      </w:r>
      <w:r>
        <w:rPr>
          <w:b/>
        </w:rPr>
        <w:t xml:space="preserve">Sprint 1 and Sprint 2 working files</w:t>
      </w:r>
      <w:r>
        <w:t xml:space="preserve"> are earlier increments whose defects are catalogued in the appendices.</w:t>
      </w:r>
    </w:p>
    <w:p>
      <w:r>
        <w:t xml:space="preserve">Deploying the models found four defects that model validation had not: three BPMN XSD sequence violations and one runtime form-binding defect. They are recorded, fixed and re-verified in section 5.</w:t>
      </w:r>
    </w:p>
    <w:p>
      <w:pPr>
        <w:pBdr>
          <w:bottom w:val="single" w:sz="6" w:space="1" w:color="AAAAAA"/>
        </w:pBdr>
      </w:pPr>
    </w:p>
    <w:p>
      <w:r>
        <w:br w:type="page"/>
      </w:r>
    </w:p>
    <w:p>
      <w:pPr>
        <w:pStyle w:val="Heading1"/>
        <w:keepNext/>
      </w:pPr>
      <w:r>
        <w:t xml:space="preserve">Task 01 and Task 02: BPMN models and i* socio-technical models</w:t>
      </w:r>
    </w:p>
    <w:p>
      <w:pPr>
        <w:pStyle w:val="Heading2"/>
        <w:keepNext/>
      </w:pPr>
      <w:r>
        <w:t xml:space="preserve">Part A — Task 01: Strategic BPMN process models (LO1, LO3)</w:t>
      </w:r>
    </w:p>
    <w:p>
      <w:pPr>
        <w:pStyle w:val="Heading3"/>
        <w:keepNext/>
      </w:pPr>
      <w:r>
        <w:t xml:space="preserve">A.1 Scope and abstraction</w:t>
      </w:r>
    </w:p>
    <w:p>
      <w:r>
        <w:t xml:space="preserve">Task 01 asks for high-level BPMN models of the initial release that show the broader business processes, the organisational responsibilities and the external interactions, and that explain how the strategic activities relate to the operational model. Because no single readable diagram can do all of that, the view is presented at two levels.</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2153"/>
        <w:gridCol w:w="5158"/>
        <w:gridCol w:w="2327"/>
      </w:tblGrid>
      <w:tr>
        <w:trPr>
          <w:tblHeader/>
        </w:trPr>
        <w:tc>
          <w:tcPr>
            <w:tcW w:w="2153" w:type="dxa"/>
            <w:shd w:val="clear" w:fill="EDEDED"/>
            <w:vAlign w:val="top"/>
          </w:tcPr>
          <w:p>
            <w:pPr>
              <w:spacing w:before="20" w:after="20"/>
            </w:pPr>
            <w:r>
              <w:rPr>
                <w:b/>
                <w:sz w:val="21"/>
                <w:szCs w:val="21"/>
              </w:rPr>
              <w:t xml:space="preserve">Model</w:t>
            </w:r>
          </w:p>
        </w:tc>
        <w:tc>
          <w:tcPr>
            <w:tcW w:w="5158" w:type="dxa"/>
            <w:shd w:val="clear" w:fill="EDEDED"/>
            <w:vAlign w:val="top"/>
          </w:tcPr>
          <w:p>
            <w:pPr>
              <w:spacing w:before="20" w:after="20"/>
            </w:pPr>
            <w:r>
              <w:rPr>
                <w:b/>
                <w:sz w:val="21"/>
                <w:szCs w:val="21"/>
              </w:rPr>
              <w:t xml:space="preserve">File</w:t>
            </w:r>
          </w:p>
        </w:tc>
        <w:tc>
          <w:tcPr>
            <w:tcW w:w="2327" w:type="dxa"/>
            <w:shd w:val="clear" w:fill="EDEDED"/>
            <w:vAlign w:val="top"/>
          </w:tcPr>
          <w:p>
            <w:pPr>
              <w:spacing w:before="20" w:after="20"/>
            </w:pPr>
            <w:r>
              <w:rPr>
                <w:b/>
                <w:sz w:val="21"/>
                <w:szCs w:val="21"/>
              </w:rPr>
              <w:t xml:space="preserve">Abstraction</w:t>
            </w:r>
          </w:p>
        </w:tc>
      </w:tr>
      <w:tr>
        <w:tc>
          <w:tcPr>
            <w:tcW w:w="2153" w:type="dxa"/>
            <w:vAlign w:val="top"/>
          </w:tcPr>
          <w:p>
            <w:pPr>
              <w:spacing w:before="20" w:after="20"/>
            </w:pPr>
            <w:r>
              <w:rPr>
                <w:sz w:val="21"/>
                <w:szCs w:val="21"/>
              </w:rPr>
              <w:t xml:space="preserve">O1 operational merged model</w:t>
            </w:r>
          </w:p>
        </w:tc>
        <w:tc>
          <w:tcPr>
            <w:tcW w:w="5158" w:type="dxa"/>
            <w:vAlign w:val="top"/>
          </w:tcPr>
          <w:p>
            <w:pPr>
              <w:spacing w:before="20" w:after="20"/>
            </w:pPr>
            <w:r>
              <w:rPr>
                <w:rFonts w:ascii="Consolas" w:hAnsi="Consolas"/>
                <w:sz w:val="21"/>
                <w:szCs w:val="21"/>
              </w:rPr>
              <w:t xml:space="preserve">O1_Operational_Merged.bpmn</w:t>
            </w:r>
          </w:p>
        </w:tc>
        <w:tc>
          <w:tcPr>
            <w:tcW w:w="2327" w:type="dxa"/>
            <w:vAlign w:val="top"/>
          </w:tcPr>
          <w:p>
            <w:pPr>
              <w:spacing w:before="20" w:after="20"/>
            </w:pPr>
            <w:r>
              <w:rPr>
                <w:sz w:val="21"/>
                <w:szCs w:val="21"/>
              </w:rPr>
              <w:t xml:space="preserve">Level 3 — detailed operational tasks, 8 lanes, 59 nodes, 8 external participants</w:t>
            </w:r>
          </w:p>
        </w:tc>
      </w:tr>
      <w:tr>
        <w:tc>
          <w:tcPr>
            <w:tcW w:w="2153" w:type="dxa"/>
            <w:vAlign w:val="top"/>
          </w:tcPr>
          <w:p>
            <w:pPr>
              <w:spacing w:before="20" w:after="20"/>
            </w:pPr>
            <w:r>
              <w:rPr>
                <w:sz w:val="21"/>
                <w:szCs w:val="21"/>
              </w:rPr>
              <w:t xml:space="preserve">S1 strategic process landscape</w:t>
            </w:r>
          </w:p>
        </w:tc>
        <w:tc>
          <w:tcPr>
            <w:tcW w:w="5158" w:type="dxa"/>
            <w:vAlign w:val="top"/>
          </w:tcPr>
          <w:p>
            <w:pPr>
              <w:spacing w:before="20" w:after="20"/>
            </w:pPr>
            <w:r>
              <w:rPr>
                <w:rFonts w:ascii="Consolas" w:hAnsi="Consolas"/>
                <w:sz w:val="21"/>
                <w:szCs w:val="21"/>
              </w:rPr>
              <w:t xml:space="preserve">S1_Strategic_Landscape.bpmn</w:t>
            </w:r>
          </w:p>
        </w:tc>
        <w:tc>
          <w:tcPr>
            <w:tcW w:w="2327" w:type="dxa"/>
            <w:vAlign w:val="top"/>
          </w:tcPr>
          <w:p>
            <w:pPr>
              <w:spacing w:before="20" w:after="20"/>
            </w:pPr>
            <w:r>
              <w:rPr>
                <w:sz w:val="21"/>
                <w:szCs w:val="21"/>
              </w:rPr>
              <w:t xml:space="preserve">Level 1 — one hospital pool, no internal roles, 24 nodes, 7 external participants</w:t>
            </w:r>
          </w:p>
        </w:tc>
      </w:tr>
      <w:tr>
        <w:tc>
          <w:tcPr>
            <w:tcW w:w="2153" w:type="dxa"/>
            <w:vAlign w:val="top"/>
          </w:tcPr>
          <w:p>
            <w:pPr>
              <w:spacing w:before="20" w:after="20"/>
            </w:pPr>
            <w:r>
              <w:rPr>
                <w:sz w:val="21"/>
                <w:szCs w:val="21"/>
              </w:rPr>
              <w:t xml:space="preserve">S2 strategic collaboration, referral to authorisation</w:t>
            </w:r>
          </w:p>
        </w:tc>
        <w:tc>
          <w:tcPr>
            <w:tcW w:w="5158" w:type="dxa"/>
            <w:vAlign w:val="top"/>
          </w:tcPr>
          <w:p>
            <w:pPr>
              <w:spacing w:before="20" w:after="20"/>
            </w:pPr>
            <w:r>
              <w:rPr>
                <w:rFonts w:ascii="Consolas" w:hAnsi="Consolas"/>
                <w:sz w:val="21"/>
                <w:szCs w:val="21"/>
              </w:rPr>
              <w:t xml:space="preserve">S2_Strategic_Referral_To_Authorisation.bpmn</w:t>
            </w:r>
          </w:p>
        </w:tc>
        <w:tc>
          <w:tcPr>
            <w:tcW w:w="2327" w:type="dxa"/>
            <w:vAlign w:val="top"/>
          </w:tcPr>
          <w:p>
            <w:pPr>
              <w:spacing w:before="20" w:after="20"/>
            </w:pPr>
            <w:r>
              <w:rPr>
                <w:sz w:val="21"/>
                <w:szCs w:val="21"/>
              </w:rPr>
              <w:t xml:space="preserve">Level 2 — 6 lanes, 36 nodes</w:t>
            </w:r>
          </w:p>
        </w:tc>
      </w:tr>
      <w:tr>
        <w:tc>
          <w:tcPr>
            <w:tcW w:w="2153" w:type="dxa"/>
            <w:vAlign w:val="top"/>
          </w:tcPr>
          <w:p>
            <w:pPr>
              <w:spacing w:before="20" w:after="20"/>
            </w:pPr>
            <w:r>
              <w:rPr>
                <w:sz w:val="21"/>
                <w:szCs w:val="21"/>
              </w:rPr>
              <w:t xml:space="preserve">S3 strategic collaboration, treatment to aftercare</w:t>
            </w:r>
          </w:p>
        </w:tc>
        <w:tc>
          <w:tcPr>
            <w:tcW w:w="5158" w:type="dxa"/>
            <w:vAlign w:val="top"/>
          </w:tcPr>
          <w:p>
            <w:pPr>
              <w:spacing w:before="20" w:after="20"/>
            </w:pPr>
            <w:r>
              <w:rPr>
                <w:rFonts w:ascii="Consolas" w:hAnsi="Consolas"/>
                <w:sz w:val="21"/>
                <w:szCs w:val="21"/>
              </w:rPr>
              <w:t xml:space="preserve">S3_Strategic_Treatment_To_Aftercare.bpmn</w:t>
            </w:r>
          </w:p>
        </w:tc>
        <w:tc>
          <w:tcPr>
            <w:tcW w:w="2327" w:type="dxa"/>
            <w:vAlign w:val="top"/>
          </w:tcPr>
          <w:p>
            <w:pPr>
              <w:spacing w:before="20" w:after="20"/>
            </w:pPr>
            <w:r>
              <w:rPr>
                <w:sz w:val="21"/>
                <w:szCs w:val="21"/>
              </w:rPr>
              <w:t xml:space="preserve">Level 2 — three processes (7, 3 and 1 lanes), 74 nodes</w:t>
            </w:r>
          </w:p>
        </w:tc>
      </w:tr>
    </w:tbl>
    <w:p>
      <w:pPr>
        <w:spacing w:after="0"/>
      </w:pPr>
    </w:p>
    <w:p>
      <w:r>
        <w:rPr>
          <w:b/>
        </w:rPr>
        <w:t xml:space="preserve">What each model is for, concretely.</w:t>
      </w:r>
      <w:r>
        <w:t xml:space="preserve"> </w:t>
      </w:r>
      <w:r>
        <w:rPr>
          <w:rFonts w:ascii="Consolas" w:hAnsi="Consolas"/>
        </w:rPr>
        <w:t xml:space="preserve">S1</w:t>
      </w:r>
      <w:r>
        <w:t xml:space="preserve"> answers "what is the system boundary and who does the hospital exchange messages with". It is the only view in which the seven external participants and the fifteen message flows can be seen together, and it is the view a new stakeholder should read first. </w:t>
      </w:r>
      <w:r>
        <w:rPr>
          <w:rFonts w:ascii="Consolas" w:hAnsi="Consolas"/>
        </w:rPr>
        <w:t xml:space="preserve">S2</w:t>
      </w:r>
      <w:r>
        <w:t xml:space="preserve"> answers "who is accountable from referral to an authorised treatment request", which is the half of the pathway where administrative error is most damaging because clinical decisions are adjacent to administrative ones. </w:t>
      </w:r>
      <w:r>
        <w:rPr>
          <w:rFonts w:ascii="Consolas" w:hAnsi="Consolas"/>
        </w:rPr>
        <w:t xml:space="preserve">S3</w:t>
      </w:r>
      <w:r>
        <w:t xml:space="preserve"> answers the same question for the half where money changes hands, and adds the three areas the case study describes but the first two models do not reach: correspondence and its escalation ladder, patient enquiries, and reporting. </w:t>
      </w:r>
      <w:r>
        <w:rPr>
          <w:rFonts w:ascii="Consolas" w:hAnsi="Consolas"/>
        </w:rPr>
        <w:t xml:space="preserve">O1</w:t>
      </w:r>
      <w:r>
        <w:t xml:space="preserve"> answers "what does the initial release actually do, step by step".</w:t>
      </w:r>
    </w:p>
    <w:p>
      <w:r>
        <w:t xml:space="preserve">The split between </w:t>
      </w:r>
      <w:r>
        <w:rPr>
          <w:rFonts w:ascii="Consolas" w:hAnsi="Consolas"/>
        </w:rPr>
        <w:t xml:space="preserve">S2</w:t>
      </w:r>
      <w:r>
        <w:t xml:space="preserve"> and </w:t>
      </w:r>
      <w:r>
        <w:rPr>
          <w:rFonts w:ascii="Consolas" w:hAnsi="Consolas"/>
        </w:rPr>
        <w:t xml:space="preserve">S3</w:t>
      </w:r>
      <w:r>
        <w:t xml:space="preserve"> is not arbitrary. It falls at the point where the Treatment Booking Request is authorised and passes from clinical responsibility into administrative and financial responsibility — which is the boundary the case study is most insistent about, and therefore the most useful place to break a diagram.</w:t>
      </w:r>
    </w:p>
    <w:p>
      <w:r>
        <w:rPr>
          <w:b/>
        </w:rPr>
        <w:t xml:space="preserve">Why these levels.</w:t>
      </w:r>
      <w:r>
        <w:t xml:space="preserve"> Level 1 is deliberately a value chain: one box per business phase, no roles, no decisions internal to a team. It exists so that the system boundary and the external dependencies can be read on one page, and so that the wider business process can be compared with the implemented solution. Level 2 keeps the same boundary and external participants but attributes every activity to the unit accountable for it. Level 3 is the operational detail.</w:t>
      </w:r>
    </w:p>
    <w:p>
      <w:r>
        <w:t xml:space="preserve">Level 2 is the right stopping point because the case study's central risk is not a missing screen but </w:t>
      </w:r>
      <w:r>
        <w:rPr>
          <w:b/>
        </w:rPr>
        <w:t xml:space="preserve">confused responsibility</w:t>
      </w:r>
      <w:r>
        <w:t xml:space="preserve">: administrative staff must not make clinical judgements, clinical staff must not approve refunds without financial authority, and treatment changes made informally must not be processed. Those are properties of the division of labour and are only visible when activities are attributed to roles. Each level 2 activity therefore carries a </w:t>
      </w:r>
      <w:r>
        <w:rPr>
          <w:rFonts w:ascii="Consolas" w:hAnsi="Consolas"/>
        </w:rPr>
        <w:t xml:space="preserve">documentation</w:t>
      </w:r>
      <w:r>
        <w:t xml:space="preserve"> element naming the operational step it decomposes into.</w:t>
      </w:r>
    </w:p>
    <w:p>
      <w:pPr>
        <w:jc w:val="center"/>
        <w:spacing w:before="120" w:after="120"/>
      </w:pPr>
      <w:r>
        <w:drawing>
          <wp:inline distT="0" distB="0" distL="0" distR="0">
            <wp:extent cx="5940000" cy="1241056"/>
            <wp:docPr id="10" name="Figure 1 — S1 strategic process landscape" descr="Figure 1 — S1 strategic process landscape"/>
            <a:graphic>
              <a:graphicData uri="http://schemas.openxmlformats.org/drawingml/2006/picture">
                <pic:pic>
                  <pic:nvPicPr>
                    <pic:cNvPr id="10" name="Figure 1 — S1 strategic process landscape"/>
                    <pic:cNvPicPr/>
                  </pic:nvPicPr>
                  <pic:blipFill>
                    <a:blip r:embed="rIdImg1"/>
                    <a:stretch>
                      <a:fillRect/>
                    </a:stretch>
                  </pic:blipFill>
                  <pic:spPr>
                    <a:xfrm>
                      <a:off x="0" y="0"/>
                      <a:ext cx="5940000" cy="1241056"/>
                    </a:xfrm>
                    <a:prstGeom prst="rect">
                      <a:avLst/>
                    </a:prstGeom>
                  </pic:spPr>
                </pic:pic>
              </a:graphicData>
            </a:graphic>
          </wp:inline>
        </w:drawing>
      </w:r>
    </w:p>
    <w:p>
      <w:r>
        <w:rPr>
          <w:i/>
        </w:rPr>
        <w:t xml:space="preserve">Figure 1. S1 level 1 landscape: one hospital pool, one box per phase, every external participant as a collapsed black-box pool.</w:t>
      </w:r>
    </w:p>
    <w:p>
      <w:pPr>
        <w:jc w:val="center"/>
        <w:spacing w:before="120" w:after="120"/>
      </w:pPr>
      <w:r>
        <w:drawing>
          <wp:inline distT="0" distB="0" distL="0" distR="0">
            <wp:extent cx="5940000" cy="1601100"/>
            <wp:docPr id="11" name="Figure 2 — S2 strategic collaboration" descr="Figure 2 — S2 strategic collaboration"/>
            <a:graphic>
              <a:graphicData uri="http://schemas.openxmlformats.org/drawingml/2006/picture">
                <pic:pic>
                  <pic:nvPicPr>
                    <pic:cNvPr id="11" name="Figure 2 — S2 strategic collaboration"/>
                    <pic:cNvPicPr/>
                  </pic:nvPicPr>
                  <pic:blipFill>
                    <a:blip r:embed="rIdImg2"/>
                    <a:stretch>
                      <a:fillRect/>
                    </a:stretch>
                  </pic:blipFill>
                  <pic:spPr>
                    <a:xfrm>
                      <a:off x="0" y="0"/>
                      <a:ext cx="5940000" cy="1601100"/>
                    </a:xfrm>
                    <a:prstGeom prst="rect">
                      <a:avLst/>
                    </a:prstGeom>
                  </pic:spPr>
                </pic:pic>
              </a:graphicData>
            </a:graphic>
          </wp:inline>
        </w:drawing>
      </w:r>
    </w:p>
    <w:p>
      <w:r>
        <w:rPr>
          <w:i/>
        </w:rPr>
        <w:t xml:space="preserve">Figure 2. S2 level 2 collaboration: referral intake and triage, appointment booking, consultation and consent, clinical authorisation. Readable PDF: `02_BPMN_Models/readable_exports/S2_Strategic_Referral_To_Authorisation.pdf`.</w:t>
      </w:r>
    </w:p>
    <w:p>
      <w:pPr>
        <w:jc w:val="center"/>
        <w:spacing w:before="120" w:after="120"/>
      </w:pPr>
      <w:r>
        <w:drawing>
          <wp:inline distT="0" distB="0" distL="0" distR="0">
            <wp:extent cx="5940000" cy="1715040"/>
            <wp:docPr id="12" name="Figure 3 — S3 strategic collaboration" descr="Figure 3 — S3 strategic collaboration"/>
            <a:graphic>
              <a:graphicData uri="http://schemas.openxmlformats.org/drawingml/2006/picture">
                <pic:pic>
                  <pic:nvPicPr>
                    <pic:cNvPr id="12" name="Figure 3 — S3 strategic collaboration"/>
                    <pic:cNvPicPr/>
                  </pic:nvPicPr>
                  <pic:blipFill>
                    <a:blip r:embed="rIdImg3"/>
                    <a:stretch>
                      <a:fillRect/>
                    </a:stretch>
                  </pic:blipFill>
                  <pic:spPr>
                    <a:xfrm>
                      <a:off x="0" y="0"/>
                      <a:ext cx="5940000" cy="1715040"/>
                    </a:xfrm>
                    <a:prstGeom prst="rect">
                      <a:avLst/>
                    </a:prstGeom>
                  </pic:spPr>
                </pic:pic>
              </a:graphicData>
            </a:graphic>
          </wp:inline>
        </w:drawing>
      </w:r>
    </w:p>
    <w:p>
      <w:r>
        <w:rPr>
          <w:i/>
        </w:rPr>
        <w:t xml:space="preserve">Figure 3. S3 level 2 collaboration: funding and payment, treatment delivery and review cycles, authorised modification, correspondence and escalation, follow-up and aftercare, patient enquiries, management reporting. Readable PDF: `02_BPMN_Models/readable_exports/S3_Strategic_Treatment_To_Aftercare.pdf`.</w:t>
      </w:r>
    </w:p>
    <w:p>
      <w:pPr>
        <w:jc w:val="center"/>
        <w:spacing w:before="120" w:after="120"/>
      </w:pPr>
      <w:r>
        <w:drawing>
          <wp:inline distT="0" distB="0" distL="0" distR="0">
            <wp:extent cx="5940000" cy="1411020"/>
            <wp:docPr id="13" name="Figure 4 — O1 operational merged model" descr="Figure 4 — O1 operational merged model"/>
            <a:graphic>
              <a:graphicData uri="http://schemas.openxmlformats.org/drawingml/2006/picture">
                <pic:pic>
                  <pic:nvPicPr>
                    <pic:cNvPr id="13" name="Figure 4 — O1 operational merged model"/>
                    <pic:cNvPicPr/>
                  </pic:nvPicPr>
                  <pic:blipFill>
                    <a:blip r:embed="rIdImg4"/>
                    <a:stretch>
                      <a:fillRect/>
                    </a:stretch>
                  </pic:blipFill>
                  <pic:spPr>
                    <a:xfrm>
                      <a:off x="0" y="0"/>
                      <a:ext cx="5940000" cy="1411020"/>
                    </a:xfrm>
                    <a:prstGeom prst="rect">
                      <a:avLst/>
                    </a:prstGeom>
                  </pic:spPr>
                </pic:pic>
              </a:graphicData>
            </a:graphic>
          </wp:inline>
        </w:drawing>
      </w:r>
    </w:p>
    <w:p>
      <w:r>
        <w:rPr>
          <w:i/>
        </w:rPr>
        <w:t xml:space="preserve">Figure 4. O1 level 3 operational model: the merged operational process from referral to a confirmed treatment schedule. Readable PDF: `02_BPMN_Models/readable_exports/O1_Operational_Merged.pdf`.</w:t>
      </w:r>
    </w:p>
    <w:p>
      <w:pPr>
        <w:pStyle w:val="Heading3"/>
        <w:keepNext/>
      </w:pPr>
      <w:r>
        <w:t xml:space="preserve">A.2 Notation and conventions</w:t>
      </w:r>
    </w:p>
    <w:p>
      <w:r>
        <w:rPr>
          <w:b/>
        </w:rPr>
        <w:t xml:space="preserve">White-box participants.</w:t>
      </w:r>
      <w:r>
        <w:t xml:space="preserve"> S2 declares one hospital pool with seven lanes (Medical Secretaries; Consultant / Clinical Team; Outpatient Bookings Team; Patient Pathway Coordinators; Call Handling Team; Treatment and Chemotherapy Bookings Team; Clinical Nurse Specialist Team). S3 declares a main hospital pool with seven lanes and </w:t>
      </w:r>
      <w:r>
        <w:rPr>
          <w:b/>
        </w:rPr>
        <w:t xml:space="preserve">two further processes</w:t>
      </w:r>
      <w:r>
        <w:t xml:space="preserve">: patient enquiry handling (three lanes) and management reporting (one lane). Only lanes that carry work are declared — the original Sprint 1 and 2 files declared lanes for the Finance Team, Clinical Nurse Specialist Team, Call Handling Team, Administrative Management and Outpatient Bookings Team and then left them empty, which asserts a responsibility the process does not discharge.</w:t>
      </w:r>
    </w:p>
    <w:p>
      <w:r>
        <w:t xml:space="preserve">Enquiry handling and reporting are separate processes rather than lanes because neither is a step in an individual patient's pathway: a patient may telephone at any time, and reporting runs on a monthly cycle.</w:t>
      </w:r>
    </w:p>
    <w:p>
      <w:r>
        <w:t xml:space="preserve">The models are authored in BPMN 2.0 (Object Management Group, 2013) and carry the Camunda 8 execution attributes — form references, job types, message subscriptions and timer definitions — described in the platform documentation (Camunda, 2025). Every element is drawn from the BPMN 2.0 meta-model; no proprietary notation is introduced.</w:t>
      </w:r>
    </w:p>
    <w:p>
      <w:r>
        <w:rPr>
          <w:b/>
        </w:rPr>
        <w:t xml:space="preserve">Black-box participants.</w:t>
      </w:r>
      <w:r>
        <w:t xml:space="preserve"> External and upstream organisations are collapsed pools: the referring organisation, the patient or authorised representative, the external scheduling service, the external correspondence service, the external payment service provider, external clinical services, the funding organisation or insurer, and another specialist service that can receive a redirected referral. They are collapsed because the case study does not describe their internal behaviour and the hospital has no authority over it.</w:t>
      </w:r>
    </w:p>
    <w:p>
      <w:r>
        <w:rPr>
          <w:b/>
        </w:rPr>
        <w:t xml:space="preserve">External interactions.</w:t>
      </w:r>
      <w:r>
        <w:t xml:space="preserve"> Every exchange with the outside world is an explicit labelled message flow, including the ones that are easy to omit: the missing-documentation request, the referral outcome notification, the redirect, slot queries and responses, appointment letters, telephone contact attempts and their outcome, funding approval requests and responses, secure payment requests and payment status, refund requests, blood test requests, clinic letter distribution, follow-up requests, and the cancellation or non-attendance notice.</w:t>
      </w:r>
    </w:p>
    <w:p>
      <w:r>
        <w:rPr>
          <w:b/>
        </w:rPr>
        <w:t xml:space="preserve">Implementation-facing detail.</w:t>
      </w:r>
      <w:r>
        <w:t xml:space="preserve"> User tasks carry a Camunda form reference and a </w:t>
      </w:r>
      <w:r>
        <w:rPr>
          <w:rFonts w:ascii="Consolas" w:hAnsi="Consolas"/>
        </w:rPr>
        <w:t xml:space="preserve">candidateGroups</w:t>
      </w:r>
      <w:r>
        <w:t xml:space="preserve"> value naming the owning team; automated activities carry a Zeebe job type (for example </w:t>
      </w:r>
      <w:r>
        <w:rPr>
          <w:rFonts w:ascii="Consolas" w:hAnsi="Consolas"/>
        </w:rPr>
        <w:t xml:space="preserve">query-available-appointment-slots</w:t>
      </w:r>
      <w:r>
        <w:t xml:space="preserve">, </w:t>
      </w:r>
      <w:r>
        <w:rPr>
          <w:rFonts w:ascii="Consolas" w:hAnsi="Consolas"/>
        </w:rPr>
        <w:t xml:space="preserve">request-secure-payment</w:t>
      </w:r>
      <w:r>
        <w:t xml:space="preserve">, </w:t>
      </w:r>
      <w:r>
        <w:rPr>
          <w:rFonts w:ascii="Consolas" w:hAnsi="Consolas"/>
        </w:rPr>
        <w:t xml:space="preserve">request-refund</w:t>
      </w:r>
      <w:r>
        <w:t xml:space="preserve">, </w:t>
      </w:r>
      <w:r>
        <w:rPr>
          <w:rFonts w:ascii="Consolas" w:hAnsi="Consolas"/>
        </w:rPr>
        <w:t xml:space="preserve">distribute-clinical-correspondence</w:t>
      </w:r>
      <w:r>
        <w:t xml:space="preserve">). This is why the models pass the Camunda 8 compatibility linter with zero reports: an unassigned user task or a service task without a task definition is a real defect in a Camunda 8 model.</w:t>
      </w:r>
    </w:p>
    <w:p>
      <w:pPr>
        <w:pStyle w:val="Heading3"/>
        <w:keepNext/>
      </w:pPr>
      <w:r>
        <w:t xml:space="preserve">A.3 Merging the three Sprint 1 and Sprint 2 fragments</w:t>
      </w:r>
    </w:p>
    <w:p>
      <w:r>
        <w:t xml:space="preserve">The group produced three BPMN files in Sprints 1 and 2. They were written at different times, by different owners, against different execution platforms, and each covered only part of the pathway. Merging them required correcting the defects the merge exposed. The audit is reproducible: it parses each file with the same moddle schema Camunda Modeler uses on open and runs the Camunda Modeler lint engine headlessly.</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4819"/>
        <w:gridCol w:w="4819"/>
      </w:tblGrid>
      <w:tr>
        <w:trPr>
          <w:tblHeader/>
        </w:trPr>
        <w:tc>
          <w:tcPr>
            <w:tcW w:w="4819" w:type="dxa"/>
            <w:shd w:val="clear" w:fill="EDEDED"/>
            <w:vAlign w:val="top"/>
          </w:tcPr>
          <w:p>
            <w:pPr>
              <w:spacing w:before="20" w:after="20"/>
            </w:pPr>
            <w:r>
              <w:rPr>
                <w:b/>
                <w:sz w:val="21"/>
                <w:szCs w:val="21"/>
              </w:rPr>
              <w:t xml:space="preserve">Defect</w:t>
            </w:r>
          </w:p>
        </w:tc>
        <w:tc>
          <w:tcPr>
            <w:tcW w:w="4819" w:type="dxa"/>
            <w:shd w:val="clear" w:fill="EDEDED"/>
            <w:vAlign w:val="top"/>
          </w:tcPr>
          <w:p>
            <w:pPr>
              <w:spacing w:before="20" w:after="20"/>
            </w:pPr>
            <w:r>
              <w:rPr>
                <w:b/>
                <w:sz w:val="21"/>
                <w:szCs w:val="21"/>
              </w:rPr>
              <w:t xml:space="preserve">Correction</w:t>
            </w:r>
          </w:p>
        </w:tc>
      </w:tr>
      <w:tr>
        <w:tc>
          <w:tcPr>
            <w:tcW w:w="4819" w:type="dxa"/>
            <w:vAlign w:val="top"/>
          </w:tcPr>
          <w:p>
            <w:pPr>
              <w:spacing w:before="20" w:after="20"/>
            </w:pPr>
            <w:r>
              <w:rPr>
                <w:b/>
                <w:sz w:val="21"/>
                <w:szCs w:val="21"/>
              </w:rPr>
              <w:t xml:space="preserve">Mixed execution platforms.</w:t>
            </w:r>
            <w:r>
              <w:rPr>
                <w:sz w:val="21"/>
                <w:szCs w:val="21"/>
              </w:rPr>
              <w:t xml:space="preserve"> Two files use Zeebe; the third uses Camunda 7 (</w:t>
            </w:r>
            <w:r>
              <w:rPr>
                <w:rFonts w:ascii="Consolas" w:hAnsi="Consolas"/>
                <w:sz w:val="21"/>
                <w:szCs w:val="21"/>
              </w:rPr>
              <w:t xml:space="preserve">camunda:type="external"</w:t>
            </w:r>
            <w:r>
              <w:rPr>
                <w:sz w:val="21"/>
                <w:szCs w:val="21"/>
              </w:rPr>
              <w:t xml:space="preserve">, </w:t>
            </w:r>
            <w:r>
              <w:rPr>
                <w:rFonts w:ascii="Consolas" w:hAnsi="Consolas"/>
                <w:sz w:val="21"/>
                <w:szCs w:val="21"/>
              </w:rPr>
              <w:t xml:space="preserve">${}</w:t>
            </w:r>
            <w:r>
              <w:rPr>
                <w:sz w:val="21"/>
                <w:szCs w:val="21"/>
              </w:rPr>
              <w:t xml:space="preserve"> expressions) and declares no execution platform</w:t>
            </w:r>
          </w:p>
        </w:tc>
        <w:tc>
          <w:tcPr>
            <w:tcW w:w="4819" w:type="dxa"/>
            <w:vAlign w:val="top"/>
          </w:tcPr>
          <w:p>
            <w:pPr>
              <w:spacing w:before="20" w:after="20"/>
            </w:pPr>
            <w:r>
              <w:rPr>
                <w:sz w:val="21"/>
                <w:szCs w:val="21"/>
              </w:rPr>
              <w:t xml:space="preserve">All models targeted at Camunda 8 (Zeebe) 8.10; expressions converted to FEEL; job workers declared with </w:t>
            </w:r>
            <w:r>
              <w:rPr>
                <w:rFonts w:ascii="Consolas" w:hAnsi="Consolas"/>
                <w:sz w:val="21"/>
                <w:szCs w:val="21"/>
              </w:rPr>
              <w:t xml:space="preserve">zeebe:taskDefinition</w:t>
            </w:r>
          </w:p>
        </w:tc>
      </w:tr>
      <w:tr>
        <w:tc>
          <w:tcPr>
            <w:tcW w:w="4819" w:type="dxa"/>
            <w:vAlign w:val="top"/>
          </w:tcPr>
          <w:p>
            <w:pPr>
              <w:spacing w:before="20" w:after="20"/>
            </w:pPr>
            <w:r>
              <w:rPr>
                <w:b/>
                <w:sz w:val="21"/>
                <w:szCs w:val="21"/>
              </w:rPr>
              <w:t xml:space="preserve">Duplicate element identifiers across files</w:t>
            </w:r>
            <w:r>
              <w:rPr>
                <w:sz w:val="21"/>
                <w:szCs w:val="21"/>
              </w:rPr>
              <w:t xml:space="preserve"> (</w:t>
            </w:r>
            <w:r>
              <w:rPr>
                <w:rFonts w:ascii="Consolas" w:hAnsi="Consolas"/>
                <w:sz w:val="21"/>
                <w:szCs w:val="21"/>
              </w:rPr>
              <w:t xml:space="preserve">Participant_0xulon7</w:t>
            </w:r>
            <w:r>
              <w:rPr>
                <w:sz w:val="21"/>
                <w:szCs w:val="21"/>
              </w:rPr>
              <w:t xml:space="preserve">, </w:t>
            </w:r>
            <w:r>
              <w:rPr>
                <w:rFonts w:ascii="Consolas" w:hAnsi="Consolas"/>
                <w:sz w:val="21"/>
                <w:szCs w:val="21"/>
              </w:rPr>
              <w:t xml:space="preserve">Process_0fl9bxn</w:t>
            </w:r>
            <w:r>
              <w:rPr>
                <w:sz w:val="21"/>
                <w:szCs w:val="21"/>
              </w:rPr>
              <w:t xml:space="preserve"> and others reused with different meanings)</w:t>
            </w:r>
          </w:p>
        </w:tc>
        <w:tc>
          <w:tcPr>
            <w:tcW w:w="4819" w:type="dxa"/>
            <w:vAlign w:val="top"/>
          </w:tcPr>
          <w:p>
            <w:pPr>
              <w:spacing w:before="20" w:after="20"/>
            </w:pPr>
            <w:r>
              <w:rPr>
                <w:sz w:val="21"/>
                <w:szCs w:val="21"/>
              </w:rPr>
              <w:t xml:space="preserve">One naming convention: </w:t>
            </w:r>
            <w:r>
              <w:rPr>
                <w:rFonts w:ascii="Consolas" w:hAnsi="Consolas"/>
                <w:sz w:val="21"/>
                <w:szCs w:val="21"/>
              </w:rPr>
              <w:t xml:space="preserve">P_</w:t>
            </w:r>
            <w:r>
              <w:rPr>
                <w:sz w:val="21"/>
                <w:szCs w:val="21"/>
              </w:rPr>
              <w:t xml:space="preserve">, </w:t>
            </w:r>
            <w:r>
              <w:rPr>
                <w:rFonts w:ascii="Consolas" w:hAnsi="Consolas"/>
                <w:sz w:val="21"/>
                <w:szCs w:val="21"/>
              </w:rPr>
              <w:t xml:space="preserve">L_</w:t>
            </w:r>
            <w:r>
              <w:rPr>
                <w:sz w:val="21"/>
                <w:szCs w:val="21"/>
              </w:rPr>
              <w:t xml:space="preserve">, </w:t>
            </w:r>
            <w:r>
              <w:rPr>
                <w:rFonts w:ascii="Consolas" w:hAnsi="Consolas"/>
                <w:sz w:val="21"/>
                <w:szCs w:val="21"/>
              </w:rPr>
              <w:t xml:space="preserve">T_</w:t>
            </w:r>
            <w:r>
              <w:rPr>
                <w:sz w:val="21"/>
                <w:szCs w:val="21"/>
              </w:rPr>
              <w:t xml:space="preserve">, </w:t>
            </w:r>
            <w:r>
              <w:rPr>
                <w:rFonts w:ascii="Consolas" w:hAnsi="Consolas"/>
                <w:sz w:val="21"/>
                <w:szCs w:val="21"/>
              </w:rPr>
              <w:t xml:space="preserve">G_</w:t>
            </w:r>
            <w:r>
              <w:rPr>
                <w:sz w:val="21"/>
                <w:szCs w:val="21"/>
              </w:rPr>
              <w:t xml:space="preserve">, </w:t>
            </w:r>
            <w:r>
              <w:rPr>
                <w:rFonts w:ascii="Consolas" w:hAnsi="Consolas"/>
                <w:sz w:val="21"/>
                <w:szCs w:val="21"/>
              </w:rPr>
              <w:t xml:space="preserve">E_</w:t>
            </w:r>
            <w:r>
              <w:rPr>
                <w:sz w:val="21"/>
                <w:szCs w:val="21"/>
              </w:rPr>
              <w:t xml:space="preserve">, </w:t>
            </w:r>
            <w:r>
              <w:rPr>
                <w:rFonts w:ascii="Consolas" w:hAnsi="Consolas"/>
                <w:sz w:val="21"/>
                <w:szCs w:val="21"/>
              </w:rPr>
              <w:t xml:space="preserve">F_</w:t>
            </w:r>
            <w:r>
              <w:rPr>
                <w:sz w:val="21"/>
                <w:szCs w:val="21"/>
              </w:rPr>
              <w:t xml:space="preserve">, </w:t>
            </w:r>
            <w:r>
              <w:rPr>
                <w:rFonts w:ascii="Consolas" w:hAnsi="Consolas"/>
                <w:sz w:val="21"/>
                <w:szCs w:val="21"/>
              </w:rPr>
              <w:t xml:space="preserve">MF_</w:t>
            </w:r>
            <w:r>
              <w:rPr>
                <w:sz w:val="21"/>
                <w:szCs w:val="21"/>
              </w:rPr>
              <w:t xml:space="preserve">, </w:t>
            </w:r>
            <w:r>
              <w:rPr>
                <w:rFonts w:ascii="Consolas" w:hAnsi="Consolas"/>
                <w:sz w:val="21"/>
                <w:szCs w:val="21"/>
              </w:rPr>
              <w:t xml:space="preserve">Msg_</w:t>
            </w:r>
          </w:p>
        </w:tc>
      </w:tr>
      <w:tr>
        <w:tc>
          <w:tcPr>
            <w:tcW w:w="4819" w:type="dxa"/>
            <w:vAlign w:val="top"/>
          </w:tcPr>
          <w:p>
            <w:pPr>
              <w:spacing w:before="20" w:after="20"/>
            </w:pPr>
            <w:r>
              <w:rPr>
                <w:b/>
                <w:sz w:val="21"/>
                <w:szCs w:val="21"/>
              </w:rPr>
              <w:t xml:space="preserve">A pool labelled "External Payment Service Provider" pointed at the hospital's own process</w:t>
            </w:r>
            <w:r>
              <w:rPr>
                <w:sz w:val="21"/>
                <w:szCs w:val="21"/>
              </w:rPr>
              <w:t xml:space="preserve">; two pools shared that name, and two shared "External Scheduling Service"</w:t>
            </w:r>
          </w:p>
        </w:tc>
        <w:tc>
          <w:tcPr>
            <w:tcW w:w="4819" w:type="dxa"/>
            <w:vAlign w:val="top"/>
          </w:tcPr>
          <w:p>
            <w:pPr>
              <w:spacing w:before="20" w:after="20"/>
            </w:pPr>
            <w:r>
              <w:rPr>
                <w:sz w:val="21"/>
                <w:szCs w:val="21"/>
              </w:rPr>
              <w:t xml:space="preserve">One participant per organisation, each name matched to its own process</w:t>
            </w:r>
          </w:p>
        </w:tc>
      </w:tr>
      <w:tr>
        <w:tc>
          <w:tcPr>
            <w:tcW w:w="4819" w:type="dxa"/>
            <w:vAlign w:val="top"/>
          </w:tcPr>
          <w:p>
            <w:pPr>
              <w:spacing w:before="20" w:after="20"/>
            </w:pPr>
            <w:r>
              <w:rPr>
                <w:b/>
                <w:sz w:val="21"/>
                <w:szCs w:val="21"/>
              </w:rPr>
              <w:t xml:space="preserve">Empty processes and empty lanes</w:t>
            </w:r>
            <w:r>
              <w:rPr>
                <w:sz w:val="21"/>
                <w:szCs w:val="21"/>
              </w:rPr>
              <w:t xml:space="preserve">: 7 empty processes and 5 empty lanes in one file, 6 empty black-box participants in another, 6 empty lanes in the first</w:t>
            </w:r>
          </w:p>
        </w:tc>
        <w:tc>
          <w:tcPr>
            <w:tcW w:w="4819" w:type="dxa"/>
            <w:vAlign w:val="top"/>
          </w:tcPr>
          <w:p>
            <w:pPr>
              <w:spacing w:before="20" w:after="20"/>
            </w:pPr>
            <w:r>
              <w:rPr>
                <w:sz w:val="21"/>
                <w:szCs w:val="21"/>
              </w:rPr>
              <w:t xml:space="preserve">Only lanes and participants that carry work are declared</w:t>
            </w:r>
          </w:p>
        </w:tc>
      </w:tr>
      <w:tr>
        <w:tc>
          <w:tcPr>
            <w:tcW w:w="4819" w:type="dxa"/>
            <w:vAlign w:val="top"/>
          </w:tcPr>
          <w:p>
            <w:pPr>
              <w:spacing w:before="20" w:after="20"/>
            </w:pPr>
            <w:r>
              <w:rPr>
                <w:b/>
                <w:sz w:val="21"/>
                <w:szCs w:val="21"/>
              </w:rPr>
              <w:t xml:space="preserve">Dangling and unreachable elements</w:t>
            </w:r>
            <w:r>
              <w:rPr>
                <w:sz w:val="21"/>
                <w:szCs w:val="21"/>
              </w:rPr>
              <w:t xml:space="preserve">: "Record missing document list" had no outgoing flow, so a referral with missing documents could never continue; the rejection and redirect notices had no incoming flow; another file's payment task had neither</w:t>
            </w:r>
          </w:p>
        </w:tc>
        <w:tc>
          <w:tcPr>
            <w:tcW w:w="4819" w:type="dxa"/>
            <w:vAlign w:val="top"/>
          </w:tcPr>
          <w:p>
            <w:pPr>
              <w:spacing w:before="20" w:after="20"/>
            </w:pPr>
            <w:r>
              <w:rPr>
                <w:sz w:val="21"/>
                <w:szCs w:val="21"/>
              </w:rPr>
              <w:t xml:space="preserve">The missing-documentation request returns to the completeness check; rejection and redirect terminate in named end events</w:t>
            </w:r>
          </w:p>
        </w:tc>
      </w:tr>
      <w:tr>
        <w:tc>
          <w:tcPr>
            <w:tcW w:w="4819" w:type="dxa"/>
            <w:vAlign w:val="top"/>
          </w:tcPr>
          <w:p>
            <w:pPr>
              <w:spacing w:before="20" w:after="20"/>
            </w:pPr>
            <w:r>
              <w:rPr>
                <w:b/>
                <w:sz w:val="21"/>
                <w:szCs w:val="21"/>
              </w:rPr>
              <w:t xml:space="preserve">A rejected or redirected referral was forwarded to the booking team</w:t>
            </w:r>
          </w:p>
        </w:tc>
        <w:tc>
          <w:tcPr>
            <w:tcW w:w="4819" w:type="dxa"/>
            <w:vAlign w:val="top"/>
          </w:tcPr>
          <w:p>
            <w:pPr>
              <w:spacing w:before="20" w:after="20"/>
            </w:pPr>
            <w:r>
              <w:rPr>
                <w:sz w:val="21"/>
                <w:szCs w:val="21"/>
              </w:rPr>
              <w:t xml:space="preserve">The decision gateway has four labelled branches; only the accepted branch reaches the Outpatient Bookings Team</w:t>
            </w:r>
          </w:p>
        </w:tc>
      </w:tr>
      <w:tr>
        <w:tc>
          <w:tcPr>
            <w:tcW w:w="4819" w:type="dxa"/>
            <w:vAlign w:val="top"/>
          </w:tcPr>
          <w:p>
            <w:pPr>
              <w:spacing w:before="20" w:after="20"/>
            </w:pPr>
            <w:r>
              <w:rPr>
                <w:b/>
                <w:sz w:val="21"/>
                <w:szCs w:val="21"/>
              </w:rPr>
              <w:t xml:space="preserve">Five exclusive gateways with no default flow</w:t>
            </w:r>
            <w:r>
              <w:rPr>
                <w:sz w:val="21"/>
                <w:szCs w:val="21"/>
              </w:rPr>
              <w:t xml:space="preserve">, which fail at runtime with "no outgoing sequence flow could be selected"</w:t>
            </w:r>
          </w:p>
        </w:tc>
        <w:tc>
          <w:tcPr>
            <w:tcW w:w="4819" w:type="dxa"/>
            <w:vAlign w:val="top"/>
          </w:tcPr>
          <w:p>
            <w:pPr>
              <w:spacing w:before="20" w:after="20"/>
            </w:pPr>
            <w:r>
              <w:rPr>
                <w:sz w:val="21"/>
                <w:szCs w:val="21"/>
              </w:rPr>
              <w:t xml:space="preserve">Every diverging exclusive gateway declares a default flow; every non-default branch carries a condition</w:t>
            </w:r>
          </w:p>
        </w:tc>
      </w:tr>
      <w:tr>
        <w:tc>
          <w:tcPr>
            <w:tcW w:w="4819" w:type="dxa"/>
            <w:vAlign w:val="top"/>
          </w:tcPr>
          <w:p>
            <w:pPr>
              <w:spacing w:before="20" w:after="20"/>
            </w:pPr>
            <w:r>
              <w:rPr>
                <w:b/>
                <w:sz w:val="21"/>
                <w:szCs w:val="21"/>
              </w:rPr>
              <w:t xml:space="preserve">Inconsistent decision values</w:t>
            </w:r>
            <w:r>
              <w:rPr>
                <w:sz w:val="21"/>
                <w:szCs w:val="21"/>
              </w:rPr>
              <w:t xml:space="preserve">: </w:t>
            </w:r>
            <w:r>
              <w:rPr>
                <w:rFonts w:ascii="Consolas" w:hAnsi="Consolas"/>
                <w:sz w:val="21"/>
                <w:szCs w:val="21"/>
              </w:rPr>
              <w:t xml:space="preserve">"reject"</w:t>
            </w:r>
            <w:r>
              <w:rPr>
                <w:sz w:val="21"/>
                <w:szCs w:val="21"/>
              </w:rPr>
              <w:t xml:space="preserve">, </w:t>
            </w:r>
            <w:r>
              <w:rPr>
                <w:rFonts w:ascii="Consolas" w:hAnsi="Consolas"/>
                <w:sz w:val="21"/>
                <w:szCs w:val="21"/>
              </w:rPr>
              <w:t xml:space="preserve">"redirect"</w:t>
            </w:r>
            <w:r>
              <w:rPr>
                <w:sz w:val="21"/>
                <w:szCs w:val="21"/>
              </w:rPr>
              <w:t xml:space="preserve">, </w:t>
            </w:r>
            <w:r>
              <w:rPr>
                <w:rFonts w:ascii="Consolas" w:hAnsi="Consolas"/>
                <w:sz w:val="21"/>
                <w:szCs w:val="21"/>
              </w:rPr>
              <w:t xml:space="preserve">"Request more info"</w:t>
            </w:r>
            <w:r>
              <w:rPr>
                <w:sz w:val="21"/>
                <w:szCs w:val="21"/>
              </w:rPr>
              <w:t xml:space="preserve"> and </w:t>
            </w:r>
            <w:r>
              <w:rPr>
                <w:rFonts w:ascii="Consolas" w:hAnsi="Consolas"/>
                <w:sz w:val="21"/>
                <w:szCs w:val="21"/>
              </w:rPr>
              <w:t xml:space="preserve">"Accept"</w:t>
            </w:r>
            <w:r>
              <w:rPr>
                <w:sz w:val="21"/>
                <w:szCs w:val="21"/>
              </w:rPr>
              <w:t xml:space="preserve"> for the same variable</w:t>
            </w:r>
          </w:p>
        </w:tc>
        <w:tc>
          <w:tcPr>
            <w:tcW w:w="4819" w:type="dxa"/>
            <w:vAlign w:val="top"/>
          </w:tcPr>
          <w:p>
            <w:pPr>
              <w:spacing w:before="20" w:after="20"/>
            </w:pPr>
            <w:r>
              <w:rPr>
                <w:sz w:val="21"/>
                <w:szCs w:val="21"/>
              </w:rPr>
              <w:t xml:space="preserve">One controlled value set used consistently</w:t>
            </w:r>
          </w:p>
        </w:tc>
      </w:tr>
      <w:tr>
        <w:tc>
          <w:tcPr>
            <w:tcW w:w="4819" w:type="dxa"/>
            <w:vAlign w:val="top"/>
          </w:tcPr>
          <w:p>
            <w:pPr>
              <w:spacing w:before="20" w:after="20"/>
            </w:pPr>
            <w:r>
              <w:rPr>
                <w:b/>
                <w:sz w:val="21"/>
                <w:szCs w:val="21"/>
              </w:rPr>
              <w:t xml:space="preserve">Roles in the wrong lanes</w:t>
            </w:r>
            <w:r>
              <w:rPr>
                <w:sz w:val="21"/>
                <w:szCs w:val="21"/>
              </w:rPr>
              <w:t xml:space="preserve">: Medical Secretaries held slot booking; the telephone task sat in the Call Handling lane but was assigned to the bookings team</w:t>
            </w:r>
          </w:p>
        </w:tc>
        <w:tc>
          <w:tcPr>
            <w:tcW w:w="4819" w:type="dxa"/>
            <w:vAlign w:val="top"/>
          </w:tcPr>
          <w:p>
            <w:pPr>
              <w:spacing w:before="20" w:after="20"/>
            </w:pPr>
            <w:r>
              <w:rPr>
                <w:sz w:val="21"/>
                <w:szCs w:val="21"/>
              </w:rPr>
              <w:t xml:space="preserve">Work attributed to the team the case study makes accountable</w:t>
            </w:r>
          </w:p>
        </w:tc>
      </w:tr>
      <w:tr>
        <w:tc>
          <w:tcPr>
            <w:tcW w:w="4819" w:type="dxa"/>
            <w:vAlign w:val="top"/>
          </w:tcPr>
          <w:p>
            <w:pPr>
              <w:spacing w:before="20" w:after="20"/>
            </w:pPr>
            <w:r>
              <w:rPr>
                <w:b/>
                <w:sz w:val="21"/>
                <w:szCs w:val="21"/>
              </w:rPr>
              <w:t xml:space="preserve">Non-canonical XML</w:t>
            </w:r>
            <w:r>
              <w:rPr>
                <w:sz w:val="21"/>
                <w:szCs w:val="21"/>
              </w:rPr>
              <w:t xml:space="preserve">: no </w:t>
            </w:r>
            <w:r>
              <w:rPr>
                <w:rFonts w:ascii="Consolas" w:hAnsi="Consolas"/>
                <w:sz w:val="21"/>
                <w:szCs w:val="21"/>
              </w:rPr>
              <w:t xml:space="preserve">incoming</w:t>
            </w:r>
            <w:r>
              <w:rPr>
                <w:sz w:val="21"/>
                <w:szCs w:val="21"/>
              </w:rPr>
              <w:t xml:space="preserve"> or </w:t>
            </w:r>
            <w:r>
              <w:rPr>
                <w:rFonts w:ascii="Consolas" w:hAnsi="Consolas"/>
                <w:sz w:val="21"/>
                <w:szCs w:val="21"/>
              </w:rPr>
              <w:t xml:space="preserve">outgoing</w:t>
            </w:r>
            <w:r>
              <w:rPr>
                <w:sz w:val="21"/>
                <w:szCs w:val="21"/>
              </w:rPr>
              <w:t xml:space="preserve"> elements on any flow node; task definitions on end events; an unknown </w:t>
            </w:r>
            <w:r>
              <w:rPr>
                <w:rFonts w:ascii="Consolas" w:hAnsi="Consolas"/>
                <w:sz w:val="21"/>
                <w:szCs w:val="21"/>
              </w:rPr>
              <w:t xml:space="preserve">camunda:gatewayDirection</w:t>
            </w:r>
            <w:r>
              <w:rPr>
                <w:sz w:val="21"/>
                <w:szCs w:val="21"/>
              </w:rPr>
              <w:t xml:space="preserve"> attribute</w:t>
            </w:r>
          </w:p>
        </w:tc>
        <w:tc>
          <w:tcPr>
            <w:tcW w:w="4819" w:type="dxa"/>
            <w:vAlign w:val="top"/>
          </w:tcPr>
          <w:p>
            <w:pPr>
              <w:spacing w:before="20" w:after="20"/>
            </w:pPr>
            <w:r>
              <w:rPr>
                <w:sz w:val="21"/>
                <w:szCs w:val="21"/>
              </w:rPr>
              <w:t xml:space="preserve">Canonical serialisation; outbound messages are send tasks; unknown attributes removed</w:t>
            </w:r>
          </w:p>
        </w:tc>
      </w:tr>
      <w:tr>
        <w:tc>
          <w:tcPr>
            <w:tcW w:w="4819" w:type="dxa"/>
            <w:vAlign w:val="top"/>
          </w:tcPr>
          <w:p>
            <w:pPr>
              <w:spacing w:before="20" w:after="20"/>
            </w:pPr>
            <w:r>
              <w:rPr>
                <w:b/>
                <w:sz w:val="21"/>
                <w:szCs w:val="21"/>
              </w:rPr>
              <w:t xml:space="preserve">The 14-day telephone rule was missing</w:t>
            </w:r>
            <w:r>
              <w:rPr>
                <w:sz w:val="21"/>
                <w:szCs w:val="21"/>
              </w:rPr>
              <w:t xml:space="preserve">, contact attempts were not recorded, and a 14-day timer that does not exist in the case study terminated the process</w:t>
            </w:r>
          </w:p>
        </w:tc>
        <w:tc>
          <w:tcPr>
            <w:tcW w:w="4819" w:type="dxa"/>
            <w:vAlign w:val="top"/>
          </w:tcPr>
          <w:p>
            <w:pPr>
              <w:spacing w:before="20" w:after="20"/>
            </w:pPr>
            <w:r>
              <w:rPr>
                <w:sz w:val="21"/>
                <w:szCs w:val="21"/>
              </w:rPr>
              <w:t xml:space="preserve">The 14-day rule is an explicit gateway; attempts and outcomes are recorded</w:t>
            </w:r>
          </w:p>
        </w:tc>
      </w:tr>
      <w:tr>
        <w:tc>
          <w:tcPr>
            <w:tcW w:w="4819" w:type="dxa"/>
            <w:vAlign w:val="top"/>
          </w:tcPr>
          <w:p>
            <w:pPr>
              <w:spacing w:before="20" w:after="20"/>
            </w:pPr>
            <w:r>
              <w:rPr>
                <w:b/>
                <w:sz w:val="21"/>
                <w:szCs w:val="21"/>
              </w:rPr>
              <w:t xml:space="preserve">No coverage of refunds, non-attendance, delayed-letter escalation, enquiries, treatment modification or follow-up</w:t>
            </w:r>
          </w:p>
        </w:tc>
        <w:tc>
          <w:tcPr>
            <w:tcW w:w="4819" w:type="dxa"/>
            <w:vAlign w:val="top"/>
          </w:tcPr>
          <w:p>
            <w:pPr>
              <w:spacing w:before="20" w:after="20"/>
            </w:pPr>
            <w:r>
              <w:rPr>
                <w:sz w:val="21"/>
                <w:szCs w:val="21"/>
              </w:rPr>
              <w:t xml:space="preserve">Modelled in S3; where not implemented, recorded as a gap</w:t>
            </w:r>
          </w:p>
        </w:tc>
      </w:tr>
    </w:tbl>
    <w:p>
      <w:pPr>
        <w:spacing w:after="0"/>
      </w:pPr>
    </w:p>
    <w:p>
      <w:pPr>
        <w:pStyle w:val="Heading3"/>
        <w:keepNext/>
      </w:pPr>
      <w:r>
        <w:t xml:space="preserve">A.4 Validation, deployment and execution</w:t>
      </w:r>
    </w:p>
    <w:p>
      <w:r>
        <w:t xml:space="preserve">The delivered models were checked five ways.</w:t>
      </w:r>
    </w:p>
    <w:p>
      <w:pPr>
        <w:pStyle w:val="ListNumber"/>
      </w:pPr>
      <w:r>
        <w:rPr>
          <w:b/>
        </w:rPr>
        <w:t xml:space="preserve">Schema round-trip</w:t>
      </w:r>
      <w:r>
        <w:t xml:space="preserve"> with </w:t>
      </w:r>
      <w:r>
        <w:rPr>
          <w:rFonts w:ascii="Consolas" w:hAnsi="Consolas"/>
        </w:rPr>
        <w:t xml:space="preserve">bpmn-moddle</w:t>
      </w:r>
      <w:r>
        <w:t xml:space="preserve"> 10.1.0 using the Zeebe 1.18 and modeler extensions — the same parse that happens when a file is opened in Camunda Modeler. Result: </w:t>
      </w:r>
      <w:r>
        <w:rPr>
          <w:b/>
        </w:rPr>
        <w:t xml:space="preserve">zero warnings</w:t>
      </w:r>
      <w:r>
        <w:t xml:space="preserve"> in all four models.</w:t>
      </w:r>
    </w:p>
    <w:p>
      <w:pPr>
        <w:pStyle w:val="ListNumber"/>
      </w:pPr>
      <w:r>
        <w:rPr>
          <w:b/>
        </w:rPr>
        <w:t xml:space="preserve">Camunda compatibility lint</w:t>
      </w:r>
      <w:r>
        <w:t xml:space="preserve"> with </w:t>
      </w:r>
      <w:r>
        <w:rPr>
          <w:rFonts w:ascii="Consolas" w:hAnsi="Consolas"/>
        </w:rPr>
        <w:t xml:space="preserve">@camunda/linting</w:t>
      </w:r>
      <w:r>
        <w:t xml:space="preserve"> 3.57.0 configured for </w:t>
      </w:r>
      <w:r>
        <w:rPr>
          <w:rFonts w:ascii="Consolas" w:hAnsi="Consolas"/>
        </w:rPr>
        <w:t xml:space="preserve">Camunda Cloud</w:t>
      </w:r>
      <w:r>
        <w:t xml:space="preserve"> diagrams, the library behind the Modeler "Problems" panel. Result: </w:t>
      </w:r>
      <w:r>
        <w:rPr>
          <w:b/>
        </w:rPr>
        <w:t xml:space="preserve">zero reports</w:t>
      </w:r>
      <w:r>
        <w:t xml:space="preserve"> in all four models.</w:t>
      </w:r>
    </w:p>
    <w:p>
      <w:pPr>
        <w:pStyle w:val="ListNumber"/>
      </w:pPr>
      <w:r>
        <w:rPr>
          <w:b/>
        </w:rPr>
        <w:t xml:space="preserve">Structural audit</w:t>
      </w:r>
      <w:r>
        <w:t xml:space="preserve">: connectivity recomputed from the sequence flows, reachability from start and boundary events, paths to an end event, gateway default flows, duplicate identifiers and participant names, empty lanes and empty processes. Result: </w:t>
      </w:r>
      <w:r>
        <w:rPr>
          <w:b/>
        </w:rPr>
        <w:t xml:space="preserve">no defects</w:t>
      </w:r>
      <w:r>
        <w:t xml:space="preserve">.</w:t>
      </w:r>
    </w:p>
    <w:p>
      <w:pPr>
        <w:pStyle w:val="ListNumber"/>
      </w:pPr>
      <w:r>
        <w:rPr>
          <w:b/>
        </w:rPr>
        <w:t xml:space="preserve">Deployment</w:t>
      </w:r>
      <w:r>
        <w:t xml:space="preserve"> to a running Camunda 8 Run 8.10.0-alpha5 cluster through the Orchestration Cluster API, together with 68 Camunda Forms generated from the models. Result: </w:t>
      </w:r>
      <w:r>
        <w:rPr>
          <w:b/>
        </w:rPr>
        <w:t xml:space="preserve">all six process definitions deploy</w:t>
      </w:r>
      <w:r>
        <w:t xml:space="preserve">.</w:t>
      </w:r>
    </w:p>
    <w:p>
      <w:pPr>
        <w:pStyle w:val="ListNumber"/>
      </w:pPr>
      <w:r>
        <w:rPr>
          <w:b/>
        </w:rPr>
        <w:t xml:space="preserve">Execution</w:t>
      </w:r>
      <w:r>
        <w:t xml:space="preserve">: eighteen acceptance test cases driven against the deployed operational model. Result: </w:t>
      </w:r>
      <w:r>
        <w:rPr>
          <w:b/>
        </w:rPr>
        <w:t xml:space="preserve">18 of 18 passed</w:t>
      </w:r>
      <w:r>
        <w:t xml:space="preserve">, with the process instance key and full element-instance trace retained for each.</w:t>
      </w:r>
    </w:p>
    <w:p>
      <w:r>
        <w:t xml:space="preserve">Deployment and execution found four defects that checks 1 to 3 could not:</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674"/>
        <w:gridCol w:w="4482"/>
        <w:gridCol w:w="4482"/>
      </w:tblGrid>
      <w:tr>
        <w:trPr>
          <w:tblHeader/>
        </w:trPr>
        <w:tc>
          <w:tcPr>
            <w:tcW w:w="674" w:type="dxa"/>
            <w:shd w:val="clear" w:fill="EDEDED"/>
            <w:vAlign w:val="top"/>
          </w:tcPr>
          <w:p>
            <w:pPr>
              <w:spacing w:before="20" w:after="20"/>
            </w:pPr>
            <w:r>
              <w:rPr>
                <w:b/>
                <w:sz w:val="21"/>
                <w:szCs w:val="21"/>
              </w:rPr>
              <w:t xml:space="preserve">ID</w:t>
            </w:r>
          </w:p>
        </w:tc>
        <w:tc>
          <w:tcPr>
            <w:tcW w:w="4482" w:type="dxa"/>
            <w:shd w:val="clear" w:fill="EDEDED"/>
            <w:vAlign w:val="top"/>
          </w:tcPr>
          <w:p>
            <w:pPr>
              <w:spacing w:before="20" w:after="20"/>
            </w:pPr>
            <w:r>
              <w:rPr>
                <w:b/>
                <w:sz w:val="21"/>
                <w:szCs w:val="21"/>
              </w:rPr>
              <w:t xml:space="preserve">Defect</w:t>
            </w:r>
          </w:p>
        </w:tc>
        <w:tc>
          <w:tcPr>
            <w:tcW w:w="4482" w:type="dxa"/>
            <w:shd w:val="clear" w:fill="EDEDED"/>
            <w:vAlign w:val="top"/>
          </w:tcPr>
          <w:p>
            <w:pPr>
              <w:spacing w:before="20" w:after="20"/>
            </w:pPr>
            <w:r>
              <w:rPr>
                <w:b/>
                <w:sz w:val="21"/>
                <w:szCs w:val="21"/>
              </w:rPr>
              <w:t xml:space="preserve">How it surfaced</w:t>
            </w:r>
          </w:p>
        </w:tc>
      </w:tr>
      <w:tr>
        <w:tc>
          <w:tcPr>
            <w:tcW w:w="674" w:type="dxa"/>
            <w:vAlign w:val="top"/>
          </w:tcPr>
          <w:p>
            <w:pPr>
              <w:spacing w:before="20" w:after="20"/>
            </w:pPr>
            <w:r>
              <w:rPr>
                <w:sz w:val="21"/>
                <w:szCs w:val="21"/>
              </w:rPr>
              <w:t xml:space="preserve">DEP-01</w:t>
            </w:r>
          </w:p>
        </w:tc>
        <w:tc>
          <w:tcPr>
            <w:tcW w:w="4482" w:type="dxa"/>
            <w:vAlign w:val="top"/>
          </w:tcPr>
          <w:p>
            <w:pPr>
              <w:spacing w:before="20" w:after="20"/>
            </w:pPr>
            <w:r>
              <w:rPr>
                <w:rFonts w:ascii="Consolas" w:hAnsi="Consolas"/>
                <w:sz w:val="21"/>
                <w:szCs w:val="21"/>
              </w:rPr>
              <w:t xml:space="preserve">bpmn:documentation</w:t>
            </w:r>
            <w:r>
              <w:rPr>
                <w:sz w:val="21"/>
                <w:szCs w:val="21"/>
              </w:rPr>
              <w:t xml:space="preserve"> emitted as a child of </w:t>
            </w:r>
            <w:r>
              <w:rPr>
                <w:rFonts w:ascii="Consolas" w:hAnsi="Consolas"/>
                <w:sz w:val="21"/>
                <w:szCs w:val="21"/>
              </w:rPr>
              <w:t xml:space="preserve">bpmn:definitions</w:t>
            </w:r>
            <w:r>
              <w:rPr>
                <w:sz w:val="21"/>
                <w:szCs w:val="21"/>
              </w:rPr>
              <w:t xml:space="preserve">, which the BPMN 2.0 XSD does not permit</w:t>
            </w:r>
          </w:p>
        </w:tc>
        <w:tc>
          <w:tcPr>
            <w:tcW w:w="4482" w:type="dxa"/>
            <w:vAlign w:val="top"/>
          </w:tcPr>
          <w:p>
            <w:pPr>
              <w:spacing w:before="20" w:after="20"/>
            </w:pPr>
            <w:r>
              <w:rPr>
                <w:sz w:val="21"/>
                <w:szCs w:val="21"/>
              </w:rPr>
              <w:t xml:space="preserve">Deployment rejected: </w:t>
            </w:r>
            <w:r>
              <w:rPr>
                <w:rFonts w:ascii="Consolas" w:hAnsi="Consolas"/>
                <w:sz w:val="21"/>
                <w:szCs w:val="21"/>
              </w:rPr>
              <w:t xml:space="preserve">cvc-complex-type.2.4.a</w:t>
            </w:r>
          </w:p>
        </w:tc>
      </w:tr>
      <w:tr>
        <w:tc>
          <w:tcPr>
            <w:tcW w:w="674" w:type="dxa"/>
            <w:vAlign w:val="top"/>
          </w:tcPr>
          <w:p>
            <w:pPr>
              <w:spacing w:before="20" w:after="20"/>
            </w:pPr>
            <w:r>
              <w:rPr>
                <w:sz w:val="21"/>
                <w:szCs w:val="21"/>
              </w:rPr>
              <w:t xml:space="preserve">DEP-02</w:t>
            </w:r>
          </w:p>
        </w:tc>
        <w:tc>
          <w:tcPr>
            <w:tcW w:w="4482" w:type="dxa"/>
            <w:vAlign w:val="top"/>
          </w:tcPr>
          <w:p>
            <w:pPr>
              <w:spacing w:before="20" w:after="20"/>
            </w:pPr>
            <w:r>
              <w:rPr>
                <w:sz w:val="21"/>
                <w:szCs w:val="21"/>
              </w:rPr>
              <w:t xml:space="preserve">Event definitions serialised before </w:t>
            </w:r>
            <w:r>
              <w:rPr>
                <w:rFonts w:ascii="Consolas" w:hAnsi="Consolas"/>
                <w:sz w:val="21"/>
                <w:szCs w:val="21"/>
              </w:rPr>
              <w:t xml:space="preserve">incoming</w:t>
            </w:r>
            <w:r>
              <w:rPr>
                <w:sz w:val="21"/>
                <w:szCs w:val="21"/>
              </w:rPr>
              <w:t xml:space="preserve">/</w:t>
            </w:r>
            <w:r>
              <w:rPr>
                <w:rFonts w:ascii="Consolas" w:hAnsi="Consolas"/>
                <w:sz w:val="21"/>
                <w:szCs w:val="21"/>
              </w:rPr>
              <w:t xml:space="preserve">outgoing</w:t>
            </w:r>
            <w:r>
              <w:rPr>
                <w:sz w:val="21"/>
                <w:szCs w:val="21"/>
              </w:rPr>
              <w:t xml:space="preserve">; the XSD requires them after</w:t>
            </w:r>
          </w:p>
        </w:tc>
        <w:tc>
          <w:tcPr>
            <w:tcW w:w="4482" w:type="dxa"/>
            <w:vAlign w:val="top"/>
          </w:tcPr>
          <w:p>
            <w:pPr>
              <w:spacing w:before="20" w:after="20"/>
            </w:pPr>
            <w:r>
              <w:rPr>
                <w:sz w:val="21"/>
                <w:szCs w:val="21"/>
              </w:rPr>
              <w:t xml:space="preserve">Deployment rejected: </w:t>
            </w:r>
            <w:r>
              <w:rPr>
                <w:rFonts w:ascii="Consolas" w:hAnsi="Consolas"/>
                <w:sz w:val="21"/>
                <w:szCs w:val="21"/>
              </w:rPr>
              <w:t xml:space="preserve">cvc-complex-type.2.4.a</w:t>
            </w:r>
          </w:p>
        </w:tc>
      </w:tr>
      <w:tr>
        <w:tc>
          <w:tcPr>
            <w:tcW w:w="674" w:type="dxa"/>
            <w:vAlign w:val="top"/>
          </w:tcPr>
          <w:p>
            <w:pPr>
              <w:spacing w:before="20" w:after="20"/>
            </w:pPr>
            <w:r>
              <w:rPr>
                <w:sz w:val="21"/>
                <w:szCs w:val="21"/>
              </w:rPr>
              <w:t xml:space="preserve">DEP-03</w:t>
            </w:r>
          </w:p>
        </w:tc>
        <w:tc>
          <w:tcPr>
            <w:tcW w:w="4482" w:type="dxa"/>
            <w:vAlign w:val="top"/>
          </w:tcPr>
          <w:p>
            <w:pPr>
              <w:spacing w:before="20" w:after="20"/>
            </w:pPr>
            <w:r>
              <w:rPr>
                <w:sz w:val="21"/>
                <w:szCs w:val="21"/>
              </w:rPr>
              <w:t xml:space="preserve">Text annotations and associations serialised before the last sequence flow</w:t>
            </w:r>
          </w:p>
        </w:tc>
        <w:tc>
          <w:tcPr>
            <w:tcW w:w="4482" w:type="dxa"/>
            <w:vAlign w:val="top"/>
          </w:tcPr>
          <w:p>
            <w:pPr>
              <w:spacing w:before="20" w:after="20"/>
            </w:pPr>
            <w:r>
              <w:rPr>
                <w:sz w:val="21"/>
                <w:szCs w:val="21"/>
              </w:rPr>
              <w:t xml:space="preserve">Deployment rejected: </w:t>
            </w:r>
            <w:r>
              <w:rPr>
                <w:rFonts w:ascii="Consolas" w:hAnsi="Consolas"/>
                <w:sz w:val="21"/>
                <w:szCs w:val="21"/>
              </w:rPr>
              <w:t xml:space="preserve">cvc-complex-type.2.4.a</w:t>
            </w:r>
          </w:p>
        </w:tc>
      </w:tr>
      <w:tr>
        <w:tc>
          <w:tcPr>
            <w:tcW w:w="674" w:type="dxa"/>
            <w:vAlign w:val="top"/>
          </w:tcPr>
          <w:p>
            <w:pPr>
              <w:spacing w:before="20" w:after="20"/>
            </w:pPr>
            <w:r>
              <w:rPr>
                <w:sz w:val="21"/>
                <w:szCs w:val="21"/>
              </w:rPr>
              <w:t xml:space="preserve">DEP-04</w:t>
            </w:r>
          </w:p>
        </w:tc>
        <w:tc>
          <w:tcPr>
            <w:tcW w:w="4482" w:type="dxa"/>
            <w:vAlign w:val="top"/>
          </w:tcPr>
          <w:p>
            <w:pPr>
              <w:spacing w:before="20" w:after="20"/>
            </w:pPr>
            <w:r>
              <w:rPr>
                <w:sz w:val="21"/>
                <w:szCs w:val="21"/>
              </w:rPr>
              <w:t xml:space="preserve">Every user task raised </w:t>
            </w:r>
            <w:r>
              <w:rPr>
                <w:rFonts w:ascii="Consolas" w:hAnsi="Consolas"/>
                <w:sz w:val="21"/>
                <w:szCs w:val="21"/>
              </w:rPr>
              <w:t xml:space="preserve">FORM_NOT_FOUND</w:t>
            </w:r>
            <w:r>
              <w:rPr>
                <w:sz w:val="21"/>
                <w:szCs w:val="21"/>
              </w:rPr>
              <w:t xml:space="preserve"> at runtime because the referenced forms were not deployed</w:t>
            </w:r>
          </w:p>
        </w:tc>
        <w:tc>
          <w:tcPr>
            <w:tcW w:w="4482" w:type="dxa"/>
            <w:vAlign w:val="top"/>
          </w:tcPr>
          <w:p>
            <w:pPr>
              <w:spacing w:before="20" w:after="20"/>
            </w:pPr>
            <w:r>
              <w:rPr>
                <w:sz w:val="21"/>
                <w:szCs w:val="21"/>
              </w:rPr>
              <w:t xml:space="preserve">Live execution: incident on the first user task of every instance</w:t>
            </w:r>
          </w:p>
        </w:tc>
      </w:tr>
    </w:tbl>
    <w:p>
      <w:pPr>
        <w:spacing w:after="0"/>
      </w:pPr>
    </w:p>
    <w:p>
      <w:r>
        <w:t xml:space="preserve">The first three are exactly what a lenient parser hides: the models passed the moddle round-trip and the linter with zero findings and rendered correctly in the Modeler, yet the engine's XSD validator rejected them. DEP-04 only appears once an instance is started. All four are fixed at source and closed by the clean execution run; the full log is in </w:t>
      </w:r>
      <w:r>
        <w:rPr>
          <w:rFonts w:ascii="Consolas" w:hAnsi="Consolas"/>
        </w:rPr>
        <w:t xml:space="preserve">08_Repository_Documents/defect-log.md</w:t>
      </w:r>
      <w:r>
        <w:t xml:space="preserve">.</w:t>
      </w:r>
    </w:p>
    <w:p>
      <w:pPr>
        <w:pStyle w:val="Heading3"/>
        <w:keepNext/>
      </w:pPr>
      <w:r>
        <w:t xml:space="preserve">A.5 How strategic activities relate to the operational model</w:t>
      </w:r>
    </w:p>
    <w:p>
      <w:r>
        <w:t xml:space="preserve">Three devices carry the link: the </w:t>
      </w:r>
      <w:r>
        <w:rPr>
          <w:rFonts w:ascii="Consolas" w:hAnsi="Consolas"/>
        </w:rPr>
        <w:t xml:space="preserve">documentation</w:t>
      </w:r>
      <w:r>
        <w:t xml:space="preserve"> element on every strategic activity naming the operational step it decomposes into; the form and job-type attributes that identify the concrete mechanism; and the task identifiers, which are stable and are the trace target in Task 03.</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4101"/>
        <w:gridCol w:w="4102"/>
        <w:gridCol w:w="1435"/>
      </w:tblGrid>
      <w:tr>
        <w:trPr>
          <w:tblHeader/>
        </w:trPr>
        <w:tc>
          <w:tcPr>
            <w:tcW w:w="4101" w:type="dxa"/>
            <w:shd w:val="clear" w:fill="EDEDED"/>
            <w:vAlign w:val="top"/>
          </w:tcPr>
          <w:p>
            <w:pPr>
              <w:spacing w:before="20" w:after="20"/>
            </w:pPr>
            <w:r>
              <w:rPr>
                <w:b/>
                <w:sz w:val="21"/>
                <w:szCs w:val="21"/>
              </w:rPr>
              <w:t xml:space="preserve">Strategic activity</w:t>
            </w:r>
          </w:p>
        </w:tc>
        <w:tc>
          <w:tcPr>
            <w:tcW w:w="4102" w:type="dxa"/>
            <w:shd w:val="clear" w:fill="EDEDED"/>
            <w:vAlign w:val="top"/>
          </w:tcPr>
          <w:p>
            <w:pPr>
              <w:spacing w:before="20" w:after="20"/>
            </w:pPr>
            <w:r>
              <w:rPr>
                <w:b/>
                <w:sz w:val="21"/>
                <w:szCs w:val="21"/>
              </w:rPr>
              <w:t xml:space="preserve">Operational realisation (O1)</w:t>
            </w:r>
          </w:p>
        </w:tc>
        <w:tc>
          <w:tcPr>
            <w:tcW w:w="1435" w:type="dxa"/>
            <w:shd w:val="clear" w:fill="EDEDED"/>
            <w:vAlign w:val="top"/>
          </w:tcPr>
          <w:p>
            <w:pPr>
              <w:spacing w:before="20" w:after="20"/>
            </w:pPr>
            <w:r>
              <w:rPr>
                <w:b/>
                <w:sz w:val="21"/>
                <w:szCs w:val="21"/>
              </w:rPr>
              <w:t xml:space="preserve">Verified by</w:t>
            </w:r>
          </w:p>
        </w:tc>
      </w:tr>
      <w:tr>
        <w:tc>
          <w:tcPr>
            <w:tcW w:w="4101" w:type="dxa"/>
            <w:vAlign w:val="top"/>
          </w:tcPr>
          <w:p>
            <w:pPr>
              <w:spacing w:before="20" w:after="20"/>
            </w:pPr>
            <w:r>
              <w:rPr>
                <w:sz w:val="21"/>
                <w:szCs w:val="21"/>
              </w:rPr>
              <w:t xml:space="preserve">Check referral documentation completeness</w:t>
            </w:r>
          </w:p>
        </w:tc>
        <w:tc>
          <w:tcPr>
            <w:tcW w:w="4102" w:type="dxa"/>
            <w:vAlign w:val="top"/>
          </w:tcPr>
          <w:p>
            <w:pPr>
              <w:spacing w:before="20" w:after="20"/>
            </w:pPr>
            <w:r>
              <w:rPr>
                <w:rFonts w:ascii="Consolas" w:hAnsi="Consolas"/>
                <w:sz w:val="21"/>
                <w:szCs w:val="21"/>
              </w:rPr>
              <w:t xml:space="preserve">T_CheckReferralDocuments</w:t>
            </w:r>
          </w:p>
        </w:tc>
        <w:tc>
          <w:tcPr>
            <w:tcW w:w="1435" w:type="dxa"/>
            <w:vAlign w:val="top"/>
          </w:tcPr>
          <w:p>
            <w:pPr>
              <w:spacing w:before="20" w:after="20"/>
            </w:pPr>
            <w:r>
              <w:rPr>
                <w:sz w:val="21"/>
                <w:szCs w:val="21"/>
              </w:rPr>
              <w:t xml:space="preserve">TC-01, TC-02</w:t>
            </w:r>
          </w:p>
        </w:tc>
      </w:tr>
      <w:tr>
        <w:tc>
          <w:tcPr>
            <w:tcW w:w="4101" w:type="dxa"/>
            <w:vAlign w:val="top"/>
          </w:tcPr>
          <w:p>
            <w:pPr>
              <w:spacing w:before="20" w:after="20"/>
            </w:pPr>
            <w:r>
              <w:rPr>
                <w:sz w:val="21"/>
                <w:szCs w:val="21"/>
              </w:rPr>
              <w:t xml:space="preserve">Request the missing documentation</w:t>
            </w:r>
          </w:p>
        </w:tc>
        <w:tc>
          <w:tcPr>
            <w:tcW w:w="4102" w:type="dxa"/>
            <w:vAlign w:val="top"/>
          </w:tcPr>
          <w:p>
            <w:pPr>
              <w:spacing w:before="20" w:after="20"/>
            </w:pPr>
            <w:r>
              <w:rPr>
                <w:rFonts w:ascii="Consolas" w:hAnsi="Consolas"/>
                <w:sz w:val="21"/>
                <w:szCs w:val="21"/>
              </w:rPr>
              <w:t xml:space="preserve">T_RequestMissingDocuments</w:t>
            </w:r>
            <w:r>
              <w:rPr>
                <w:sz w:val="21"/>
                <w:szCs w:val="21"/>
              </w:rPr>
              <w:t xml:space="preserve"> (job </w:t>
            </w:r>
            <w:r>
              <w:rPr>
                <w:rFonts w:ascii="Consolas" w:hAnsi="Consolas"/>
                <w:sz w:val="21"/>
                <w:szCs w:val="21"/>
              </w:rPr>
              <w:t xml:space="preserve">request-missing-documentation</w:t>
            </w:r>
            <w:r>
              <w:rPr>
                <w:sz w:val="21"/>
                <w:szCs w:val="21"/>
              </w:rPr>
              <w:t xml:space="preserve">)</w:t>
            </w:r>
          </w:p>
        </w:tc>
        <w:tc>
          <w:tcPr>
            <w:tcW w:w="1435" w:type="dxa"/>
            <w:vAlign w:val="top"/>
          </w:tcPr>
          <w:p>
            <w:pPr>
              <w:spacing w:before="20" w:after="20"/>
            </w:pPr>
            <w:r>
              <w:rPr>
                <w:sz w:val="21"/>
                <w:szCs w:val="21"/>
              </w:rPr>
              <w:t xml:space="preserve">TC-02</w:t>
            </w:r>
          </w:p>
        </w:tc>
      </w:tr>
      <w:tr>
        <w:tc>
          <w:tcPr>
            <w:tcW w:w="4101" w:type="dxa"/>
            <w:vAlign w:val="top"/>
          </w:tcPr>
          <w:p>
            <w:pPr>
              <w:spacing w:before="20" w:after="20"/>
            </w:pPr>
            <w:r>
              <w:rPr>
                <w:sz w:val="21"/>
                <w:szCs w:val="21"/>
              </w:rPr>
              <w:t xml:space="preserve">Perform the clinical review; record decision and clinician</w:t>
            </w:r>
          </w:p>
        </w:tc>
        <w:tc>
          <w:tcPr>
            <w:tcW w:w="4102" w:type="dxa"/>
            <w:vAlign w:val="top"/>
          </w:tcPr>
          <w:p>
            <w:pPr>
              <w:spacing w:before="20" w:after="20"/>
            </w:pPr>
            <w:r>
              <w:rPr>
                <w:rFonts w:ascii="Consolas" w:hAnsi="Consolas"/>
                <w:sz w:val="21"/>
                <w:szCs w:val="21"/>
              </w:rPr>
              <w:t xml:space="preserve">T_ClinicalReviewReferral</w:t>
            </w:r>
            <w:r>
              <w:rPr>
                <w:sz w:val="21"/>
                <w:szCs w:val="21"/>
              </w:rPr>
              <w:t xml:space="preserve">, </w:t>
            </w:r>
            <w:r>
              <w:rPr>
                <w:rFonts w:ascii="Consolas" w:hAnsi="Consolas"/>
                <w:sz w:val="21"/>
                <w:szCs w:val="21"/>
              </w:rPr>
              <w:t xml:space="preserve">T_RecordReferralDecision</w:t>
            </w:r>
          </w:p>
        </w:tc>
        <w:tc>
          <w:tcPr>
            <w:tcW w:w="1435" w:type="dxa"/>
            <w:vAlign w:val="top"/>
          </w:tcPr>
          <w:p>
            <w:pPr>
              <w:spacing w:before="20" w:after="20"/>
            </w:pPr>
            <w:r>
              <w:rPr>
                <w:sz w:val="21"/>
                <w:szCs w:val="21"/>
              </w:rPr>
              <w:t xml:space="preserve">TC-01, TC-03, TC-04</w:t>
            </w:r>
          </w:p>
        </w:tc>
      </w:tr>
      <w:tr>
        <w:tc>
          <w:tcPr>
            <w:tcW w:w="4101" w:type="dxa"/>
            <w:vAlign w:val="top"/>
          </w:tcPr>
          <w:p>
            <w:pPr>
              <w:spacing w:before="20" w:after="20"/>
            </w:pPr>
            <w:r>
              <w:rPr>
                <w:sz w:val="21"/>
                <w:szCs w:val="21"/>
              </w:rPr>
              <w:t xml:space="preserve">Request available appointment slots; resolve capacity</w:t>
            </w:r>
          </w:p>
        </w:tc>
        <w:tc>
          <w:tcPr>
            <w:tcW w:w="4102" w:type="dxa"/>
            <w:vAlign w:val="top"/>
          </w:tcPr>
          <w:p>
            <w:pPr>
              <w:spacing w:before="20" w:after="20"/>
            </w:pPr>
            <w:r>
              <w:rPr>
                <w:rFonts w:ascii="Consolas" w:hAnsi="Consolas"/>
                <w:sz w:val="21"/>
                <w:szCs w:val="21"/>
              </w:rPr>
              <w:t xml:space="preserve">T_QueryAvailableSlots</w:t>
            </w:r>
            <w:r>
              <w:rPr>
                <w:sz w:val="21"/>
                <w:szCs w:val="21"/>
              </w:rPr>
              <w:t xml:space="preserve">, </w:t>
            </w:r>
            <w:r>
              <w:rPr>
                <w:rFonts w:ascii="Consolas" w:hAnsi="Consolas"/>
                <w:sz w:val="21"/>
                <w:szCs w:val="21"/>
              </w:rPr>
              <w:t xml:space="preserve">T_ResolveCapacity</w:t>
            </w:r>
          </w:p>
        </w:tc>
        <w:tc>
          <w:tcPr>
            <w:tcW w:w="1435" w:type="dxa"/>
            <w:vAlign w:val="top"/>
          </w:tcPr>
          <w:p>
            <w:pPr>
              <w:spacing w:before="20" w:after="20"/>
            </w:pPr>
            <w:r>
              <w:rPr>
                <w:sz w:val="21"/>
                <w:szCs w:val="21"/>
              </w:rPr>
              <w:t xml:space="preserve">TC-05</w:t>
            </w:r>
          </w:p>
        </w:tc>
      </w:tr>
      <w:tr>
        <w:tc>
          <w:tcPr>
            <w:tcW w:w="4101" w:type="dxa"/>
            <w:vAlign w:val="top"/>
          </w:tcPr>
          <w:p>
            <w:pPr>
              <w:spacing w:before="20" w:after="20"/>
            </w:pPr>
            <w:r>
              <w:rPr>
                <w:sz w:val="21"/>
                <w:szCs w:val="21"/>
              </w:rPr>
              <w:t xml:space="preserve">Telephone the patient within 14 days; record the attempt</w:t>
            </w:r>
          </w:p>
        </w:tc>
        <w:tc>
          <w:tcPr>
            <w:tcW w:w="4102" w:type="dxa"/>
            <w:vAlign w:val="top"/>
          </w:tcPr>
          <w:p>
            <w:pPr>
              <w:spacing w:before="20" w:after="20"/>
            </w:pPr>
            <w:r>
              <w:rPr>
                <w:rFonts w:ascii="Consolas" w:hAnsi="Consolas"/>
                <w:sz w:val="21"/>
                <w:szCs w:val="21"/>
              </w:rPr>
              <w:t xml:space="preserve">T_TelephonePatient</w:t>
            </w:r>
            <w:r>
              <w:rPr>
                <w:sz w:val="21"/>
                <w:szCs w:val="21"/>
              </w:rPr>
              <w:t xml:space="preserve">, </w:t>
            </w:r>
            <w:r>
              <w:rPr>
                <w:rFonts w:ascii="Consolas" w:hAnsi="Consolas"/>
                <w:sz w:val="21"/>
                <w:szCs w:val="21"/>
              </w:rPr>
              <w:t xml:space="preserve">T_RecordContactAttempt</w:t>
            </w:r>
          </w:p>
        </w:tc>
        <w:tc>
          <w:tcPr>
            <w:tcW w:w="1435" w:type="dxa"/>
            <w:vAlign w:val="top"/>
          </w:tcPr>
          <w:p>
            <w:pPr>
              <w:spacing w:before="20" w:after="20"/>
            </w:pPr>
            <w:r>
              <w:rPr>
                <w:sz w:val="21"/>
                <w:szCs w:val="21"/>
              </w:rPr>
              <w:t xml:space="preserve">TC-06, TC-07, TC-08</w:t>
            </w:r>
          </w:p>
        </w:tc>
      </w:tr>
      <w:tr>
        <w:tc>
          <w:tcPr>
            <w:tcW w:w="4101" w:type="dxa"/>
            <w:vAlign w:val="top"/>
          </w:tcPr>
          <w:p>
            <w:pPr>
              <w:spacing w:before="20" w:after="20"/>
            </w:pPr>
            <w:r>
              <w:rPr>
                <w:sz w:val="21"/>
                <w:szCs w:val="21"/>
              </w:rPr>
              <w:t xml:space="preserve">Record consent; create and authorise the Request</w:t>
            </w:r>
          </w:p>
        </w:tc>
        <w:tc>
          <w:tcPr>
            <w:tcW w:w="4102" w:type="dxa"/>
            <w:vAlign w:val="top"/>
          </w:tcPr>
          <w:p>
            <w:pPr>
              <w:spacing w:before="20" w:after="20"/>
            </w:pPr>
            <w:r>
              <w:rPr>
                <w:rFonts w:ascii="Consolas" w:hAnsi="Consolas"/>
                <w:sz w:val="21"/>
                <w:szCs w:val="21"/>
              </w:rPr>
              <w:t xml:space="preserve">T_RecordPatientConsent</w:t>
            </w:r>
            <w:r>
              <w:rPr>
                <w:sz w:val="21"/>
                <w:szCs w:val="21"/>
              </w:rPr>
              <w:t xml:space="preserve">, </w:t>
            </w:r>
            <w:r>
              <w:rPr>
                <w:rFonts w:ascii="Consolas" w:hAnsi="Consolas"/>
                <w:sz w:val="21"/>
                <w:szCs w:val="21"/>
              </w:rPr>
              <w:t xml:space="preserve">T_CreateTreatmentBookingRequest</w:t>
            </w:r>
          </w:p>
        </w:tc>
        <w:tc>
          <w:tcPr>
            <w:tcW w:w="1435" w:type="dxa"/>
            <w:vAlign w:val="top"/>
          </w:tcPr>
          <w:p>
            <w:pPr>
              <w:spacing w:before="20" w:after="20"/>
            </w:pPr>
            <w:r>
              <w:rPr>
                <w:sz w:val="21"/>
                <w:szCs w:val="21"/>
              </w:rPr>
              <w:t xml:space="preserve">TC-09, TC-10, TC-13</w:t>
            </w:r>
          </w:p>
        </w:tc>
      </w:tr>
      <w:tr>
        <w:tc>
          <w:tcPr>
            <w:tcW w:w="4101" w:type="dxa"/>
            <w:vAlign w:val="top"/>
          </w:tcPr>
          <w:p>
            <w:pPr>
              <w:spacing w:before="20" w:after="20"/>
            </w:pPr>
            <w:r>
              <w:rPr>
                <w:sz w:val="21"/>
                <w:szCs w:val="21"/>
              </w:rPr>
              <w:t xml:space="preserve">Request treatment capacity; hold pending</w:t>
            </w:r>
          </w:p>
        </w:tc>
        <w:tc>
          <w:tcPr>
            <w:tcW w:w="4102" w:type="dxa"/>
            <w:vAlign w:val="top"/>
          </w:tcPr>
          <w:p>
            <w:pPr>
              <w:spacing w:before="20" w:after="20"/>
            </w:pPr>
            <w:r>
              <w:rPr>
                <w:rFonts w:ascii="Consolas" w:hAnsi="Consolas"/>
                <w:sz w:val="21"/>
                <w:szCs w:val="21"/>
              </w:rPr>
              <w:t xml:space="preserve">T_RequestTreatmentCapacity</w:t>
            </w:r>
            <w:r>
              <w:rPr>
                <w:sz w:val="21"/>
                <w:szCs w:val="21"/>
              </w:rPr>
              <w:t xml:space="preserve">, </w:t>
            </w:r>
            <w:r>
              <w:rPr>
                <w:rFonts w:ascii="Consolas" w:hAnsi="Consolas"/>
                <w:sz w:val="21"/>
                <w:szCs w:val="21"/>
              </w:rPr>
              <w:t xml:space="preserve">T_KeepPending</w:t>
            </w:r>
          </w:p>
        </w:tc>
        <w:tc>
          <w:tcPr>
            <w:tcW w:w="1435" w:type="dxa"/>
            <w:vAlign w:val="top"/>
          </w:tcPr>
          <w:p>
            <w:pPr>
              <w:spacing w:before="20" w:after="20"/>
            </w:pPr>
            <w:r>
              <w:rPr>
                <w:sz w:val="21"/>
                <w:szCs w:val="21"/>
              </w:rPr>
              <w:t xml:space="preserve">TC-11</w:t>
            </w:r>
          </w:p>
        </w:tc>
      </w:tr>
      <w:tr>
        <w:tc>
          <w:tcPr>
            <w:tcW w:w="4101" w:type="dxa"/>
            <w:vAlign w:val="top"/>
          </w:tcPr>
          <w:p>
            <w:pPr>
              <w:spacing w:before="20" w:after="20"/>
            </w:pPr>
            <w:r>
              <w:rPr>
                <w:sz w:val="21"/>
                <w:szCs w:val="21"/>
              </w:rPr>
              <w:t xml:space="preserve">Determine funding; record approval</w:t>
            </w:r>
          </w:p>
        </w:tc>
        <w:tc>
          <w:tcPr>
            <w:tcW w:w="4102" w:type="dxa"/>
            <w:vAlign w:val="top"/>
          </w:tcPr>
          <w:p>
            <w:pPr>
              <w:spacing w:before="20" w:after="20"/>
            </w:pPr>
            <w:r>
              <w:rPr>
                <w:rFonts w:ascii="Consolas" w:hAnsi="Consolas"/>
                <w:sz w:val="21"/>
                <w:szCs w:val="21"/>
              </w:rPr>
              <w:t xml:space="preserve">T_DetermineFundingRoute</w:t>
            </w:r>
            <w:r>
              <w:rPr>
                <w:sz w:val="21"/>
                <w:szCs w:val="21"/>
              </w:rPr>
              <w:t xml:space="preserve">, </w:t>
            </w:r>
            <w:r>
              <w:rPr>
                <w:rFonts w:ascii="Consolas" w:hAnsi="Consolas"/>
                <w:sz w:val="21"/>
                <w:szCs w:val="21"/>
              </w:rPr>
              <w:t xml:space="preserve">T_RecordFundingApproval</w:t>
            </w:r>
          </w:p>
        </w:tc>
        <w:tc>
          <w:tcPr>
            <w:tcW w:w="1435" w:type="dxa"/>
            <w:vAlign w:val="top"/>
          </w:tcPr>
          <w:p>
            <w:pPr>
              <w:spacing w:before="20" w:after="20"/>
            </w:pPr>
            <w:r>
              <w:rPr>
                <w:sz w:val="21"/>
                <w:szCs w:val="21"/>
              </w:rPr>
              <w:t xml:space="preserve">TC-12, TC-13</w:t>
            </w:r>
          </w:p>
        </w:tc>
      </w:tr>
      <w:tr>
        <w:tc>
          <w:tcPr>
            <w:tcW w:w="4101" w:type="dxa"/>
            <w:vAlign w:val="top"/>
          </w:tcPr>
          <w:p>
            <w:pPr>
              <w:spacing w:before="20" w:after="20"/>
            </w:pPr>
            <w:r>
              <w:rPr>
                <w:sz w:val="21"/>
                <w:szCs w:val="21"/>
              </w:rPr>
              <w:t xml:space="preserve">Send the secure payment request; record the result</w:t>
            </w:r>
          </w:p>
        </w:tc>
        <w:tc>
          <w:tcPr>
            <w:tcW w:w="4102" w:type="dxa"/>
            <w:vAlign w:val="top"/>
          </w:tcPr>
          <w:p>
            <w:pPr>
              <w:spacing w:before="20" w:after="20"/>
            </w:pPr>
            <w:r>
              <w:rPr>
                <w:rFonts w:ascii="Consolas" w:hAnsi="Consolas"/>
                <w:sz w:val="21"/>
                <w:szCs w:val="21"/>
              </w:rPr>
              <w:t xml:space="preserve">T_SendSecurePaymentRequest</w:t>
            </w:r>
            <w:r>
              <w:rPr>
                <w:sz w:val="21"/>
                <w:szCs w:val="21"/>
              </w:rPr>
              <w:t xml:space="preserve">, </w:t>
            </w:r>
            <w:r>
              <w:rPr>
                <w:rFonts w:ascii="Consolas" w:hAnsi="Consolas"/>
                <w:sz w:val="21"/>
                <w:szCs w:val="21"/>
              </w:rPr>
              <w:t xml:space="preserve">T_RecordPayment</w:t>
            </w:r>
          </w:p>
        </w:tc>
        <w:tc>
          <w:tcPr>
            <w:tcW w:w="1435" w:type="dxa"/>
            <w:vAlign w:val="top"/>
          </w:tcPr>
          <w:p>
            <w:pPr>
              <w:spacing w:before="20" w:after="20"/>
            </w:pPr>
            <w:r>
              <w:rPr>
                <w:sz w:val="21"/>
                <w:szCs w:val="21"/>
              </w:rPr>
              <w:t xml:space="preserve">TC-14</w:t>
            </w:r>
          </w:p>
        </w:tc>
      </w:tr>
      <w:tr>
        <w:tc>
          <w:tcPr>
            <w:tcW w:w="4101" w:type="dxa"/>
            <w:vAlign w:val="top"/>
          </w:tcPr>
          <w:p>
            <w:pPr>
              <w:spacing w:before="20" w:after="20"/>
            </w:pPr>
            <w:r>
              <w:rPr>
                <w:sz w:val="21"/>
                <w:szCs w:val="21"/>
              </w:rPr>
              <w:t xml:space="preserve">Handle a declined payment; investigate an unconfirmed one</w:t>
            </w:r>
          </w:p>
        </w:tc>
        <w:tc>
          <w:tcPr>
            <w:tcW w:w="4102" w:type="dxa"/>
            <w:vAlign w:val="top"/>
          </w:tcPr>
          <w:p>
            <w:pPr>
              <w:spacing w:before="20" w:after="20"/>
            </w:pPr>
            <w:r>
              <w:rPr>
                <w:rFonts w:ascii="Consolas" w:hAnsi="Consolas"/>
                <w:sz w:val="21"/>
                <w:szCs w:val="21"/>
              </w:rPr>
              <w:t xml:space="preserve">T_HandlePaymentFailure</w:t>
            </w:r>
            <w:r>
              <w:rPr>
                <w:sz w:val="21"/>
                <w:szCs w:val="21"/>
              </w:rPr>
              <w:t xml:space="preserve">, </w:t>
            </w:r>
            <w:r>
              <w:rPr>
                <w:rFonts w:ascii="Consolas" w:hAnsi="Consolas"/>
                <w:sz w:val="21"/>
                <w:szCs w:val="21"/>
              </w:rPr>
              <w:t xml:space="preserve">T_MarkForInvestigation</w:t>
            </w:r>
          </w:p>
        </w:tc>
        <w:tc>
          <w:tcPr>
            <w:tcW w:w="1435" w:type="dxa"/>
            <w:vAlign w:val="top"/>
          </w:tcPr>
          <w:p>
            <w:pPr>
              <w:spacing w:before="20" w:after="20"/>
            </w:pPr>
            <w:r>
              <w:rPr>
                <w:sz w:val="21"/>
                <w:szCs w:val="21"/>
              </w:rPr>
              <w:t xml:space="preserve">TC-15, TC-16</w:t>
            </w:r>
          </w:p>
        </w:tc>
      </w:tr>
      <w:tr>
        <w:tc>
          <w:tcPr>
            <w:tcW w:w="4101" w:type="dxa"/>
            <w:vAlign w:val="top"/>
          </w:tcPr>
          <w:p>
            <w:pPr>
              <w:spacing w:before="20" w:after="20"/>
            </w:pPr>
            <w:r>
              <w:rPr>
                <w:sz w:val="21"/>
                <w:szCs w:val="21"/>
              </w:rPr>
              <w:t xml:space="preserve">Authorise urgent treatment without confirmed payment</w:t>
            </w:r>
          </w:p>
        </w:tc>
        <w:tc>
          <w:tcPr>
            <w:tcW w:w="4102" w:type="dxa"/>
            <w:vAlign w:val="top"/>
          </w:tcPr>
          <w:p>
            <w:pPr>
              <w:spacing w:before="20" w:after="20"/>
            </w:pPr>
            <w:r>
              <w:rPr>
                <w:rFonts w:ascii="Consolas" w:hAnsi="Consolas"/>
                <w:sz w:val="21"/>
                <w:szCs w:val="21"/>
              </w:rPr>
              <w:t xml:space="preserve">T_AuthoriseUrgentTreatment</w:t>
            </w:r>
            <w:r>
              <w:rPr>
                <w:sz w:val="21"/>
                <w:szCs w:val="21"/>
              </w:rPr>
              <w:t xml:space="preserve">, </w:t>
            </w:r>
            <w:r>
              <w:rPr>
                <w:rFonts w:ascii="Consolas" w:hAnsi="Consolas"/>
                <w:sz w:val="21"/>
                <w:szCs w:val="21"/>
              </w:rPr>
              <w:t xml:space="preserve">T_ReferUnconfirmedPayment</w:t>
            </w:r>
          </w:p>
        </w:tc>
        <w:tc>
          <w:tcPr>
            <w:tcW w:w="1435" w:type="dxa"/>
            <w:vAlign w:val="top"/>
          </w:tcPr>
          <w:p>
            <w:pPr>
              <w:spacing w:before="20" w:after="20"/>
            </w:pPr>
            <w:r>
              <w:rPr>
                <w:sz w:val="21"/>
                <w:szCs w:val="21"/>
              </w:rPr>
              <w:t xml:space="preserve">TC-17</w:t>
            </w:r>
          </w:p>
        </w:tc>
      </w:tr>
      <w:tr>
        <w:tc>
          <w:tcPr>
            <w:tcW w:w="4101" w:type="dxa"/>
            <w:vAlign w:val="top"/>
          </w:tcPr>
          <w:p>
            <w:pPr>
              <w:spacing w:before="20" w:after="20"/>
            </w:pPr>
            <w:r>
              <w:rPr>
                <w:sz w:val="21"/>
                <w:szCs w:val="21"/>
              </w:rPr>
              <w:t xml:space="preserve">Treatment modification, clinic letters, escalation, refunds, enquiries, reporting</w:t>
            </w:r>
          </w:p>
        </w:tc>
        <w:tc>
          <w:tcPr>
            <w:tcW w:w="4102" w:type="dxa"/>
            <w:vAlign w:val="top"/>
          </w:tcPr>
          <w:p>
            <w:pPr>
              <w:spacing w:before="20" w:after="20"/>
            </w:pPr>
            <w:r>
              <w:rPr>
                <w:b/>
                <w:sz w:val="21"/>
                <w:szCs w:val="21"/>
              </w:rPr>
              <w:t xml:space="preserve">not implemented</w:t>
            </w:r>
            <w:r>
              <w:rPr>
                <w:sz w:val="21"/>
                <w:szCs w:val="21"/>
              </w:rPr>
              <w:t xml:space="preserve"> in the initial release</w:t>
            </w:r>
          </w:p>
        </w:tc>
        <w:tc>
          <w:tcPr>
            <w:tcW w:w="1435" w:type="dxa"/>
            <w:vAlign w:val="top"/>
          </w:tcPr>
          <w:p>
            <w:pPr>
              <w:spacing w:before="20" w:after="20"/>
            </w:pPr>
            <w:r>
              <w:rPr>
                <w:sz w:val="21"/>
                <w:szCs w:val="21"/>
              </w:rPr>
              <w:t xml:space="preserve">gap</w:t>
            </w:r>
          </w:p>
        </w:tc>
      </w:tr>
    </w:tbl>
    <w:p>
      <w:pPr>
        <w:spacing w:after="0"/>
      </w:pPr>
    </w:p>
    <w:p>
      <w:pPr>
        <w:pStyle w:val="Heading3"/>
        <w:keepNext/>
      </w:pPr>
      <w:r>
        <w:t xml:space="preserve">A.6 Gaps between the business process and the implemented solution</w:t>
      </w:r>
    </w:p>
    <w:p>
      <w:pPr>
        <w:pStyle w:val="ListNumber"/>
      </w:pPr>
      <w:r>
        <w:rPr>
          <w:b/>
        </w:rPr>
        <w:t xml:space="preserve">Role-based access control, authentication and immutable audit records.</w:t>
      </w:r>
      <w:r>
        <w:t xml:space="preserve"> Stated as mandatory in the case study but not implemented as process behaviour, because they are cross-cutting system services. The models show the actions that must be audited but not the authorisation mechanism. Recorded as </w:t>
      </w:r>
      <w:r>
        <w:rPr>
          <w:i/>
        </w:rPr>
        <w:t xml:space="preserve">not supported</w:t>
      </w:r>
      <w:r>
        <w:t xml:space="preserve"> in Task 03.</w:t>
      </w:r>
    </w:p>
    <w:p>
      <w:pPr>
        <w:pStyle w:val="ListNumber"/>
      </w:pPr>
      <w:r>
        <w:rPr>
          <w:b/>
        </w:rPr>
        <w:t xml:space="preserve">Management reporting.</w:t>
      </w:r>
      <w:r>
        <w:t xml:space="preserve"> The reporting process is modelled and deployed with a monthly timer, but no report has been produced. Recorded as </w:t>
      </w:r>
      <w:r>
        <w:rPr>
          <w:i/>
        </w:rPr>
        <w:t xml:space="preserve">out of scope for the initial release</w:t>
      </w:r>
      <w:r>
        <w:t xml:space="preserve">.</w:t>
      </w:r>
    </w:p>
    <w:p>
      <w:pPr>
        <w:pStyle w:val="ListNumber"/>
      </w:pPr>
      <w:r>
        <w:rPr>
          <w:b/>
        </w:rPr>
        <w:t xml:space="preserve">Availability and downtime.</w:t>
      </w:r>
      <w:r>
        <w:t xml:space="preserve"> The models assume the external services respond; the requirement to record activity during an outage is not modelled because the fallback procedure had not been agreed.</w:t>
      </w:r>
    </w:p>
    <w:p>
      <w:pPr>
        <w:pStyle w:val="ListNumber"/>
      </w:pPr>
      <w:r>
        <w:rPr>
          <w:b/>
        </w:rPr>
        <w:t xml:space="preserve">Urgency rules.</w:t>
      </w:r>
      <w:r>
        <w:t xml:space="preserve"> The gateways exist but the hospital has not agreed the rules that decide them, so urgency is modelled with asserted variables and the ambiguity is documented.</w:t>
      </w:r>
    </w:p>
    <w:p>
      <w:pPr>
        <w:pStyle w:val="ListNumber"/>
      </w:pPr>
      <w:r>
        <w:rPr>
          <w:b/>
        </w:rPr>
        <w:t xml:space="preserve">Communication preferences and accessible formats.</w:t>
      </w:r>
      <w:r>
        <w:t xml:space="preserve"> Modelled in S3 but not implemented; the initial release does not capture the preference.</w:t>
      </w:r>
    </w:p>
    <w:p>
      <w:pPr>
        <w:pStyle w:val="ListNumber"/>
      </w:pPr>
      <w:r>
        <w:rPr>
          <w:b/>
        </w:rPr>
        <w:t xml:space="preserve">Episode-level traceability.</w:t>
      </w:r>
      <w:r>
        <w:t xml:space="preserve"> The components of the auditable relationship between patient, referral, request, appointment, funding decision, payment and refund are recorded, but no single correlation record binds them into one episode.</w:t>
      </w:r>
    </w:p>
    <w:p>
      <w:pPr>
        <w:pStyle w:val="Heading2"/>
        <w:keepNext/>
      </w:pPr>
      <w:r>
        <w:t xml:space="preserve">Part B — Task 02: Socio-technical modelling using i* (LO2, LO3)</w:t>
      </w:r>
    </w:p>
    <w:p>
      <w:pPr>
        <w:pStyle w:val="Heading3"/>
        <w:keepNext/>
      </w:pPr>
      <w:r>
        <w:t xml:space="preserve">B.1 Actors and the position of the models</w:t>
      </w:r>
    </w:p>
    <w:p>
      <w:r>
        <w:t xml:space="preserve">The i* models were developed in Sprints 3 and 4, </w:t>
      </w:r>
      <w:r>
        <w:rPr>
          <w:b/>
        </w:rPr>
        <w:t xml:space="preserve">after</w:t>
      </w:r>
      <w:r>
        <w:t xml:space="preserve"> the initial release was built. They did not inform the original design and are used as an evaluation lens, not a design input.</w:t>
      </w:r>
    </w:p>
    <w:p>
      <w:r>
        <w:t xml:space="preserve">Actors were identified by asking, for each sentence of the case study, who is accountable for the outcome described. That produced nine intentional human actors inside the hospital and seven external actors, plus one deliberate omission: the HPAS itself is </w:t>
      </w:r>
      <w:r>
        <w:rPr>
          <w:b/>
        </w:rPr>
        <w:t xml:space="preserve">not</w:t>
      </w:r>
      <w:r>
        <w:t xml:space="preserve"> an actor, because it is a system rather than an agent and has no goals of its own. The Clinical Nurse Specialist Administrative Support Team is subsumed into the Clinical Nurse Specialist Team because the case study attributes no distinct goal, task or resource to it.</w:t>
      </w:r>
    </w:p>
    <w:p>
      <w:r>
        <w:t xml:space="preserve">Both diagrams use i* notation: actors and their intentional elements, means-end and task-decomposition links, and the four dependency types (goal, soft goal, task and resource), as defined by Yu (1995) and specified in the iStar 2.0 language guide (Dalpiaz, Franch and Horkoff, 2016). The dependency type is chosen from the case study wording rather than by default; section B.4 records where the wording was ambiguous.</w:t>
      </w:r>
    </w:p>
    <w:p>
      <w:pPr>
        <w:pStyle w:val="Heading3"/>
        <w:keepNext/>
      </w:pPr>
      <w:r>
        <w:t xml:space="preserve">B.2 The Strategic Dependency model</w:t>
      </w:r>
    </w:p>
    <w:p>
      <w:r>
        <w:t xml:space="preserve">The SD model contains </w:t>
      </w:r>
      <w:r>
        <w:rPr>
          <w:b/>
        </w:rPr>
        <w:t>16 actors and 40 dependencies</w:t>
      </w:r>
      <w:r>
        <w:t xml:space="preserve">, each typed as a goal, soft goal, task or resource.</w:t>
      </w:r>
    </w:p>
    <w:p>
      <w:r>
        <w:rPr>
          <w:b/>
        </w:rPr>
        <w:t xml:space="preserve">Resource dependencies dominate</w:t>
      </w:r>
      <w:r>
        <w:t xml:space="preserve">, which is the socio-technical insight the process models conceal. The hospital depends on the referring organisation for complete referral documentation, on the Consultant for a decision with a recorded reason, on the external scheduling service for available slots, on external clinical services for treatment, laboratory and imaging capacity, on the funding organisation for an authorisation with an amount and its limitations, on the payment provider for the payment status, and on the patient for informed consent and accurate identification. A resource dependency means the depender needs the </w:t>
      </w:r>
      <w:r>
        <w:rPr>
          <w:i/>
        </w:rPr>
        <w:t xml:space="preserve">thing</w:t>
      </w:r>
      <w:r>
        <w:t xml:space="preserve">, not the </w:t>
      </w:r>
      <w:r>
        <w:rPr>
          <w:i/>
        </w:rPr>
        <w:t xml:space="preserve">activity</w:t>
      </w:r>
      <w:r>
        <w:t xml:space="preserve">, and cannot control how it is produced. That is the root of several case-study failure modes: the hospital cannot make the scheduling service have a slot, and cannot make an insurer approve funding.</w:t>
      </w:r>
    </w:p>
    <w:p>
      <w:r>
        <w:rPr>
          <w:b/>
        </w:rPr>
        <w:t xml:space="preserve">Task dependencies</w:t>
      </w:r>
      <w:r>
        <w:t xml:space="preserve"> show delegated work: the Consultant depends on the Medical Secretaries to administer letters and on the Patient Pathway Coordinators to chase them; the Finance Team depends on the payment provider to process a payment and return the status; the Call Handling Team depends on the Clinical Nurse Specialist Team for clinical enquiries and on the Finance Team for payment enquiries.</w:t>
      </w:r>
    </w:p>
    <w:p>
      <w:r>
        <w:rPr>
          <w:b/>
        </w:rPr>
        <w:t xml:space="preserve">Goal dependencies</w:t>
      </w:r>
      <w:r>
        <w:t xml:space="preserve"> cannot be satisfied by performing a task correctly — they require the dependee to </w:t>
      </w:r>
      <w:r>
        <w:rPr>
          <w:i/>
        </w:rPr>
        <w:t xml:space="preserve">achieve</w:t>
      </w:r>
      <w:r>
        <w:t xml:space="preserve"> something. The patient depends on the Consultant for </w:t>
      </w:r>
      <w:r>
        <w:rPr>
          <w:i/>
        </w:rPr>
        <w:t xml:space="preserve">receive clinically appropriate treatment</w:t>
      </w:r>
      <w:r>
        <w:t xml:space="preserve">, and the Treatment Bookings Team depends on the Finance Team for </w:t>
      </w:r>
      <w:r>
        <w:rPr>
          <w:i/>
        </w:rPr>
        <w:t xml:space="preserve">funding confirmed before treatment</w:t>
      </w:r>
      <w:r>
        <w:t xml:space="preserve">.</w:t>
      </w:r>
    </w:p>
    <w:p>
      <w:r>
        <w:rPr>
          <w:b/>
        </w:rPr>
        <w:t xml:space="preserve">Soft goal dependencies</w:t>
      </w:r>
      <w:r>
        <w:t xml:space="preserve"> carry expectations that are judged rather than verified, and which conflict: the recording management needs in order to demonstrate accountability is the same recording that reduces clinical time. Four are modelled — the patient's expectation that personal and financial information is protected, the Consultant's expectation that administrative burden is minimised, management's expectation that pathway delays are visible, and the patient's expectation that treatment is delivered without avoidable delay. None can be marked satisfied; all four can be helped or hurt by design choices.</w:t>
      </w:r>
    </w:p>
    <w:p>
      <w:r>
        <w:t xml:space="preserve">The choice of dependency type is not cosmetic, and one example shows why. When the Outpatient Bookings Team asks the external scheduling service for an appointment, that is a </w:t>
      </w:r>
      <w:r>
        <w:rPr>
          <w:b/>
        </w:rPr>
        <w:t xml:space="preserve">resource</w:t>
      </w:r>
      <w:r>
        <w:t xml:space="preserve"> dependency: the team needs a slot to exist. When the same team asks the Consultant to confirm the clinical priority of a referral, that is also a resource dependency — the team needs the priority as an input. But when the Treatment Bookings Team needs funding to be in place before treatment, that is a </w:t>
      </w:r>
      <w:r>
        <w:rPr>
          <w:b/>
        </w:rPr>
        <w:t xml:space="preserve">goal</w:t>
      </w:r>
      <w:r>
        <w:t xml:space="preserve"> dependency: the dependee must </w:t>
      </w:r>
      <w:r>
        <w:rPr>
          <w:i/>
        </w:rPr>
        <w:t xml:space="preserve">achieve</w:t>
      </w:r>
      <w:r>
        <w:t xml:space="preserve"> something, and no amount of correct task performance by the bookings team substitutes for it. Modelling that distinction is what allows Task 03 to say that some requirements are only partly supported even though every corresponding activity exists in the process.</w:t>
      </w:r>
    </w:p>
    <w:p>
      <w:r>
        <w:rPr>
          <w:b/>
        </w:rPr>
        <w:t xml:space="preserve">Dependency count.</w:t>
      </w:r>
      <w:r>
        <w:t xml:space="preserve"> Forty dependencies across sixteen actors is a deliberately bounded model. Adding a dependency for every exchange in the process models would produce a diagram with no analytic value; the criterion applied was whether the exchange represents something one actor needs from another that it cannot produce itself.</w:t>
      </w:r>
    </w:p>
    <w:p>
      <w:pPr>
        <w:jc w:val="center"/>
        <w:spacing w:before="120" w:after="120"/>
      </w:pPr>
      <w:r>
        <w:drawing>
          <wp:inline distT="0" distB="0" distL="0" distR="0">
            <wp:extent cx="5940000" cy="2989932"/>
            <wp:docPr id="14" name="Figure 5 — i\* Strategic Dependency model" descr="Figure 5 — i\* Strategic Dependency model"/>
            <a:graphic>
              <a:graphicData uri="http://schemas.openxmlformats.org/drawingml/2006/picture">
                <pic:pic>
                  <pic:nvPicPr>
                    <pic:cNvPr id="14" name="Figure 5 — i\* Strategic Dependency model"/>
                    <pic:cNvPicPr/>
                  </pic:nvPicPr>
                  <pic:blipFill>
                    <a:blip r:embed="rIdImg5"/>
                    <a:stretch>
                      <a:fillRect/>
                    </a:stretch>
                  </pic:blipFill>
                  <pic:spPr>
                    <a:xfrm>
                      <a:off x="0" y="0"/>
                      <a:ext cx="5940000" cy="2989932"/>
                    </a:xfrm>
                    <a:prstGeom prst="rect">
                      <a:avLst/>
                    </a:prstGeom>
                  </pic:spPr>
                </pic:pic>
              </a:graphicData>
            </a:graphic>
          </wp:inline>
        </w:drawing>
      </w:r>
    </w:p>
    <w:p>
      <w:r>
        <w:rPr>
          <w:i/>
        </w:rPr>
        <w:t>Figure 5. i* SD model: 16 actors and 30 typed dependencies. Editable source: `06_iStar_Models/iStar_SD_Initial_Release.svg`.</w:t>
      </w:r>
    </w:p>
    <w:p>
      <w:pPr>
        <w:pStyle w:val="Heading3"/>
        <w:keepNext/>
      </w:pPr>
      <w:r>
        <w:t xml:space="preserve">B.3 The Strategic Rationale model</w:t>
      </w:r>
    </w:p>
    <w:p>
      <w:r>
        <w:t xml:space="preserve">The SR model opens </w:t>
      </w:r>
      <w:r>
        <w:rPr>
          <w:b/>
        </w:rPr>
        <w:t xml:space="preserve">seven actors</w:t>
      </w:r>
      <w:r>
        <w:t xml:space="preserve"> — Consultant / Clinical Team, Medical Secretaries, Outpatient Bookings Team, Treatment and Chemotherapy Bookings Team, Finance Team, Patient Pathway Coordinators and Clinical Nurse Specialist Team — with </w:t>
      </w:r>
      <w:r>
        <w:rPr>
          <w:b/>
        </w:rPr>
        <w:t xml:space="preserve">61 intentional elements and 56 internal links</w:t>
      </w:r>
      <w:r>
        <w:t xml:space="preserve">, plus 9 boundary dependencies to external actors. Between them they own the case study's hardest requirement: the separation of clinical, administrative and financial authority. The remaining SD actors are dependees only, because the case study does not describe their internal rationale.</w:t>
      </w:r>
    </w:p>
    <w:p>
      <w:r>
        <w:t xml:space="preserve">Each actor's rationale has the same shape: a top-level task that decomposes into the goals the actor is accountable for, each goal achieved by tasks through means-end links, and contributions from those tasks to the actor's soft goals.</w:t>
      </w:r>
    </w:p>
    <w:p>
      <w:pPr>
        <w:pStyle w:val="ListBullet"/>
      </w:pPr>
      <w:r>
        <w:rPr>
          <w:b/>
        </w:rPr>
        <w:t xml:space="preserve">Consultant / Clinical Team.</w:t>
      </w:r>
      <w:r>
        <w:t xml:space="preserve"> </w:t>
      </w:r>
      <w:r>
        <w:rPr>
          <w:i/>
        </w:rPr>
        <w:t xml:space="preserve">Manage the patient clinical pathway</w:t>
      </w:r>
      <w:r>
        <w:t xml:space="preserve"> decomposes into </w:t>
      </w:r>
      <w:r>
        <w:rPr>
          <w:i/>
        </w:rPr>
        <w:t xml:space="preserve">referral decision justified and recorded</w:t>
      </w:r>
      <w:r>
        <w:t xml:space="preserve">, </w:t>
      </w:r>
      <w:r>
        <w:rPr>
          <w:i/>
        </w:rPr>
        <w:t xml:space="preserve">treatment authorised and auditable</w:t>
      </w:r>
      <w:r>
        <w:t xml:space="preserve"> and </w:t>
      </w:r>
      <w:r>
        <w:rPr>
          <w:i/>
        </w:rPr>
        <w:t xml:space="preserve">correspondence clinically accurate</w:t>
      </w:r>
      <w:r>
        <w:t xml:space="preserve">. </w:t>
      </w:r>
      <w:r>
        <w:rPr>
          <w:i/>
        </w:rPr>
        <w:t xml:space="preserve">Record decision, rationale and clinician</w:t>
      </w:r>
      <w:r>
        <w:t xml:space="preserve"> contributes </w:t>
      </w:r>
      <w:r>
        <w:rPr>
          <w:rFonts w:ascii="Consolas" w:hAnsi="Consolas"/>
        </w:rPr>
        <w:t xml:space="preserve">help</w:t>
      </w:r>
      <w:r>
        <w:t xml:space="preserve"> to </w:t>
      </w:r>
      <w:r>
        <w:rPr>
          <w:i/>
        </w:rPr>
        <w:t xml:space="preserve">clinical accountability maintained</w:t>
      </w:r>
      <w:r>
        <w:t xml:space="preserve">, and no administrative task has a means-end path to that soft goal — which is why clinical authority cannot be delegated.</w:t>
      </w:r>
    </w:p>
    <w:p>
      <w:pPr>
        <w:pStyle w:val="ListBullet"/>
      </w:pPr>
      <w:r>
        <w:rPr>
          <w:b/>
        </w:rPr>
        <w:t xml:space="preserve">Medical Secretaries.</w:t>
      </w:r>
      <w:r>
        <w:t xml:space="preserve"> </w:t>
      </w:r>
      <w:r>
        <w:rPr>
          <w:i/>
        </w:rPr>
        <w:t xml:space="preserve">Process incoming referrals and correspondence</w:t>
      </w:r>
      <w:r>
        <w:t xml:space="preserve"> decomposes into </w:t>
      </w:r>
      <w:r>
        <w:rPr>
          <w:i/>
        </w:rPr>
        <w:t xml:space="preserve">referral prepared for clinical review</w:t>
      </w:r>
      <w:r>
        <w:t xml:space="preserve"> and </w:t>
      </w:r>
      <w:r>
        <w:rPr>
          <w:i/>
        </w:rPr>
        <w:t xml:space="preserve">clinic letter processed without changing clinical meaning</w:t>
      </w:r>
      <w:r>
        <w:t xml:space="preserve">. </w:t>
      </w:r>
      <w:r>
        <w:rPr>
          <w:i/>
        </w:rPr>
        <w:t xml:space="preserve">Perform administrative checks</w:t>
      </w:r>
      <w:r>
        <w:t xml:space="preserve"> contributes </w:t>
      </w:r>
      <w:r>
        <w:rPr>
          <w:rFonts w:ascii="Consolas" w:hAnsi="Consolas"/>
        </w:rPr>
        <w:t xml:space="preserve">make</w:t>
      </w:r>
      <w:r>
        <w:t xml:space="preserve"> to </w:t>
      </w:r>
      <w:r>
        <w:rPr>
          <w:i/>
        </w:rPr>
        <w:t xml:space="preserve">no clinical judgement by administrative staff</w:t>
      </w:r>
      <w:r>
        <w:t xml:space="preserve">; </w:t>
      </w:r>
      <w:r>
        <w:rPr>
          <w:i/>
        </w:rPr>
        <w:t xml:space="preserve">request missing documentation</w:t>
      </w:r>
      <w:r>
        <w:t xml:space="preserve"> contributes </w:t>
      </w:r>
      <w:r>
        <w:rPr>
          <w:rFonts w:ascii="Consolas" w:hAnsi="Consolas"/>
        </w:rPr>
        <w:t xml:space="preserve">hurt</w:t>
      </w:r>
      <w:r>
        <w:t xml:space="preserve"> to </w:t>
      </w:r>
      <w:r>
        <w:rPr>
          <w:i/>
        </w:rPr>
        <w:t xml:space="preserve">referral administration kept proportionate</w:t>
      </w:r>
      <w:r>
        <w:t xml:space="preserve">, which is the honest modelling of a real trade-off.</w:t>
      </w:r>
    </w:p>
    <w:p>
      <w:pPr>
        <w:pStyle w:val="ListBullet"/>
      </w:pPr>
      <w:r>
        <w:rPr>
          <w:b/>
        </w:rPr>
        <w:t xml:space="preserve">Outpatient Bookings Team.</w:t>
      </w:r>
      <w:r>
        <w:t xml:space="preserve"> </w:t>
      </w:r>
      <w:r>
        <w:rPr>
          <w:i/>
        </w:rPr>
        <w:t xml:space="preserve">Book and confirm new patient appointments</w:t>
      </w:r>
      <w:r>
        <w:t xml:space="preserve"> decomposes into </w:t>
      </w:r>
      <w:r>
        <w:rPr>
          <w:i/>
        </w:rPr>
        <w:t xml:space="preserve">appointment offered within the requested period</w:t>
      </w:r>
      <w:r>
        <w:t xml:space="preserve"> and </w:t>
      </w:r>
      <w:r>
        <w:rPr>
          <w:i/>
        </w:rPr>
        <w:t xml:space="preserve">patient informed and attendance confirmed</w:t>
      </w:r>
      <w:r>
        <w:t xml:space="preserve">. </w:t>
      </w:r>
      <w:r>
        <w:rPr>
          <w:i/>
        </w:rPr>
        <w:t xml:space="preserve">Validate the request and its urgency</w:t>
      </w:r>
      <w:r>
        <w:t xml:space="preserve"> contributes </w:t>
      </w:r>
      <w:r>
        <w:rPr>
          <w:rFonts w:ascii="Consolas" w:hAnsi="Consolas"/>
        </w:rPr>
        <w:t xml:space="preserve">help</w:t>
      </w:r>
      <w:r>
        <w:t xml:space="preserve"> to </w:t>
      </w:r>
      <w:r>
        <w:rPr>
          <w:i/>
        </w:rPr>
        <w:t xml:space="preserve">never booked silently outside the clinical period</w:t>
      </w:r>
      <w:r>
        <w:t xml:space="preserve">.</w:t>
      </w:r>
    </w:p>
    <w:p>
      <w:pPr>
        <w:pStyle w:val="ListBullet"/>
      </w:pPr>
      <w:r>
        <w:rPr>
          <w:b/>
        </w:rPr>
        <w:t xml:space="preserve">Treatment and Chemotherapy Bookings Team.</w:t>
      </w:r>
      <w:r>
        <w:t xml:space="preserve"> </w:t>
      </w:r>
      <w:r>
        <w:rPr>
          <w:i/>
        </w:rPr>
        <w:t xml:space="preserve">Coordinate and confirm treatment appointments</w:t>
      </w:r>
      <w:r>
        <w:t xml:space="preserve"> decomposes into </w:t>
      </w:r>
      <w:r>
        <w:rPr>
          <w:i/>
        </w:rPr>
        <w:t xml:space="preserve">treatment scheduled without duplication</w:t>
      </w:r>
      <w:r>
        <w:t xml:space="preserve">, </w:t>
      </w:r>
      <w:r>
        <w:rPr>
          <w:i/>
        </w:rPr>
        <w:t xml:space="preserve">only authorised requests processed</w:t>
      </w:r>
      <w:r>
        <w:t xml:space="preserve"> and </w:t>
      </w:r>
      <w:r>
        <w:rPr>
          <w:i/>
        </w:rPr>
        <w:t xml:space="preserve">external capacity used safely</w:t>
      </w:r>
      <w:r>
        <w:t xml:space="preserve">. </w:t>
      </w:r>
      <w:r>
        <w:rPr>
          <w:i/>
        </w:rPr>
        <w:t xml:space="preserve">Keep the booking pending and record the retry</w:t>
      </w:r>
      <w:r>
        <w:t xml:space="preserve"> contributes </w:t>
      </w:r>
      <w:r>
        <w:rPr>
          <w:rFonts w:ascii="Consolas" w:hAnsi="Consolas"/>
        </w:rPr>
        <w:t xml:space="preserve">make</w:t>
      </w:r>
      <w:r>
        <w:t xml:space="preserve"> to </w:t>
      </w:r>
      <w:r>
        <w:rPr>
          <w:i/>
        </w:rPr>
        <w:t xml:space="preserve">no duplicate appointments created</w:t>
      </w:r>
      <w:r>
        <w:t xml:space="preserve">.</w:t>
      </w:r>
    </w:p>
    <w:p>
      <w:pPr>
        <w:pStyle w:val="ListBullet"/>
      </w:pPr>
      <w:r>
        <w:rPr>
          <w:b/>
        </w:rPr>
        <w:t xml:space="preserve">Finance Team.</w:t>
      </w:r>
      <w:r>
        <w:t xml:space="preserve"> </w:t>
      </w:r>
      <w:r>
        <w:rPr>
          <w:i/>
        </w:rPr>
        <w:t xml:space="preserve">Administer funding, payment and refunds</w:t>
      </w:r>
      <w:r>
        <w:t xml:space="preserve"> decomposes into </w:t>
      </w:r>
      <w:r>
        <w:rPr>
          <w:i/>
        </w:rPr>
        <w:t xml:space="preserve">funding route determined and recorded</w:t>
      </w:r>
      <w:r>
        <w:t xml:space="preserve">, </w:t>
      </w:r>
      <w:r>
        <w:rPr>
          <w:i/>
        </w:rPr>
        <w:t xml:space="preserve">payment collected without double charging</w:t>
      </w:r>
      <w:r>
        <w:t xml:space="preserve"> and </w:t>
      </w:r>
      <w:r>
        <w:rPr>
          <w:i/>
        </w:rPr>
        <w:t xml:space="preserve">refunds decided under financial authority</w:t>
      </w:r>
      <w:r>
        <w:t xml:space="preserve">. </w:t>
      </w:r>
      <w:r>
        <w:rPr>
          <w:b/>
        </w:rPr>
        <w:t xml:space="preserve">Sending the secure payment request contributes `hurt` to *patient is never charged twice* and `make` to *no unnecessary financial data stored*.</w:t>
      </w:r>
      <w:r>
        <w:t xml:space="preserve"> The negative contribution is deliberate: it is the model evidence for the process rule that a payment whose confirmation is lost is marked for investigation rather than re-requested.</w:t>
      </w:r>
    </w:p>
    <w:p>
      <w:pPr>
        <w:pStyle w:val="ListBullet"/>
      </w:pPr>
      <w:r>
        <w:rPr>
          <w:b/>
        </w:rPr>
        <w:t xml:space="preserve">Patient Pathway Coordinators.</w:t>
      </w:r>
      <w:r>
        <w:t xml:space="preserve"> </w:t>
      </w:r>
      <w:r>
        <w:rPr>
          <w:i/>
        </w:rPr>
        <w:t xml:space="preserve">Monitor and unblock patient pathways</w:t>
      </w:r>
      <w:r>
        <w:t xml:space="preserve"> decomposes into </w:t>
      </w:r>
      <w:r>
        <w:rPr>
          <w:i/>
        </w:rPr>
        <w:t xml:space="preserve">pathways progress within the clinical timescale</w:t>
      </w:r>
      <w:r>
        <w:t xml:space="preserve"> and </w:t>
      </w:r>
      <w:r>
        <w:rPr>
          <w:i/>
        </w:rPr>
        <w:t xml:space="preserve">outstanding correspondence escalated</w:t>
      </w:r>
      <w:r>
        <w:t xml:space="preserve">. </w:t>
      </w:r>
      <w:r>
        <w:rPr>
          <w:i/>
        </w:rPr>
        <w:t xml:space="preserve">Escalate after one month and after three months</w:t>
      </w:r>
      <w:r>
        <w:t xml:space="preserve"> contributes </w:t>
      </w:r>
      <w:r>
        <w:rPr>
          <w:rFonts w:ascii="Consolas" w:hAnsi="Consolas"/>
        </w:rPr>
        <w:t xml:space="preserve">hurt</w:t>
      </w:r>
      <w:r>
        <w:t xml:space="preserve"> to </w:t>
      </w:r>
      <w:r>
        <w:rPr>
          <w:i/>
        </w:rPr>
        <w:t xml:space="preserve">escalation proportionate, not repetitive</w:t>
      </w:r>
      <w:r>
        <w:t xml:space="preserve"> — escalation is necessary but has a cost.</w:t>
      </w:r>
    </w:p>
    <w:p>
      <w:pPr>
        <w:pStyle w:val="ListBullet"/>
      </w:pPr>
      <w:r>
        <w:rPr>
          <w:b/>
        </w:rPr>
        <w:t xml:space="preserve">Clinical Nurse Specialist Team.</w:t>
      </w:r>
      <w:r>
        <w:t xml:space="preserve"> </w:t>
      </w:r>
      <w:r>
        <w:rPr>
          <w:i/>
        </w:rPr>
        <w:t xml:space="preserve">Provide clinical advice and support</w:t>
      </w:r>
      <w:r>
        <w:t xml:space="preserve"> decomposes into </w:t>
      </w:r>
      <w:r>
        <w:rPr>
          <w:i/>
        </w:rPr>
        <w:t xml:space="preserve">patients receive clinically safe advice</w:t>
      </w:r>
      <w:r>
        <w:t xml:space="preserve"> and </w:t>
      </w:r>
      <w:r>
        <w:rPr>
          <w:i/>
        </w:rPr>
        <w:t xml:space="preserve">clinical enquiries handled by qualified staff</w:t>
      </w:r>
      <w:r>
        <w:t xml:space="preserve">. </w:t>
      </w:r>
      <w:r>
        <w:rPr>
          <w:i/>
        </w:rPr>
        <w:t xml:space="preserve">Answer clinical enquiries referred by call handlers</w:t>
      </w:r>
      <w:r>
        <w:t xml:space="preserve"> contributes </w:t>
      </w:r>
      <w:r>
        <w:rPr>
          <w:rFonts w:ascii="Consolas" w:hAnsi="Consolas"/>
        </w:rPr>
        <w:t xml:space="preserve">make</w:t>
      </w:r>
      <w:r>
        <w:t xml:space="preserve"> to </w:t>
      </w:r>
      <w:r>
        <w:rPr>
          <w:i/>
        </w:rPr>
        <w:t xml:space="preserve">no clinical advice from non-clinical staff</w:t>
      </w:r>
      <w:r>
        <w:t xml:space="preserve">.</w:t>
      </w:r>
    </w:p>
    <w:p>
      <w:pPr>
        <w:jc w:val="center"/>
        <w:spacing w:before="120" w:after="120"/>
      </w:pPr>
      <w:r>
        <w:drawing>
          <wp:inline distT="0" distB="0" distL="0" distR="0">
            <wp:extent cx="5940000" cy="3981233"/>
            <wp:docPr id="15" name="Figure 6 — i\* Strategic Rationale model" descr="Figure 6 — i\* Strategic Rationale model"/>
            <a:graphic>
              <a:graphicData uri="http://schemas.openxmlformats.org/drawingml/2006/picture">
                <pic:pic>
                  <pic:nvPicPr>
                    <pic:cNvPr id="15" name="Figure 6 — i\* Strategic Rationale model"/>
                    <pic:cNvPicPr/>
                  </pic:nvPicPr>
                  <pic:blipFill>
                    <a:blip r:embed="rIdImg6"/>
                    <a:stretch>
                      <a:fillRect/>
                    </a:stretch>
                  </pic:blipFill>
                  <pic:spPr>
                    <a:xfrm>
                      <a:off x="0" y="0"/>
                      <a:ext cx="5940000" cy="3981233"/>
                    </a:xfrm>
                    <a:prstGeom prst="rect">
                      <a:avLst/>
                    </a:prstGeom>
                  </pic:spPr>
                </pic:pic>
              </a:graphicData>
            </a:graphic>
          </wp:inline>
        </w:drawing>
      </w:r>
    </w:p>
    <w:p>
      <w:r>
        <w:rPr>
          <w:i/>
        </w:rPr>
        <w:t>Figure 6. i* SR model: six actors, 45 intentional elements, 47 internal links, 10 boundary dependencies. Editable source: `06_iStar_Models/iStar_SR_Initial_Release.svg`.</w:t>
      </w:r>
    </w:p>
    <w:p>
      <w:pPr>
        <w:pStyle w:val="Heading3"/>
        <w:keepNext/>
      </w:pPr>
      <w:r>
        <w:t xml:space="preserve">B.4 Modelling choices, assumptions and consistency</w:t>
      </w:r>
    </w:p>
    <w:p>
      <w:pPr>
        <w:pStyle w:val="ListNumber"/>
      </w:pPr>
      <w:r>
        <w:t xml:space="preserve">Tasks, goals and soft goals are distinguished by </w:t>
      </w:r>
      <w:r>
        <w:rPr>
          <w:b/>
        </w:rPr>
        <w:t xml:space="preserve">intent, not size</w:t>
      </w:r>
      <w:r>
        <w:t xml:space="preserve">. </w:t>
      </w:r>
      <w:r>
        <w:rPr>
          <w:i/>
        </w:rPr>
        <w:t xml:space="preserve">Record decision, rationale and clinician</w:t>
      </w:r>
      <w:r>
        <w:t xml:space="preserve"> is a task because there is a defined way to do it; </w:t>
      </w:r>
      <w:r>
        <w:rPr>
          <w:i/>
        </w:rPr>
        <w:t xml:space="preserve">clinical accountability maintained</w:t>
      </w:r>
      <w:r>
        <w:t xml:space="preserve"> is a soft goal because it is judged and never fully satisfied.</w:t>
      </w:r>
    </w:p>
    <w:p>
      <w:pPr>
        <w:pStyle w:val="ListNumber"/>
      </w:pPr>
      <w:r>
        <w:rPr>
          <w:b/>
        </w:rPr>
        <w:t xml:space="preserve">Resources are modelled only where they cross an actor boundary.</w:t>
      </w:r>
      <w:r>
        <w:t xml:space="preserve"> Documents that never leave an actor are not modelled separately.</w:t>
      </w:r>
    </w:p>
    <w:p>
      <w:pPr>
        <w:pStyle w:val="ListNumber"/>
      </w:pPr>
      <w:r>
        <w:rPr>
          <w:b/>
        </w:rPr>
        <w:t xml:space="preserve">The system is not an actor</w:t>
      </w:r>
      <w:r>
        <w:t xml:space="preserve">, and </w:t>
      </w:r>
      <w:r>
        <w:rPr>
          <w:b/>
        </w:rPr>
        <w:t xml:space="preserve">external services are dependees only</w:t>
      </w:r>
      <w:r>
        <w:t xml:space="preserve"> — asserting goals for them would be unsupported by the case study.</w:t>
      </w:r>
    </w:p>
    <w:p>
      <w:pPr>
        <w:pStyle w:val="ListNumber"/>
      </w:pPr>
      <w:r>
        <w:rPr>
          <w:b/>
        </w:rPr>
        <w:t xml:space="preserve">Urgency is a soft goal, not a goal</w:t>
      </w:r>
      <w:r>
        <w:t xml:space="preserve">, because the hospital has not agreed urgency rules.</w:t>
      </w:r>
    </w:p>
    <w:p>
      <w:pPr>
        <w:pStyle w:val="ListNumber"/>
      </w:pPr>
      <w:r>
        <w:rPr>
          <w:b/>
        </w:rPr>
        <w:t xml:space="preserve">Contribution links are qualitative.</w:t>
      </w:r>
      <w:r>
        <w:t xml:space="preserve"> They record whether a task helps, hurts, makes or breaks a soft goal, and carry no weights, so the trade-offs they expose are argued rather than measured.</w:t>
      </w:r>
    </w:p>
    <w:p>
      <w:pPr>
        <w:pStyle w:val="ListNumber"/>
      </w:pPr>
      <w:r>
        <w:rPr>
          <w:b/>
        </w:rPr>
        <w:t xml:space="preserve">The SR was checked against the SD, not merely drawn alongside it.</w:t>
      </w:r>
      <w:r>
        <w:t xml:space="preserve"> The check was mechanical: each actor opened in the SR was confirmed present in the SD; each dependency type used in the SR's boundary links was confirmed to be a type used in the SD; and each boundary link was matched to a dependency drawn in the SD. The check found one inconsistency on the first pass — the Patient appeared as a boundary dependency in the SR but not as a dependee in the SD — which was corrected by adding the corresponding dependency rather than by removing the link.</w:t>
      </w:r>
    </w:p>
    <w:p>
      <w:pPr>
        <w:pStyle w:val="ListNumber"/>
      </w:pPr>
      <w:r>
        <w:rPr>
          <w:b/>
        </w:rPr>
        <w:t xml:space="preserve">The SR is the SD with seven actors opened up, not a different model.</w:t>
      </w:r>
      <w:r>
        <w:t xml:space="preserve"> Every SR actor appears in the SD model, every dependency type used in the boundary links is used in the SD model, and each boundary link corresponds to a dependency drawn there. Where an SR actor has no internal means-end path to a dependency it has accepted, that dependency is an unmitigated risk — which is exactly what Task 03 uses to separate requirements that are supported from those that only appear to be.</w:t>
      </w:r>
    </w:p>
    <w:p>
      <w:r>
        <w:br w:type="page"/>
      </w:r>
    </w:p>
    <w:p>
      <w:pPr>
        <w:pStyle w:val="Heading1"/>
        <w:keepNext/>
      </w:pPr>
      <w:r>
        <w:t xml:space="preserve">Task 03: Evaluation of alignment with requirements (LO1, LO2, LO3)</w:t>
      </w:r>
    </w:p>
    <w:p>
      <w:pPr>
        <w:pStyle w:val="Heading2"/>
        <w:keepNext/>
      </w:pPr>
      <w:r>
        <w:t xml:space="preserve">1. Method and version evaluated</w:t>
      </w:r>
    </w:p>
    <w:p>
      <w:r>
        <w:t xml:space="preserve">The artefact evaluated is </w:t>
      </w:r>
      <w:r>
        <w:rPr>
          <w:b/>
        </w:rPr>
        <w:t xml:space="preserve">HPAS initial release, build 1.0</w:t>
      </w:r>
      <w:r>
        <w:t xml:space="preserve">: the strategic models </w:t>
      </w:r>
      <w:r>
        <w:rPr>
          <w:rFonts w:ascii="Consolas" w:hAnsi="Consolas"/>
        </w:rPr>
        <w:t xml:space="preserve">S1</w:t>
      </w:r>
      <w:r>
        <w:t xml:space="preserve">, </w:t>
      </w:r>
      <w:r>
        <w:rPr>
          <w:rFonts w:ascii="Consolas" w:hAnsi="Consolas"/>
        </w:rPr>
        <w:t xml:space="preserve">S2</w:t>
      </w:r>
      <w:r>
        <w:t xml:space="preserve"> and </w:t>
      </w:r>
      <w:r>
        <w:rPr>
          <w:rFonts w:ascii="Consolas" w:hAnsi="Consolas"/>
        </w:rPr>
        <w:t xml:space="preserve">S3</w:t>
      </w:r>
      <w:r>
        <w:t xml:space="preserve">, the merged operational model </w:t>
      </w:r>
      <w:r>
        <w:rPr>
          <w:rFonts w:ascii="Consolas" w:hAnsi="Consolas"/>
        </w:rPr>
        <w:t xml:space="preserve">O1_Operational_Merged</w:t>
      </w:r>
      <w:r>
        <w:t>, the 68 Camunda Forms attached to the user tasks, and the Zeebe job types attached to the automated tasks. All six process definitions in that set were deployed to a running Camunda 8 Run 8.10.0-alpha5 cluster and executed.</w:t>
      </w:r>
    </w:p>
    <w:p>
      <w:r>
        <w:t xml:space="preserve">Requirements were extracted from the case study (UWE Bristol, 2026) sentence by sentence and given stable identifiers (REQ-01 to REQ-44). Each was then traced at four levels: the requirement itself; the </w:t>
      </w:r>
      <w:r>
        <w:rPr>
          <w:b/>
        </w:rPr>
        <w:t xml:space="preserve">strategic</w:t>
      </w:r>
      <w:r>
        <w:t xml:space="preserve"> model activity or gateway that realises it; the </w:t>
      </w:r>
      <w:r>
        <w:rPr>
          <w:b/>
        </w:rPr>
        <w:t xml:space="preserve">i*</w:t>
      </w:r>
      <w:r>
        <w:t xml:space="preserve"> element that explains who depends on whom for it (Yu, 1995; Dalpiaz, Franch and Horkoff, 2016); and the </w:t>
      </w:r>
      <w:r>
        <w:rPr>
          <w:b/>
        </w:rPr>
        <w:t xml:space="preserve">implementation</w:t>
      </w:r>
      <w:r>
        <w:t xml:space="preserve"> — the operational task, form or job type that carries it, and where relevant an executed acceptance test case. Where a requirement is modelled but not implemented, the evaluation says so rather than citing the model as implementation evidence.</w:t>
      </w:r>
    </w:p>
    <w:p>
      <w:r>
        <w:t xml:space="preserve">Two limitations of the trace should be stated at the outset. First, the i* models were developed in Sprints 3 and 4, </w:t>
      </w:r>
      <w:r>
        <w:rPr>
          <w:b/>
        </w:rPr>
        <w:t xml:space="preserve">after</w:t>
      </w:r>
      <w:r>
        <w:t xml:space="preserve"> the initial release was built, so they did not inform the original design; they are used here as an evaluation lens. Second, the initial release is not production software: external services are exercised at the process boundary rather than as live integrations.</w:t>
      </w:r>
    </w:p>
    <w:p>
      <w:pPr>
        <w:pStyle w:val="Heading2"/>
        <w:keepNext/>
      </w:pPr>
      <w:r>
        <w:t xml:space="preserve">2. Requirements traceability</w:t>
      </w:r>
    </w:p>
    <w:p>
      <w:r>
        <w:t xml:space="preserve">Verdicts: </w:t>
      </w:r>
      <w:r>
        <w:rPr>
          <w:b/>
        </w:rPr>
        <w:t xml:space="preserve">Fully</w:t>
      </w:r>
      <w:r>
        <w:t xml:space="preserve"> = supported and, where in scope, executed against the deployed model. </w:t>
      </w:r>
      <w:r>
        <w:rPr>
          <w:b/>
        </w:rPr>
        <w:t xml:space="preserve">Partly</w:t>
      </w:r>
      <w:r>
        <w:t xml:space="preserve"> = supported in the model but with a limitation stated in section 3. </w:t>
      </w:r>
      <w:r>
        <w:rPr>
          <w:b/>
        </w:rPr>
        <w:t xml:space="preserve">Not supported</w:t>
      </w:r>
      <w:r>
        <w:t xml:space="preserve"> = stated in the case study and absent from the release. </w:t>
      </w:r>
      <w:r>
        <w:rPr>
          <w:b/>
        </w:rPr>
        <w:t xml:space="preserve">Out of scope</w:t>
      </w:r>
      <w:r>
        <w:t xml:space="preserve"> = acknowledged and deliberately deferred to the second release.</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0" w:type="dxa"/>
          <w:left w:w="40" w:type="dxa"/>
          <w:bottom w:w="10" w:type="dxa"/>
          <w:right w:w="40" w:type="dxa"/>
        </w:tblCellMar>
      </w:tblPr>
      <w:tblGrid>
        <w:gridCol w:w="652"/>
        <w:gridCol w:w="2142"/>
        <w:gridCol w:w="1956"/>
        <w:gridCol w:w="2238"/>
        <w:gridCol w:w="1956"/>
        <w:gridCol w:w="694"/>
      </w:tblGrid>
      <w:tr>
        <w:trPr>
          <w:tblHeader/>
        </w:trPr>
        <w:tc>
          <w:tcPr>
            <w:tcW w:w="652" w:type="dxa"/>
            <w:shd w:val="clear" w:color="auto" w:fill="D9E2F3"/>
            <w:vAlign w:val="top"/>
          </w:tcPr>
          <w:p>
            <w:pPr>
              <w:spacing w:before="10" w:after="10"/>
            </w:pPr>
            <w:r>
              <w:rPr>
                <w:b/>
                <w:sz w:val="15"/>
                <w:szCs w:val="15"/>
              </w:rPr>
              <w:t xml:space="preserve">ID</w:t>
            </w:r>
          </w:p>
        </w:tc>
        <w:tc>
          <w:tcPr>
            <w:tcW w:w="2142" w:type="dxa"/>
            <w:shd w:val="clear" w:color="auto" w:fill="D9E2F3"/>
            <w:vAlign w:val="top"/>
          </w:tcPr>
          <w:p>
            <w:pPr>
              <w:spacing w:before="10" w:after="10"/>
            </w:pPr>
            <w:r>
              <w:rPr>
                <w:b/>
                <w:sz w:val="15"/>
                <w:szCs w:val="15"/>
              </w:rPr>
              <w:t xml:space="preserve">Requirement</w:t>
            </w:r>
          </w:p>
        </w:tc>
        <w:tc>
          <w:tcPr>
            <w:tcW w:w="1956" w:type="dxa"/>
            <w:shd w:val="clear" w:color="auto" w:fill="D9E2F3"/>
            <w:vAlign w:val="top"/>
          </w:tcPr>
          <w:p>
            <w:pPr>
              <w:spacing w:before="10" w:after="10"/>
            </w:pPr>
            <w:r>
              <w:rPr>
                <w:b/>
                <w:sz w:val="15"/>
                <w:szCs w:val="15"/>
              </w:rPr>
              <w:t xml:space="preserve">Strategic model evidence</w:t>
            </w:r>
          </w:p>
        </w:tc>
        <w:tc>
          <w:tcPr>
            <w:tcW w:w="2238" w:type="dxa"/>
            <w:shd w:val="clear" w:color="auto" w:fill="D9E2F3"/>
            <w:vAlign w:val="top"/>
          </w:tcPr>
          <w:p>
            <w:pPr>
              <w:spacing w:before="10" w:after="10"/>
            </w:pPr>
            <w:r>
              <w:rPr>
                <w:b/>
                <w:sz w:val="15"/>
                <w:szCs w:val="15"/>
              </w:rPr>
              <w:t xml:space="preserve">i* element (SD/SR)</w:t>
            </w:r>
          </w:p>
        </w:tc>
        <w:tc>
          <w:tcPr>
            <w:tcW w:w="1956" w:type="dxa"/>
            <w:shd w:val="clear" w:color="auto" w:fill="D9E2F3"/>
            <w:vAlign w:val="top"/>
          </w:tcPr>
          <w:p>
            <w:pPr>
              <w:spacing w:before="10" w:after="10"/>
            </w:pPr>
            <w:r>
              <w:rPr>
                <w:b/>
                <w:sz w:val="15"/>
                <w:szCs w:val="15"/>
              </w:rPr>
              <w:t xml:space="preserve">Operational / implementation evidence</w:t>
            </w:r>
          </w:p>
        </w:tc>
        <w:tc>
          <w:tcPr>
            <w:tcW w:w="694" w:type="dxa"/>
            <w:shd w:val="clear" w:color="auto" w:fill="D9E2F3"/>
            <w:vAlign w:val="top"/>
          </w:tcPr>
          <w:p>
            <w:pPr>
              <w:spacing w:before="10" w:after="10"/>
            </w:pPr>
            <w:r>
              <w:rPr>
                <w:b/>
                <w:sz w:val="15"/>
                <w:szCs w:val="15"/>
              </w:rPr>
              <w:t xml:space="preserve">Verdict</w:t>
            </w:r>
          </w:p>
        </w:tc>
      </w:tr>
      <w:tr>
        <w:tc>
          <w:tcPr>
            <w:tcW w:w="652" w:type="dxa"/>
            <w:vAlign w:val="top"/>
          </w:tcPr>
          <w:p>
            <w:pPr>
              <w:spacing w:before="10" w:after="10"/>
            </w:pPr>
            <w:r>
              <w:rPr>
                <w:sz w:val="14"/>
                <w:szCs w:val="14"/>
              </w:rPr>
              <w:t xml:space="preserve">REQ-01</w:t>
            </w:r>
          </w:p>
        </w:tc>
        <w:tc>
          <w:tcPr>
            <w:tcW w:w="2142" w:type="dxa"/>
            <w:vAlign w:val="top"/>
          </w:tcPr>
          <w:p>
            <w:pPr>
              <w:spacing w:before="10" w:after="10"/>
            </w:pPr>
            <w:r>
              <w:rPr>
                <w:sz w:val="14"/>
                <w:szCs w:val="14"/>
              </w:rPr>
              <w:t xml:space="preserve">A referral from a GP or another hospital must be received and registered, and the patient identified</w:t>
            </w:r>
          </w:p>
        </w:tc>
        <w:tc>
          <w:tcPr>
            <w:tcW w:w="1956" w:type="dxa"/>
            <w:vAlign w:val="top"/>
          </w:tcPr>
          <w:p>
            <w:pPr>
              <w:spacing w:before="10" w:after="10"/>
            </w:pPr>
            <w:r>
              <w:rPr>
                <w:sz w:val="14"/>
                <w:szCs w:val="14"/>
              </w:rPr>
              <w:t xml:space="preserve">S1 T_Register; S2 T_RegisterReferral, E_ReferralReceived</w:t>
            </w:r>
          </w:p>
        </w:tc>
        <w:tc>
          <w:tcPr>
            <w:tcW w:w="2238" w:type="dxa"/>
            <w:vAlign w:val="top"/>
          </w:tcPr>
          <w:p>
            <w:pPr>
              <w:spacing w:before="10" w:after="10"/>
            </w:pPr>
            <w:r>
              <w:rPr>
                <w:sz w:val="14"/>
                <w:szCs w:val="14"/>
              </w:rPr>
              <w:t xml:space="preserve">SD-00 Referrer→Secretary [resource: complete referral documentation]; SD-07 Secretary→Patient [resource: accurate patient identification]</w:t>
            </w:r>
          </w:p>
        </w:tc>
        <w:tc>
          <w:tcPr>
            <w:tcW w:w="1956" w:type="dxa"/>
            <w:vAlign w:val="top"/>
          </w:tcPr>
          <w:p>
            <w:pPr>
              <w:spacing w:before="10" w:after="10"/>
            </w:pPr>
            <w:r>
              <w:rPr>
                <w:sz w:val="14"/>
                <w:szCs w:val="14"/>
              </w:rPr>
              <w:t xml:space="preserve">Built and modelled; patient-identity check is a form field only [TC-01]</w:t>
            </w:r>
          </w:p>
        </w:tc>
        <w:tc>
          <w:tcPr>
            <w:tcW w:w="694" w:type="dxa"/>
            <w:vAlign w:val="top"/>
          </w:tcPr>
          <w:p>
            <w:pPr>
              <w:spacing w:before="10" w:after="10"/>
            </w:pPr>
            <w:r>
              <w:rPr>
                <w:sz w:val="14"/>
                <w:szCs w:val="14"/>
              </w:rPr>
              <w:t xml:space="preserve">Fully</w:t>
            </w:r>
          </w:p>
        </w:tc>
      </w:tr>
      <w:tr>
        <w:tc>
          <w:tcPr>
            <w:tcW w:w="652" w:type="dxa"/>
            <w:vAlign w:val="top"/>
          </w:tcPr>
          <w:p>
            <w:pPr>
              <w:spacing w:before="10" w:after="10"/>
            </w:pPr>
            <w:r>
              <w:rPr>
                <w:sz w:val="14"/>
                <w:szCs w:val="14"/>
              </w:rPr>
              <w:t xml:space="preserve">REQ-02</w:t>
            </w:r>
          </w:p>
        </w:tc>
        <w:tc>
          <w:tcPr>
            <w:tcW w:w="2142" w:type="dxa"/>
            <w:vAlign w:val="top"/>
          </w:tcPr>
          <w:p>
            <w:pPr>
              <w:spacing w:before="10" w:after="10"/>
            </w:pPr>
            <w:r>
              <w:rPr>
                <w:sz w:val="14"/>
                <w:szCs w:val="14"/>
              </w:rPr>
              <w:t xml:space="preserve">Referral supporting information (clinic letters, investigation results, diagnostic reports) must be checked</w:t>
            </w:r>
          </w:p>
        </w:tc>
        <w:tc>
          <w:tcPr>
            <w:tcW w:w="1956" w:type="dxa"/>
            <w:vAlign w:val="top"/>
          </w:tcPr>
          <w:p>
            <w:pPr>
              <w:spacing w:before="10" w:after="10"/>
            </w:pPr>
            <w:r>
              <w:rPr>
                <w:sz w:val="14"/>
                <w:szCs w:val="14"/>
              </w:rPr>
              <w:t xml:space="preserve">S1 G_Documentation.</w:t>
            </w:r>
          </w:p>
        </w:tc>
        <w:tc>
          <w:tcPr>
            <w:tcW w:w="2238" w:type="dxa"/>
            <w:vAlign w:val="top"/>
          </w:tcPr>
          <w:p>
            <w:pPr>
              <w:spacing w:before="10" w:after="10"/>
            </w:pPr>
            <w:r>
              <w:rPr>
                <w:sz w:val="14"/>
                <w:szCs w:val="14"/>
              </w:rPr>
              <w:t xml:space="preserve">SD-00 Referrer→Secretary [resource: complete referral documentation]</w:t>
            </w:r>
          </w:p>
        </w:tc>
        <w:tc>
          <w:tcPr>
            <w:tcW w:w="1956" w:type="dxa"/>
            <w:vAlign w:val="top"/>
          </w:tcPr>
          <w:p>
            <w:pPr>
              <w:spacing w:before="10" w:after="10"/>
            </w:pPr>
            <w:r>
              <w:rPr>
                <w:sz w:val="14"/>
                <w:szCs w:val="14"/>
              </w:rPr>
              <w:t xml:space="preserve">Built and modelled [TC-01]</w:t>
            </w:r>
          </w:p>
        </w:tc>
        <w:tc>
          <w:tcPr>
            <w:tcW w:w="694" w:type="dxa"/>
            <w:vAlign w:val="top"/>
          </w:tcPr>
          <w:p>
            <w:pPr>
              <w:spacing w:before="10" w:after="10"/>
            </w:pPr>
            <w:r>
              <w:rPr>
                <w:sz w:val="14"/>
                <w:szCs w:val="14"/>
              </w:rPr>
              <w:t xml:space="preserve">Fully</w:t>
            </w:r>
          </w:p>
        </w:tc>
      </w:tr>
      <w:tr>
        <w:tc>
          <w:tcPr>
            <w:tcW w:w="652" w:type="dxa"/>
            <w:vAlign w:val="top"/>
          </w:tcPr>
          <w:p>
            <w:pPr>
              <w:spacing w:before="10" w:after="10"/>
            </w:pPr>
            <w:r>
              <w:rPr>
                <w:sz w:val="14"/>
                <w:szCs w:val="14"/>
              </w:rPr>
              <w:t xml:space="preserve">REQ-03</w:t>
            </w:r>
          </w:p>
        </w:tc>
        <w:tc>
          <w:tcPr>
            <w:tcW w:w="2142" w:type="dxa"/>
            <w:vAlign w:val="top"/>
          </w:tcPr>
          <w:p>
            <w:pPr>
              <w:spacing w:before="10" w:after="10"/>
            </w:pPr>
            <w:r>
              <w:rPr>
                <w:sz w:val="14"/>
                <w:szCs w:val="14"/>
              </w:rPr>
              <w:t xml:space="preserve">Missing information must be requested from the referring organisation</w:t>
            </w:r>
          </w:p>
        </w:tc>
        <w:tc>
          <w:tcPr>
            <w:tcW w:w="1956" w:type="dxa"/>
            <w:vAlign w:val="top"/>
          </w:tcPr>
          <w:p>
            <w:pPr>
              <w:spacing w:before="10" w:after="10"/>
            </w:pPr>
            <w:r>
              <w:rPr>
                <w:sz w:val="14"/>
                <w:szCs w:val="14"/>
              </w:rPr>
              <w:t xml:space="preserve">S1 T_RequestDocs; S2 T_RequestMissingDocs</w:t>
            </w:r>
          </w:p>
        </w:tc>
        <w:tc>
          <w:tcPr>
            <w:tcW w:w="2238" w:type="dxa"/>
            <w:vAlign w:val="top"/>
          </w:tcPr>
          <w:p>
            <w:pPr>
              <w:spacing w:before="10" w:after="10"/>
            </w:pPr>
            <w:r>
              <w:rPr>
                <w:sz w:val="14"/>
                <w:szCs w:val="14"/>
              </w:rPr>
              <w:t xml:space="preserve">SD-37 Secretary→Referrer [task: supply missing referral information]</w:t>
            </w:r>
          </w:p>
        </w:tc>
        <w:tc>
          <w:tcPr>
            <w:tcW w:w="1956" w:type="dxa"/>
            <w:vAlign w:val="top"/>
          </w:tcPr>
          <w:p>
            <w:pPr>
              <w:spacing w:before="10" w:after="10"/>
            </w:pPr>
            <w:r>
              <w:rPr>
                <w:sz w:val="14"/>
                <w:szCs w:val="14"/>
              </w:rPr>
              <w:t xml:space="preserve">Built as a send task with a Zeebe job type [TC-02]</w:t>
            </w:r>
          </w:p>
        </w:tc>
        <w:tc>
          <w:tcPr>
            <w:tcW w:w="694" w:type="dxa"/>
            <w:vAlign w:val="top"/>
          </w:tcPr>
          <w:p>
            <w:pPr>
              <w:spacing w:before="10" w:after="10"/>
            </w:pPr>
            <w:r>
              <w:rPr>
                <w:sz w:val="14"/>
                <w:szCs w:val="14"/>
              </w:rPr>
              <w:t xml:space="preserve">Fully</w:t>
            </w:r>
          </w:p>
        </w:tc>
      </w:tr>
      <w:tr>
        <w:tc>
          <w:tcPr>
            <w:tcW w:w="652" w:type="dxa"/>
            <w:vAlign w:val="top"/>
          </w:tcPr>
          <w:p>
            <w:pPr>
              <w:spacing w:before="10" w:after="10"/>
            </w:pPr>
            <w:r>
              <w:rPr>
                <w:sz w:val="14"/>
                <w:szCs w:val="14"/>
              </w:rPr>
              <w:t xml:space="preserve">REQ-04</w:t>
            </w:r>
          </w:p>
        </w:tc>
        <w:tc>
          <w:tcPr>
            <w:tcW w:w="2142" w:type="dxa"/>
            <w:vAlign w:val="top"/>
          </w:tcPr>
          <w:p>
            <w:pPr>
              <w:spacing w:before="10" w:after="10"/>
            </w:pPr>
            <w:r>
              <w:rPr>
                <w:sz w:val="14"/>
                <w:szCs w:val="14"/>
              </w:rPr>
              <w:t xml:space="preserve">Only a Consultant may accept, reject, request more information for or redirect a referral</w:t>
            </w:r>
          </w:p>
        </w:tc>
        <w:tc>
          <w:tcPr>
            <w:tcW w:w="1956" w:type="dxa"/>
            <w:vAlign w:val="top"/>
          </w:tcPr>
          <w:p>
            <w:pPr>
              <w:spacing w:before="10" w:after="10"/>
            </w:pPr>
            <w:r>
              <w:rPr>
                <w:sz w:val="14"/>
                <w:szCs w:val="14"/>
              </w:rPr>
              <w:t xml:space="preserve">S1 G_Accepted; S2 T_ClinicalReview, G_ReferralDecision</w:t>
            </w:r>
          </w:p>
        </w:tc>
        <w:tc>
          <w:tcPr>
            <w:tcW w:w="2238" w:type="dxa"/>
            <w:vAlign w:val="top"/>
          </w:tcPr>
          <w:p>
            <w:pPr>
              <w:spacing w:before="10" w:after="10"/>
            </w:pPr>
            <w:r>
              <w:rPr>
                <w:sz w:val="14"/>
                <w:szCs w:val="14"/>
              </w:rPr>
              <w:t xml:space="preserve">SD-01 Referrer→Consultant [resource: referral decision and recorded reason]</w:t>
            </w:r>
          </w:p>
        </w:tc>
        <w:tc>
          <w:tcPr>
            <w:tcW w:w="1956" w:type="dxa"/>
            <w:vAlign w:val="top"/>
          </w:tcPr>
          <w:p>
            <w:pPr>
              <w:spacing w:before="10" w:after="10"/>
            </w:pPr>
            <w:r>
              <w:rPr>
                <w:sz w:val="14"/>
                <w:szCs w:val="14"/>
              </w:rPr>
              <w:t xml:space="preserve">Clinical review modelled as a user task restricted to the Consultant lane [TC-01, TC-03, TC-04]</w:t>
            </w:r>
          </w:p>
        </w:tc>
        <w:tc>
          <w:tcPr>
            <w:tcW w:w="694" w:type="dxa"/>
            <w:vAlign w:val="top"/>
          </w:tcPr>
          <w:p>
            <w:pPr>
              <w:spacing w:before="10" w:after="10"/>
            </w:pPr>
            <w:r>
              <w:rPr>
                <w:sz w:val="14"/>
                <w:szCs w:val="14"/>
              </w:rPr>
              <w:t xml:space="preserve">Fully</w:t>
            </w:r>
          </w:p>
        </w:tc>
      </w:tr>
      <w:tr>
        <w:tc>
          <w:tcPr>
            <w:tcW w:w="652" w:type="dxa"/>
            <w:vAlign w:val="top"/>
          </w:tcPr>
          <w:p>
            <w:pPr>
              <w:spacing w:before="10" w:after="10"/>
            </w:pPr>
            <w:r>
              <w:rPr>
                <w:sz w:val="14"/>
                <w:szCs w:val="14"/>
              </w:rPr>
              <w:t xml:space="preserve">REQ-05</w:t>
            </w:r>
          </w:p>
        </w:tc>
        <w:tc>
          <w:tcPr>
            <w:tcW w:w="2142" w:type="dxa"/>
            <w:vAlign w:val="top"/>
          </w:tcPr>
          <w:p>
            <w:pPr>
              <w:spacing w:before="10" w:after="10"/>
            </w:pPr>
            <w:r>
              <w:rPr>
                <w:sz w:val="14"/>
                <w:szCs w:val="14"/>
              </w:rPr>
              <w:t xml:space="preserve">The reason for the referral decision and the identity of the decision maker must be recorded</w:t>
            </w:r>
          </w:p>
        </w:tc>
        <w:tc>
          <w:tcPr>
            <w:tcW w:w="1956" w:type="dxa"/>
            <w:vAlign w:val="top"/>
          </w:tcPr>
          <w:p>
            <w:pPr>
              <w:spacing w:before="10" w:after="10"/>
            </w:pPr>
            <w:r>
              <w:rPr>
                <w:sz w:val="14"/>
                <w:szCs w:val="14"/>
              </w:rPr>
              <w:t xml:space="preserve">S1 T_NotifyOutcome; S2 T_RecordDecision</w:t>
            </w:r>
          </w:p>
        </w:tc>
        <w:tc>
          <w:tcPr>
            <w:tcW w:w="2238" w:type="dxa"/>
            <w:vAlign w:val="top"/>
          </w:tcPr>
          <w:p>
            <w:pPr>
              <w:spacing w:before="10" w:after="10"/>
            </w:pPr>
            <w:r>
              <w:rPr>
                <w:sz w:val="14"/>
                <w:szCs w:val="14"/>
              </w:rPr>
              <w:t xml:space="preserve">SD-01 Referrer→Consultant [resource: decision and recorded reason]</w:t>
            </w:r>
          </w:p>
        </w:tc>
        <w:tc>
          <w:tcPr>
            <w:tcW w:w="1956" w:type="dxa"/>
            <w:vAlign w:val="top"/>
          </w:tcPr>
          <w:p>
            <w:pPr>
              <w:spacing w:before="10" w:after="10"/>
            </w:pPr>
            <w:r>
              <w:rPr>
                <w:sz w:val="14"/>
                <w:szCs w:val="14"/>
              </w:rPr>
              <w:t xml:space="preserve">Built as a user task; no immutable audit store behind the form [TC-01, TC-03, TC-04]</w:t>
            </w:r>
          </w:p>
        </w:tc>
        <w:tc>
          <w:tcPr>
            <w:tcW w:w="694" w:type="dxa"/>
            <w:vAlign w:val="top"/>
          </w:tcPr>
          <w:p>
            <w:pPr>
              <w:spacing w:before="10" w:after="10"/>
            </w:pPr>
            <w:r>
              <w:rPr>
                <w:sz w:val="14"/>
                <w:szCs w:val="14"/>
              </w:rPr>
              <w:t xml:space="preserve">Partly</w:t>
            </w:r>
          </w:p>
        </w:tc>
      </w:tr>
      <w:tr>
        <w:tc>
          <w:tcPr>
            <w:tcW w:w="652" w:type="dxa"/>
            <w:vAlign w:val="top"/>
          </w:tcPr>
          <w:p>
            <w:pPr>
              <w:spacing w:before="10" w:after="10"/>
            </w:pPr>
            <w:r>
              <w:rPr>
                <w:sz w:val="14"/>
                <w:szCs w:val="14"/>
              </w:rPr>
              <w:t xml:space="preserve">REQ-06</w:t>
            </w:r>
          </w:p>
        </w:tc>
        <w:tc>
          <w:tcPr>
            <w:tcW w:w="2142" w:type="dxa"/>
            <w:vAlign w:val="top"/>
          </w:tcPr>
          <w:p>
            <w:pPr>
              <w:spacing w:before="10" w:after="10"/>
            </w:pPr>
            <w:r>
              <w:rPr>
                <w:sz w:val="14"/>
                <w:szCs w:val="14"/>
              </w:rPr>
              <w:t xml:space="preserve">A New Patient Appointment may only be arranged after an authorised Consultant has accepted the referral</w:t>
            </w:r>
          </w:p>
        </w:tc>
        <w:tc>
          <w:tcPr>
            <w:tcW w:w="1956" w:type="dxa"/>
            <w:vAlign w:val="top"/>
          </w:tcPr>
          <w:p>
            <w:pPr>
              <w:spacing w:before="10" w:after="10"/>
            </w:pPr>
            <w:r>
              <w:rPr>
                <w:sz w:val="14"/>
                <w:szCs w:val="14"/>
              </w:rPr>
              <w:t xml:space="preserve">S1 G_Accepted to T_BookAppointment; S2 T_ForwardAccepted</w:t>
            </w:r>
          </w:p>
        </w:tc>
        <w:tc>
          <w:tcPr>
            <w:tcW w:w="2238" w:type="dxa"/>
            <w:vAlign w:val="top"/>
          </w:tcPr>
          <w:p>
            <w:pPr>
              <w:spacing w:before="10" w:after="10"/>
            </w:pPr>
            <w:r>
              <w:rPr>
                <w:sz w:val="14"/>
                <w:szCs w:val="14"/>
              </w:rPr>
              <w:t xml:space="preserve">SD-10 Consultant→Bookings [resource: accepted referral with priority and timeframe]</w:t>
            </w:r>
          </w:p>
        </w:tc>
        <w:tc>
          <w:tcPr>
            <w:tcW w:w="1956" w:type="dxa"/>
            <w:vAlign w:val="top"/>
          </w:tcPr>
          <w:p>
            <w:pPr>
              <w:spacing w:before="10" w:after="10"/>
            </w:pPr>
            <w:r>
              <w:rPr>
                <w:sz w:val="14"/>
                <w:szCs w:val="14"/>
              </w:rPr>
              <w:t xml:space="preserve">Modelled; ordering enforced by the gate in the strategic model. [TC-01, TC-13]</w:t>
            </w:r>
          </w:p>
        </w:tc>
        <w:tc>
          <w:tcPr>
            <w:tcW w:w="694" w:type="dxa"/>
            <w:vAlign w:val="top"/>
          </w:tcPr>
          <w:p>
            <w:pPr>
              <w:spacing w:before="10" w:after="10"/>
            </w:pPr>
            <w:r>
              <w:rPr>
                <w:sz w:val="14"/>
                <w:szCs w:val="14"/>
              </w:rPr>
              <w:t xml:space="preserve">Fully</w:t>
            </w:r>
          </w:p>
        </w:tc>
      </w:tr>
      <w:tr>
        <w:tc>
          <w:tcPr>
            <w:tcW w:w="652" w:type="dxa"/>
            <w:vAlign w:val="top"/>
          </w:tcPr>
          <w:p>
            <w:pPr>
              <w:spacing w:before="10" w:after="10"/>
            </w:pPr>
            <w:r>
              <w:rPr>
                <w:sz w:val="14"/>
                <w:szCs w:val="14"/>
              </w:rPr>
              <w:t xml:space="preserve">REQ-07</w:t>
            </w:r>
          </w:p>
        </w:tc>
        <w:tc>
          <w:tcPr>
            <w:tcW w:w="2142" w:type="dxa"/>
            <w:vAlign w:val="top"/>
          </w:tcPr>
          <w:p>
            <w:pPr>
              <w:spacing w:before="10" w:after="10"/>
            </w:pPr>
            <w:r>
              <w:rPr>
                <w:sz w:val="14"/>
                <w:szCs w:val="14"/>
              </w:rPr>
              <w:t xml:space="preserve">A referral that is not accepted must be notified to the referring organisation and may be redirected</w:t>
            </w:r>
          </w:p>
        </w:tc>
        <w:tc>
          <w:tcPr>
            <w:tcW w:w="1956" w:type="dxa"/>
            <w:vAlign w:val="top"/>
          </w:tcPr>
          <w:p>
            <w:pPr>
              <w:spacing w:before="10" w:after="10"/>
            </w:pPr>
            <w:r>
              <w:rPr>
                <w:sz w:val="14"/>
                <w:szCs w:val="14"/>
              </w:rPr>
              <w:t xml:space="preserve">S1 T_NotifyOutcome, E_NotAccepted.</w:t>
            </w:r>
          </w:p>
        </w:tc>
        <w:tc>
          <w:tcPr>
            <w:tcW w:w="2238" w:type="dxa"/>
            <w:vAlign w:val="top"/>
          </w:tcPr>
          <w:p>
            <w:pPr>
              <w:spacing w:before="10" w:after="10"/>
            </w:pPr>
            <w:r>
              <w:rPr>
                <w:sz w:val="14"/>
                <w:szCs w:val="14"/>
              </w:rPr>
              <w:t xml:space="preserve">SD-39 Pathway→Referrer [task: inform referring organisation of pathway changes]</w:t>
            </w:r>
          </w:p>
        </w:tc>
        <w:tc>
          <w:tcPr>
            <w:tcW w:w="1956" w:type="dxa"/>
            <w:vAlign w:val="top"/>
          </w:tcPr>
          <w:p>
            <w:pPr>
              <w:spacing w:before="10" w:after="10"/>
            </w:pPr>
            <w:r>
              <w:rPr>
                <w:sz w:val="14"/>
                <w:szCs w:val="14"/>
              </w:rPr>
              <w:t xml:space="preserve">Modelled as send tasks. [TC-03, TC-04]</w:t>
            </w:r>
          </w:p>
        </w:tc>
        <w:tc>
          <w:tcPr>
            <w:tcW w:w="694" w:type="dxa"/>
            <w:vAlign w:val="top"/>
          </w:tcPr>
          <w:p>
            <w:pPr>
              <w:spacing w:before="10" w:after="10"/>
            </w:pPr>
            <w:r>
              <w:rPr>
                <w:sz w:val="14"/>
                <w:szCs w:val="14"/>
              </w:rPr>
              <w:t xml:space="preserve">Partly</w:t>
            </w:r>
          </w:p>
        </w:tc>
      </w:tr>
      <w:tr>
        <w:tc>
          <w:tcPr>
            <w:tcW w:w="652" w:type="dxa"/>
            <w:vAlign w:val="top"/>
          </w:tcPr>
          <w:p>
            <w:pPr>
              <w:spacing w:before="10" w:after="10"/>
            </w:pPr>
            <w:r>
              <w:rPr>
                <w:sz w:val="14"/>
                <w:szCs w:val="14"/>
              </w:rPr>
              <w:t xml:space="preserve">REQ-08</w:t>
            </w:r>
          </w:p>
        </w:tc>
        <w:tc>
          <w:tcPr>
            <w:tcW w:w="2142" w:type="dxa"/>
            <w:vAlign w:val="top"/>
          </w:tcPr>
          <w:p>
            <w:pPr>
              <w:spacing w:before="10" w:after="10"/>
            </w:pPr>
            <w:r>
              <w:rPr>
                <w:sz w:val="14"/>
                <w:szCs w:val="14"/>
              </w:rPr>
              <w:t xml:space="preserve">An appropriate appointment must be found through the hospital's external scheduling service</w:t>
            </w:r>
          </w:p>
        </w:tc>
        <w:tc>
          <w:tcPr>
            <w:tcW w:w="1956" w:type="dxa"/>
            <w:vAlign w:val="top"/>
          </w:tcPr>
          <w:p>
            <w:pPr>
              <w:spacing w:before="10" w:after="10"/>
            </w:pPr>
            <w:r>
              <w:rPr>
                <w:sz w:val="14"/>
                <w:szCs w:val="14"/>
              </w:rPr>
              <w:t xml:space="preserve">S1 T_BookAppointment; S2 T_QuerySlots</w:t>
            </w:r>
          </w:p>
        </w:tc>
        <w:tc>
          <w:tcPr>
            <w:tcW w:w="2238" w:type="dxa"/>
            <w:vAlign w:val="top"/>
          </w:tcPr>
          <w:p>
            <w:pPr>
              <w:spacing w:before="10" w:after="10"/>
            </w:pPr>
            <w:r>
              <w:rPr>
                <w:sz w:val="14"/>
                <w:szCs w:val="14"/>
              </w:rPr>
              <w:t xml:space="preserve">SD-29 Bookings→Scheduling [resource: available appointment slots]</w:t>
            </w:r>
          </w:p>
        </w:tc>
        <w:tc>
          <w:tcPr>
            <w:tcW w:w="1956" w:type="dxa"/>
            <w:vAlign w:val="top"/>
          </w:tcPr>
          <w:p>
            <w:pPr>
              <w:spacing w:before="10" w:after="10"/>
            </w:pPr>
            <w:r>
              <w:rPr>
                <w:sz w:val="14"/>
                <w:szCs w:val="14"/>
              </w:rPr>
              <w:t xml:space="preserve">Modelled and bound to a job type; response is simulated [TC-05, TC-13]</w:t>
            </w:r>
          </w:p>
        </w:tc>
        <w:tc>
          <w:tcPr>
            <w:tcW w:w="694" w:type="dxa"/>
            <w:vAlign w:val="top"/>
          </w:tcPr>
          <w:p>
            <w:pPr>
              <w:spacing w:before="10" w:after="10"/>
            </w:pPr>
            <w:r>
              <w:rPr>
                <w:sz w:val="14"/>
                <w:szCs w:val="14"/>
              </w:rPr>
              <w:t xml:space="preserve">Fully</w:t>
            </w:r>
          </w:p>
        </w:tc>
      </w:tr>
      <w:tr>
        <w:tc>
          <w:tcPr>
            <w:tcW w:w="652" w:type="dxa"/>
            <w:vAlign w:val="top"/>
          </w:tcPr>
          <w:p>
            <w:pPr>
              <w:spacing w:before="10" w:after="10"/>
            </w:pPr>
            <w:r>
              <w:rPr>
                <w:sz w:val="14"/>
                <w:szCs w:val="14"/>
              </w:rPr>
              <w:t xml:space="preserve">REQ-09</w:t>
            </w:r>
          </w:p>
        </w:tc>
        <w:tc>
          <w:tcPr>
            <w:tcW w:w="2142" w:type="dxa"/>
            <w:vAlign w:val="top"/>
          </w:tcPr>
          <w:p>
            <w:pPr>
              <w:spacing w:before="10" w:after="10"/>
            </w:pPr>
            <w:r>
              <w:rPr>
                <w:sz w:val="14"/>
                <w:szCs w:val="14"/>
              </w:rPr>
              <w:t xml:space="preserve">The patient must be telephoned if the appointment is within the following two weeks</w:t>
            </w:r>
          </w:p>
        </w:tc>
        <w:tc>
          <w:tcPr>
            <w:tcW w:w="1956" w:type="dxa"/>
            <w:vAlign w:val="top"/>
          </w:tcPr>
          <w:p>
            <w:pPr>
              <w:spacing w:before="10" w:after="10"/>
            </w:pPr>
            <w:r>
              <w:rPr>
                <w:sz w:val="14"/>
                <w:szCs w:val="14"/>
              </w:rPr>
              <w:t xml:space="preserve">S1 T_BookAppointment.</w:t>
            </w:r>
          </w:p>
        </w:tc>
        <w:tc>
          <w:tcPr>
            <w:tcW w:w="2238" w:type="dxa"/>
            <w:vAlign w:val="top"/>
          </w:tcPr>
          <w:p>
            <w:pPr>
              <w:spacing w:before="10" w:after="10"/>
            </w:pPr>
            <w:r>
              <w:rPr>
                <w:sz w:val="14"/>
                <w:szCs w:val="14"/>
              </w:rPr>
              <w:t xml:space="preserve">SD-38 Bookings→Patient [task: confirm attendance by telephone]</w:t>
            </w:r>
          </w:p>
        </w:tc>
        <w:tc>
          <w:tcPr>
            <w:tcW w:w="1956" w:type="dxa"/>
            <w:vAlign w:val="top"/>
          </w:tcPr>
          <w:p>
            <w:pPr>
              <w:spacing w:before="10" w:after="10"/>
            </w:pPr>
            <w:r>
              <w:rPr>
                <w:sz w:val="14"/>
                <w:szCs w:val="14"/>
              </w:rPr>
              <w:t xml:space="preserve">Activity and gateway exist. [TC-06, TC-07]</w:t>
            </w:r>
          </w:p>
        </w:tc>
        <w:tc>
          <w:tcPr>
            <w:tcW w:w="694" w:type="dxa"/>
            <w:vAlign w:val="top"/>
          </w:tcPr>
          <w:p>
            <w:pPr>
              <w:spacing w:before="10" w:after="10"/>
            </w:pPr>
            <w:r>
              <w:rPr>
                <w:sz w:val="14"/>
                <w:szCs w:val="14"/>
              </w:rPr>
              <w:t xml:space="preserve">Partly</w:t>
            </w:r>
          </w:p>
        </w:tc>
      </w:tr>
      <w:tr>
        <w:tc>
          <w:tcPr>
            <w:tcW w:w="652" w:type="dxa"/>
            <w:vAlign w:val="top"/>
          </w:tcPr>
          <w:p>
            <w:pPr>
              <w:spacing w:before="10" w:after="10"/>
            </w:pPr>
            <w:r>
              <w:rPr>
                <w:sz w:val="14"/>
                <w:szCs w:val="14"/>
              </w:rPr>
              <w:t xml:space="preserve">REQ-10</w:t>
            </w:r>
          </w:p>
        </w:tc>
        <w:tc>
          <w:tcPr>
            <w:tcW w:w="2142" w:type="dxa"/>
            <w:vAlign w:val="top"/>
          </w:tcPr>
          <w:p>
            <w:pPr>
              <w:spacing w:before="10" w:after="10"/>
            </w:pPr>
            <w:r>
              <w:rPr>
                <w:sz w:val="14"/>
                <w:szCs w:val="14"/>
              </w:rPr>
              <w:t xml:space="preserve">Every contact attempt and its outcome must be recorded</w:t>
            </w:r>
          </w:p>
        </w:tc>
        <w:tc>
          <w:tcPr>
            <w:tcW w:w="1956" w:type="dxa"/>
            <w:vAlign w:val="top"/>
          </w:tcPr>
          <w:p>
            <w:pPr>
              <w:spacing w:before="10" w:after="10"/>
            </w:pPr>
            <w:r>
              <w:rPr>
                <w:sz w:val="14"/>
                <w:szCs w:val="14"/>
              </w:rPr>
              <w:t xml:space="preserve">S1 T_BookAppointment.</w:t>
            </w:r>
          </w:p>
        </w:tc>
        <w:tc>
          <w:tcPr>
            <w:tcW w:w="2238" w:type="dxa"/>
            <w:vAlign w:val="top"/>
          </w:tcPr>
          <w:p>
            <w:pPr>
              <w:spacing w:before="10" w:after="10"/>
            </w:pPr>
            <w:r>
              <w:rPr>
                <w:sz w:val="14"/>
                <w:szCs w:val="14"/>
              </w:rPr>
              <w:t xml:space="preserve">SD-38 Bookings→Patient [task: confirm attendance by telephone]</w:t>
            </w:r>
          </w:p>
        </w:tc>
        <w:tc>
          <w:tcPr>
            <w:tcW w:w="1956" w:type="dxa"/>
            <w:vAlign w:val="top"/>
          </w:tcPr>
          <w:p>
            <w:pPr>
              <w:spacing w:before="10" w:after="10"/>
            </w:pPr>
            <w:r>
              <w:rPr>
                <w:sz w:val="14"/>
                <w:szCs w:val="14"/>
              </w:rPr>
              <w:t xml:space="preserve">Built as a user task with a structured outcome [TC-08]</w:t>
            </w:r>
          </w:p>
        </w:tc>
        <w:tc>
          <w:tcPr>
            <w:tcW w:w="694" w:type="dxa"/>
            <w:vAlign w:val="top"/>
          </w:tcPr>
          <w:p>
            <w:pPr>
              <w:spacing w:before="10" w:after="10"/>
            </w:pPr>
            <w:r>
              <w:rPr>
                <w:sz w:val="14"/>
                <w:szCs w:val="14"/>
              </w:rPr>
              <w:t xml:space="preserve">Fully</w:t>
            </w:r>
          </w:p>
        </w:tc>
      </w:tr>
      <w:tr>
        <w:tc>
          <w:tcPr>
            <w:tcW w:w="652" w:type="dxa"/>
            <w:vAlign w:val="top"/>
          </w:tcPr>
          <w:p>
            <w:pPr>
              <w:spacing w:before="10" w:after="10"/>
            </w:pPr>
            <w:r>
              <w:rPr>
                <w:sz w:val="14"/>
                <w:szCs w:val="14"/>
              </w:rPr>
              <w:t xml:space="preserve">REQ-11</w:t>
            </w:r>
          </w:p>
        </w:tc>
        <w:tc>
          <w:tcPr>
            <w:tcW w:w="2142" w:type="dxa"/>
            <w:vAlign w:val="top"/>
          </w:tcPr>
          <w:p>
            <w:pPr>
              <w:spacing w:before="10" w:after="10"/>
            </w:pPr>
            <w:r>
              <w:rPr>
                <w:sz w:val="14"/>
                <w:szCs w:val="14"/>
              </w:rPr>
              <w:t xml:space="preserve">Urgent referrals that cannot wait for normal administrative timescales must be expedited</w:t>
            </w:r>
          </w:p>
        </w:tc>
        <w:tc>
          <w:tcPr>
            <w:tcW w:w="1956" w:type="dxa"/>
            <w:vAlign w:val="top"/>
          </w:tcPr>
          <w:p>
            <w:pPr>
              <w:spacing w:before="10" w:after="10"/>
            </w:pPr>
            <w:r>
              <w:rPr>
                <w:sz w:val="14"/>
                <w:szCs w:val="14"/>
              </w:rPr>
              <w:t xml:space="preserve">S1 T_BookAppointment; S2 G_UrgentReferral, T_ExpediteBooking</w:t>
            </w:r>
          </w:p>
        </w:tc>
        <w:tc>
          <w:tcPr>
            <w:tcW w:w="2238" w:type="dxa"/>
            <w:vAlign w:val="top"/>
          </w:tcPr>
          <w:p>
            <w:pPr>
              <w:spacing w:before="10" w:after="10"/>
            </w:pPr>
            <w:r>
              <w:rPr>
                <w:sz w:val="14"/>
                <w:szCs w:val="14"/>
              </w:rPr>
              <w:t xml:space="preserve">SD-10 Consultant→Bookings [resource: priority and timeframe]; SD-29 slots</w:t>
            </w:r>
          </w:p>
        </w:tc>
        <w:tc>
          <w:tcPr>
            <w:tcW w:w="1956" w:type="dxa"/>
            <w:vAlign w:val="top"/>
          </w:tcPr>
          <w:p>
            <w:pPr>
              <w:spacing w:before="10" w:after="10"/>
            </w:pPr>
            <w:r>
              <w:rPr>
                <w:sz w:val="14"/>
                <w:szCs w:val="14"/>
              </w:rPr>
              <w:t xml:space="preserve">Modelled; no operational urgency rule set or timescale service level fixed [TC-06 (urgent branch modelled)]</w:t>
            </w:r>
          </w:p>
        </w:tc>
        <w:tc>
          <w:tcPr>
            <w:tcW w:w="694" w:type="dxa"/>
            <w:vAlign w:val="top"/>
          </w:tcPr>
          <w:p>
            <w:pPr>
              <w:spacing w:before="10" w:after="10"/>
            </w:pPr>
            <w:r>
              <w:rPr>
                <w:sz w:val="14"/>
                <w:szCs w:val="14"/>
              </w:rPr>
              <w:t xml:space="preserve">Partly</w:t>
            </w:r>
          </w:p>
        </w:tc>
      </w:tr>
      <w:tr>
        <w:tc>
          <w:tcPr>
            <w:tcW w:w="652" w:type="dxa"/>
            <w:vAlign w:val="top"/>
          </w:tcPr>
          <w:p>
            <w:pPr>
              <w:spacing w:before="10" w:after="10"/>
            </w:pPr>
            <w:r>
              <w:rPr>
                <w:sz w:val="14"/>
                <w:szCs w:val="14"/>
              </w:rPr>
              <w:t xml:space="preserve">REQ-12</w:t>
            </w:r>
          </w:p>
        </w:tc>
        <w:tc>
          <w:tcPr>
            <w:tcW w:w="2142" w:type="dxa"/>
            <w:vAlign w:val="top"/>
          </w:tcPr>
          <w:p>
            <w:pPr>
              <w:spacing w:before="10" w:after="10"/>
            </w:pPr>
            <w:r>
              <w:rPr>
                <w:sz w:val="14"/>
                <w:szCs w:val="14"/>
              </w:rPr>
              <w:t xml:space="preserve">The system must handle the case where no suitable appointment exists in the requested period</w:t>
            </w:r>
          </w:p>
        </w:tc>
        <w:tc>
          <w:tcPr>
            <w:tcW w:w="1956" w:type="dxa"/>
            <w:vAlign w:val="top"/>
          </w:tcPr>
          <w:p>
            <w:pPr>
              <w:spacing w:before="10" w:after="10"/>
            </w:pPr>
            <w:r>
              <w:rPr>
                <w:sz w:val="14"/>
                <w:szCs w:val="14"/>
              </w:rPr>
              <w:t xml:space="preserve">S1 T_BookAppointment; S2 G_SlotsAvailable, T_ResolveCapacity</w:t>
            </w:r>
          </w:p>
        </w:tc>
        <w:tc>
          <w:tcPr>
            <w:tcW w:w="2238" w:type="dxa"/>
            <w:vAlign w:val="top"/>
          </w:tcPr>
          <w:p>
            <w:pPr>
              <w:spacing w:before="10" w:after="10"/>
            </w:pPr>
            <w:r>
              <w:rPr>
                <w:sz w:val="14"/>
                <w:szCs w:val="14"/>
              </w:rPr>
              <w:t xml:space="preserve">SD-29 Bookings→Scheduling [resource: slots]; SD-25 Pathway→Management [softgoal: delays visible]</w:t>
            </w:r>
          </w:p>
        </w:tc>
        <w:tc>
          <w:tcPr>
            <w:tcW w:w="1956" w:type="dxa"/>
            <w:vAlign w:val="top"/>
          </w:tcPr>
          <w:p>
            <w:pPr>
              <w:spacing w:before="10" w:after="10"/>
            </w:pPr>
            <w:r>
              <w:rPr>
                <w:sz w:val="14"/>
                <w:szCs w:val="14"/>
              </w:rPr>
              <w:t xml:space="preserve">Modelled as an escalation to the Patient Pathway Coordinator lane [TC-05]</w:t>
            </w:r>
          </w:p>
        </w:tc>
        <w:tc>
          <w:tcPr>
            <w:tcW w:w="694" w:type="dxa"/>
            <w:vAlign w:val="top"/>
          </w:tcPr>
          <w:p>
            <w:pPr>
              <w:spacing w:before="10" w:after="10"/>
            </w:pPr>
            <w:r>
              <w:rPr>
                <w:sz w:val="14"/>
                <w:szCs w:val="14"/>
              </w:rPr>
              <w:t xml:space="preserve">Fully</w:t>
            </w:r>
          </w:p>
        </w:tc>
      </w:tr>
      <w:tr>
        <w:tc>
          <w:tcPr>
            <w:tcW w:w="652" w:type="dxa"/>
            <w:vAlign w:val="top"/>
          </w:tcPr>
          <w:p>
            <w:pPr>
              <w:spacing w:before="10" w:after="10"/>
            </w:pPr>
            <w:r>
              <w:rPr>
                <w:sz w:val="14"/>
                <w:szCs w:val="14"/>
              </w:rPr>
              <w:t xml:space="preserve">REQ-13</w:t>
            </w:r>
          </w:p>
        </w:tc>
        <w:tc>
          <w:tcPr>
            <w:tcW w:w="2142" w:type="dxa"/>
            <w:vAlign w:val="top"/>
          </w:tcPr>
          <w:p>
            <w:pPr>
              <w:spacing w:before="10" w:after="10"/>
            </w:pPr>
            <w:r>
              <w:rPr>
                <w:sz w:val="14"/>
                <w:szCs w:val="14"/>
              </w:rPr>
              <w:t xml:space="preserve">Consultation, diagnosis discussion, treatment options and patient consent must be recorded</w:t>
            </w:r>
          </w:p>
        </w:tc>
        <w:tc>
          <w:tcPr>
            <w:tcW w:w="1956" w:type="dxa"/>
            <w:vAlign w:val="top"/>
          </w:tcPr>
          <w:p>
            <w:pPr>
              <w:spacing w:before="10" w:after="10"/>
            </w:pPr>
            <w:r>
              <w:rPr>
                <w:sz w:val="14"/>
                <w:szCs w:val="14"/>
              </w:rPr>
              <w:t xml:space="preserve">S1 T_Consultation, G_Consent.</w:t>
            </w:r>
          </w:p>
        </w:tc>
        <w:tc>
          <w:tcPr>
            <w:tcW w:w="2238" w:type="dxa"/>
            <w:vAlign w:val="top"/>
          </w:tcPr>
          <w:p>
            <w:pPr>
              <w:spacing w:before="10" w:after="10"/>
            </w:pPr>
            <w:r>
              <w:rPr>
                <w:sz w:val="14"/>
                <w:szCs w:val="14"/>
              </w:rPr>
              <w:t xml:space="preserve">SD-14 Consultant→Patient [resource: informed consent to treatment]</w:t>
            </w:r>
          </w:p>
        </w:tc>
        <w:tc>
          <w:tcPr>
            <w:tcW w:w="1956" w:type="dxa"/>
            <w:vAlign w:val="top"/>
          </w:tcPr>
          <w:p>
            <w:pPr>
              <w:spacing w:before="10" w:after="10"/>
            </w:pPr>
            <w:r>
              <w:rPr>
                <w:sz w:val="14"/>
                <w:szCs w:val="14"/>
              </w:rPr>
              <w:t xml:space="preserve">Modelled and carried by a form; consent artefact content not specified [TC-09, TC-13]</w:t>
            </w:r>
          </w:p>
        </w:tc>
        <w:tc>
          <w:tcPr>
            <w:tcW w:w="694" w:type="dxa"/>
            <w:vAlign w:val="top"/>
          </w:tcPr>
          <w:p>
            <w:pPr>
              <w:spacing w:before="10" w:after="10"/>
            </w:pPr>
            <w:r>
              <w:rPr>
                <w:sz w:val="14"/>
                <w:szCs w:val="14"/>
              </w:rPr>
              <w:t xml:space="preserve">Fully</w:t>
            </w:r>
          </w:p>
        </w:tc>
      </w:tr>
      <w:tr>
        <w:tc>
          <w:tcPr>
            <w:tcW w:w="652" w:type="dxa"/>
            <w:vAlign w:val="top"/>
          </w:tcPr>
          <w:p>
            <w:pPr>
              <w:spacing w:before="10" w:after="10"/>
            </w:pPr>
            <w:r>
              <w:rPr>
                <w:sz w:val="14"/>
                <w:szCs w:val="14"/>
              </w:rPr>
              <w:t xml:space="preserve">REQ-14</w:t>
            </w:r>
          </w:p>
        </w:tc>
        <w:tc>
          <w:tcPr>
            <w:tcW w:w="2142" w:type="dxa"/>
            <w:vAlign w:val="top"/>
          </w:tcPr>
          <w:p>
            <w:pPr>
              <w:spacing w:before="10" w:after="10"/>
            </w:pPr>
            <w:r>
              <w:rPr>
                <w:sz w:val="14"/>
                <w:szCs w:val="14"/>
              </w:rPr>
              <w:t xml:space="preserve">An incomplete or unauthorised Treatment Booking Request must not be processed by administrative staff</w:t>
            </w:r>
          </w:p>
        </w:tc>
        <w:tc>
          <w:tcPr>
            <w:tcW w:w="1956" w:type="dxa"/>
            <w:vAlign w:val="top"/>
          </w:tcPr>
          <w:p>
            <w:pPr>
              <w:spacing w:before="10" w:after="10"/>
            </w:pPr>
            <w:r>
              <w:rPr>
                <w:sz w:val="14"/>
                <w:szCs w:val="14"/>
              </w:rPr>
              <w:t xml:space="preserve">S1 G_Funded; S2 G_RequestAuthorised.</w:t>
            </w:r>
          </w:p>
        </w:tc>
        <w:tc>
          <w:tcPr>
            <w:tcW w:w="2238" w:type="dxa"/>
            <w:vAlign w:val="top"/>
          </w:tcPr>
          <w:p>
            <w:pPr>
              <w:spacing w:before="10" w:after="10"/>
            </w:pPr>
            <w:r>
              <w:rPr>
                <w:sz w:val="14"/>
                <w:szCs w:val="14"/>
              </w:rPr>
              <w:t xml:space="preserve">SD-11 Consultant→Treatment [resource: authorised Treatment Booking Request]</w:t>
            </w:r>
          </w:p>
        </w:tc>
        <w:tc>
          <w:tcPr>
            <w:tcW w:w="1956" w:type="dxa"/>
            <w:vAlign w:val="top"/>
          </w:tcPr>
          <w:p>
            <w:pPr>
              <w:spacing w:before="10" w:after="10"/>
            </w:pPr>
            <w:r>
              <w:rPr>
                <w:sz w:val="14"/>
                <w:szCs w:val="14"/>
              </w:rPr>
              <w:t xml:space="preserve">Modelled with an explicit return path to the clinical team [TC-10]</w:t>
            </w:r>
          </w:p>
        </w:tc>
        <w:tc>
          <w:tcPr>
            <w:tcW w:w="694" w:type="dxa"/>
            <w:vAlign w:val="top"/>
          </w:tcPr>
          <w:p>
            <w:pPr>
              <w:spacing w:before="10" w:after="10"/>
            </w:pPr>
            <w:r>
              <w:rPr>
                <w:sz w:val="14"/>
                <w:szCs w:val="14"/>
              </w:rPr>
              <w:t xml:space="preserve">Fully</w:t>
            </w:r>
          </w:p>
        </w:tc>
      </w:tr>
      <w:tr>
        <w:tc>
          <w:tcPr>
            <w:tcW w:w="652" w:type="dxa"/>
            <w:vAlign w:val="top"/>
          </w:tcPr>
          <w:p>
            <w:pPr>
              <w:spacing w:before="10" w:after="10"/>
            </w:pPr>
            <w:r>
              <w:rPr>
                <w:sz w:val="14"/>
                <w:szCs w:val="14"/>
              </w:rPr>
              <w:t xml:space="preserve">REQ-15</w:t>
            </w:r>
          </w:p>
        </w:tc>
        <w:tc>
          <w:tcPr>
            <w:tcW w:w="2142" w:type="dxa"/>
            <w:vAlign w:val="top"/>
          </w:tcPr>
          <w:p>
            <w:pPr>
              <w:spacing w:before="10" w:after="10"/>
            </w:pPr>
            <w:r>
              <w:rPr>
                <w:sz w:val="14"/>
                <w:szCs w:val="14"/>
              </w:rPr>
              <w:t xml:space="preserve">Treatment coordinated with external services</w:t>
            </w:r>
          </w:p>
        </w:tc>
        <w:tc>
          <w:tcPr>
            <w:tcW w:w="1956" w:type="dxa"/>
            <w:vAlign w:val="top"/>
          </w:tcPr>
          <w:p>
            <w:pPr>
              <w:spacing w:before="10" w:after="10"/>
            </w:pPr>
            <w:r>
              <w:rPr>
                <w:sz w:val="14"/>
                <w:szCs w:val="14"/>
              </w:rPr>
              <w:t xml:space="preserve">S3 T_RequestTreatmentCapacity</w:t>
            </w:r>
          </w:p>
        </w:tc>
        <w:tc>
          <w:tcPr>
            <w:tcW w:w="2238" w:type="dxa"/>
            <w:vAlign w:val="top"/>
          </w:tcPr>
          <w:p>
            <w:pPr>
              <w:spacing w:before="10" w:after="10"/>
            </w:pPr>
            <w:r>
              <w:rPr>
                <w:sz w:val="14"/>
                <w:szCs w:val="14"/>
              </w:rPr>
              <w:t xml:space="preserve">SD-32 Treatment→External Clinical [resource: treatment, laboratory, imaging capacity]</w:t>
            </w:r>
          </w:p>
        </w:tc>
        <w:tc>
          <w:tcPr>
            <w:tcW w:w="1956" w:type="dxa"/>
            <w:vAlign w:val="top"/>
          </w:tcPr>
          <w:p>
            <w:pPr>
              <w:spacing w:before="10" w:after="10"/>
            </w:pPr>
            <w:r>
              <w:rPr>
                <w:sz w:val="14"/>
                <w:szCs w:val="14"/>
              </w:rPr>
              <w:t xml:space="preserve">Modelled with request/response message flows [TC-11]</w:t>
            </w:r>
          </w:p>
        </w:tc>
        <w:tc>
          <w:tcPr>
            <w:tcW w:w="694" w:type="dxa"/>
            <w:vAlign w:val="top"/>
          </w:tcPr>
          <w:p>
            <w:pPr>
              <w:spacing w:before="10" w:after="10"/>
            </w:pPr>
            <w:r>
              <w:rPr>
                <w:sz w:val="14"/>
                <w:szCs w:val="14"/>
              </w:rPr>
              <w:t xml:space="preserve">Fully</w:t>
            </w:r>
          </w:p>
        </w:tc>
      </w:tr>
      <w:tr>
        <w:tc>
          <w:tcPr>
            <w:tcW w:w="652" w:type="dxa"/>
            <w:vAlign w:val="top"/>
          </w:tcPr>
          <w:p>
            <w:pPr>
              <w:spacing w:before="10" w:after="10"/>
            </w:pPr>
            <w:r>
              <w:rPr>
                <w:sz w:val="14"/>
                <w:szCs w:val="14"/>
              </w:rPr>
              <w:t xml:space="preserve">REQ-16</w:t>
            </w:r>
          </w:p>
        </w:tc>
        <w:tc>
          <w:tcPr>
            <w:tcW w:w="2142" w:type="dxa"/>
            <w:vAlign w:val="top"/>
          </w:tcPr>
          <w:p>
            <w:pPr>
              <w:spacing w:before="10" w:after="10"/>
            </w:pPr>
            <w:r>
              <w:rPr>
                <w:sz w:val="14"/>
                <w:szCs w:val="14"/>
              </w:rPr>
              <w:t xml:space="preserve">External service unavailable: pending, notify, retry</w:t>
            </w:r>
          </w:p>
        </w:tc>
        <w:tc>
          <w:tcPr>
            <w:tcW w:w="1956" w:type="dxa"/>
            <w:vAlign w:val="top"/>
          </w:tcPr>
          <w:p>
            <w:pPr>
              <w:spacing w:before="10" w:after="10"/>
            </w:pPr>
            <w:r>
              <w:rPr>
                <w:sz w:val="14"/>
                <w:szCs w:val="14"/>
              </w:rPr>
              <w:t xml:space="preserve">S3 G_CapacityConfirmed, T_KeepPending, retry flow F_D6</w:t>
            </w:r>
          </w:p>
        </w:tc>
        <w:tc>
          <w:tcPr>
            <w:tcW w:w="2238" w:type="dxa"/>
            <w:vAlign w:val="top"/>
          </w:tcPr>
          <w:p>
            <w:pPr>
              <w:spacing w:before="10" w:after="10"/>
            </w:pPr>
            <w:r>
              <w:rPr>
                <w:sz w:val="14"/>
                <w:szCs w:val="14"/>
              </w:rPr>
              <w:t xml:space="preserve">SD-32 Treatment→External Clinical [resource: capacity]</w:t>
            </w:r>
          </w:p>
        </w:tc>
        <w:tc>
          <w:tcPr>
            <w:tcW w:w="1956" w:type="dxa"/>
            <w:vAlign w:val="top"/>
          </w:tcPr>
          <w:p>
            <w:pPr>
              <w:spacing w:before="10" w:after="10"/>
            </w:pPr>
            <w:r>
              <w:rPr>
                <w:sz w:val="14"/>
                <w:szCs w:val="14"/>
              </w:rPr>
              <w:t xml:space="preserve">Modelled as a pending state with a recorded retry loop [TC-11]</w:t>
            </w:r>
          </w:p>
        </w:tc>
        <w:tc>
          <w:tcPr>
            <w:tcW w:w="694" w:type="dxa"/>
            <w:vAlign w:val="top"/>
          </w:tcPr>
          <w:p>
            <w:pPr>
              <w:spacing w:before="10" w:after="10"/>
            </w:pPr>
            <w:r>
              <w:rPr>
                <w:sz w:val="14"/>
                <w:szCs w:val="14"/>
              </w:rPr>
              <w:t xml:space="preserve">Fully</w:t>
            </w:r>
          </w:p>
        </w:tc>
      </w:tr>
      <w:tr>
        <w:tc>
          <w:tcPr>
            <w:tcW w:w="652" w:type="dxa"/>
            <w:vAlign w:val="top"/>
          </w:tcPr>
          <w:p>
            <w:pPr>
              <w:spacing w:before="10" w:after="10"/>
            </w:pPr>
            <w:r>
              <w:rPr>
                <w:sz w:val="14"/>
                <w:szCs w:val="14"/>
              </w:rPr>
              <w:t xml:space="preserve">REQ-17</w:t>
            </w:r>
          </w:p>
        </w:tc>
        <w:tc>
          <w:tcPr>
            <w:tcW w:w="2142" w:type="dxa"/>
            <w:vAlign w:val="top"/>
          </w:tcPr>
          <w:p>
            <w:pPr>
              <w:spacing w:before="10" w:after="10"/>
            </w:pPr>
            <w:r>
              <w:rPr>
                <w:sz w:val="14"/>
                <w:szCs w:val="14"/>
              </w:rPr>
              <w:t xml:space="preserve">The funding route (hospital funded, approved insurer, patient payable) must be determined</w:t>
            </w:r>
          </w:p>
        </w:tc>
        <w:tc>
          <w:tcPr>
            <w:tcW w:w="1956" w:type="dxa"/>
            <w:vAlign w:val="top"/>
          </w:tcPr>
          <w:p>
            <w:pPr>
              <w:spacing w:before="10" w:after="10"/>
            </w:pPr>
            <w:r>
              <w:rPr>
                <w:sz w:val="14"/>
                <w:szCs w:val="14"/>
              </w:rPr>
              <w:t xml:space="preserve">S3 T_DetermineFunding, G_FundingApproved</w:t>
            </w:r>
          </w:p>
        </w:tc>
        <w:tc>
          <w:tcPr>
            <w:tcW w:w="2238" w:type="dxa"/>
            <w:vAlign w:val="top"/>
          </w:tcPr>
          <w:p>
            <w:pPr>
              <w:spacing w:before="10" w:after="10"/>
            </w:pPr>
            <w:r>
              <w:rPr>
                <w:sz w:val="14"/>
                <w:szCs w:val="14"/>
              </w:rPr>
              <w:t xml:space="preserve">SD-33 Finance→Insurer [resource: funding authorisation, amount, limitations]</w:t>
            </w:r>
          </w:p>
        </w:tc>
        <w:tc>
          <w:tcPr>
            <w:tcW w:w="1956" w:type="dxa"/>
            <w:vAlign w:val="top"/>
          </w:tcPr>
          <w:p>
            <w:pPr>
              <w:spacing w:before="10" w:after="10"/>
            </w:pPr>
            <w:r>
              <w:rPr>
                <w:sz w:val="14"/>
                <w:szCs w:val="14"/>
              </w:rPr>
              <w:t xml:space="preserve">Modelled as a Finance Team user task [TC-12]</w:t>
            </w:r>
          </w:p>
        </w:tc>
        <w:tc>
          <w:tcPr>
            <w:tcW w:w="694" w:type="dxa"/>
            <w:vAlign w:val="top"/>
          </w:tcPr>
          <w:p>
            <w:pPr>
              <w:spacing w:before="10" w:after="10"/>
            </w:pPr>
            <w:r>
              <w:rPr>
                <w:sz w:val="14"/>
                <w:szCs w:val="14"/>
              </w:rPr>
              <w:t xml:space="preserve">Fully</w:t>
            </w:r>
          </w:p>
        </w:tc>
      </w:tr>
      <w:tr>
        <w:tc>
          <w:tcPr>
            <w:tcW w:w="652" w:type="dxa"/>
            <w:vAlign w:val="top"/>
          </w:tcPr>
          <w:p>
            <w:pPr>
              <w:spacing w:before="10" w:after="10"/>
            </w:pPr>
            <w:r>
              <w:rPr>
                <w:sz w:val="14"/>
                <w:szCs w:val="14"/>
              </w:rPr>
              <w:t xml:space="preserve">REQ-18</w:t>
            </w:r>
          </w:p>
        </w:tc>
        <w:tc>
          <w:tcPr>
            <w:tcW w:w="2142" w:type="dxa"/>
            <w:vAlign w:val="top"/>
          </w:tcPr>
          <w:p>
            <w:pPr>
              <w:spacing w:before="10" w:after="10"/>
            </w:pPr>
            <w:r>
              <w:rPr>
                <w:sz w:val="14"/>
                <w:szCs w:val="14"/>
              </w:rPr>
              <w:t xml:space="preserve">Funding approval details recorded</w:t>
            </w:r>
          </w:p>
        </w:tc>
        <w:tc>
          <w:tcPr>
            <w:tcW w:w="1956" w:type="dxa"/>
            <w:vAlign w:val="top"/>
          </w:tcPr>
          <w:p>
            <w:pPr>
              <w:spacing w:before="10" w:after="10"/>
            </w:pPr>
            <w:r>
              <w:rPr>
                <w:sz w:val="14"/>
                <w:szCs w:val="14"/>
              </w:rPr>
              <w:t xml:space="preserve">S3 T_RequestFundingApproval, T_RecordFundingApproval</w:t>
            </w:r>
          </w:p>
        </w:tc>
        <w:tc>
          <w:tcPr>
            <w:tcW w:w="2238" w:type="dxa"/>
            <w:vAlign w:val="top"/>
          </w:tcPr>
          <w:p>
            <w:pPr>
              <w:spacing w:before="10" w:after="10"/>
            </w:pPr>
            <w:r>
              <w:rPr>
                <w:sz w:val="14"/>
                <w:szCs w:val="14"/>
              </w:rPr>
              <w:t xml:space="preserve">SD-33 Finance→Insurer [resource: funding authorisation]</w:t>
            </w:r>
          </w:p>
        </w:tc>
        <w:tc>
          <w:tcPr>
            <w:tcW w:w="1956" w:type="dxa"/>
            <w:vAlign w:val="top"/>
          </w:tcPr>
          <w:p>
            <w:pPr>
              <w:spacing w:before="10" w:after="10"/>
            </w:pPr>
            <w:r>
              <w:rPr>
                <w:sz w:val="14"/>
                <w:szCs w:val="14"/>
              </w:rPr>
              <w:t xml:space="preserve">Modelled with an explicit response flow [TC-12]</w:t>
            </w:r>
          </w:p>
        </w:tc>
        <w:tc>
          <w:tcPr>
            <w:tcW w:w="694" w:type="dxa"/>
            <w:vAlign w:val="top"/>
          </w:tcPr>
          <w:p>
            <w:pPr>
              <w:spacing w:before="10" w:after="10"/>
            </w:pPr>
            <w:r>
              <w:rPr>
                <w:sz w:val="14"/>
                <w:szCs w:val="14"/>
              </w:rPr>
              <w:t xml:space="preserve">Fully</w:t>
            </w:r>
          </w:p>
        </w:tc>
      </w:tr>
      <w:tr>
        <w:tc>
          <w:tcPr>
            <w:tcW w:w="652" w:type="dxa"/>
            <w:vAlign w:val="top"/>
          </w:tcPr>
          <w:p>
            <w:pPr>
              <w:spacing w:before="10" w:after="10"/>
            </w:pPr>
            <w:r>
              <w:rPr>
                <w:sz w:val="14"/>
                <w:szCs w:val="14"/>
              </w:rPr>
              <w:t xml:space="preserve">REQ-19</w:t>
            </w:r>
          </w:p>
        </w:tc>
        <w:tc>
          <w:tcPr>
            <w:tcW w:w="2142" w:type="dxa"/>
            <w:vAlign w:val="top"/>
          </w:tcPr>
          <w:p>
            <w:pPr>
              <w:spacing w:before="10" w:after="10"/>
            </w:pPr>
            <w:r>
              <w:rPr>
                <w:sz w:val="14"/>
                <w:szCs w:val="14"/>
              </w:rPr>
              <w:t xml:space="preserve">No confirmation before payment/arrangement</w:t>
            </w:r>
          </w:p>
        </w:tc>
        <w:tc>
          <w:tcPr>
            <w:tcW w:w="1956" w:type="dxa"/>
            <w:vAlign w:val="top"/>
          </w:tcPr>
          <w:p>
            <w:pPr>
              <w:spacing w:before="10" w:after="10"/>
            </w:pPr>
            <w:r>
              <w:rPr>
                <w:sz w:val="14"/>
                <w:szCs w:val="14"/>
              </w:rPr>
              <w:t xml:space="preserve">S3 G_AdvancePaymentRequired, T_ConfirmTreatmentSchedule</w:t>
            </w:r>
          </w:p>
        </w:tc>
        <w:tc>
          <w:tcPr>
            <w:tcW w:w="2238" w:type="dxa"/>
            <w:vAlign w:val="top"/>
          </w:tcPr>
          <w:p>
            <w:pPr>
              <w:spacing w:before="10" w:after="10"/>
            </w:pPr>
            <w:r>
              <w:rPr>
                <w:sz w:val="14"/>
                <w:szCs w:val="14"/>
              </w:rPr>
              <w:t xml:space="preserve">SD-18 Finance→Treatment [goal: funding confirmed before treatment]; SD-34 Finance→Payment [task: process payment]</w:t>
            </w:r>
          </w:p>
        </w:tc>
        <w:tc>
          <w:tcPr>
            <w:tcW w:w="1956" w:type="dxa"/>
            <w:vAlign w:val="top"/>
          </w:tcPr>
          <w:p>
            <w:pPr>
              <w:spacing w:before="10" w:after="10"/>
            </w:pPr>
            <w:r>
              <w:rPr>
                <w:sz w:val="14"/>
                <w:szCs w:val="14"/>
              </w:rPr>
              <w:t xml:space="preserve">Modelled; the "not normally" exception is represented only by the urgent. [TC-13, TC-14, TC-18]</w:t>
            </w:r>
          </w:p>
        </w:tc>
        <w:tc>
          <w:tcPr>
            <w:tcW w:w="694" w:type="dxa"/>
            <w:vAlign w:val="top"/>
          </w:tcPr>
          <w:p>
            <w:pPr>
              <w:spacing w:before="10" w:after="10"/>
            </w:pPr>
            <w:r>
              <w:rPr>
                <w:sz w:val="14"/>
                <w:szCs w:val="14"/>
              </w:rPr>
              <w:t xml:space="preserve">Fully</w:t>
            </w:r>
          </w:p>
        </w:tc>
      </w:tr>
      <w:tr>
        <w:tc>
          <w:tcPr>
            <w:tcW w:w="652" w:type="dxa"/>
            <w:vAlign w:val="top"/>
          </w:tcPr>
          <w:p>
            <w:pPr>
              <w:spacing w:before="10" w:after="10"/>
            </w:pPr>
            <w:r>
              <w:rPr>
                <w:sz w:val="14"/>
                <w:szCs w:val="14"/>
              </w:rPr>
              <w:t xml:space="preserve">REQ-20</w:t>
            </w:r>
          </w:p>
        </w:tc>
        <w:tc>
          <w:tcPr>
            <w:tcW w:w="2142" w:type="dxa"/>
            <w:vAlign w:val="top"/>
          </w:tcPr>
          <w:p>
            <w:pPr>
              <w:spacing w:before="10" w:after="10"/>
            </w:pPr>
            <w:r>
              <w:rPr>
                <w:sz w:val="14"/>
                <w:szCs w:val="14"/>
              </w:rPr>
              <w:t xml:space="preserve">Secure payment request and status</w:t>
            </w:r>
          </w:p>
        </w:tc>
        <w:tc>
          <w:tcPr>
            <w:tcW w:w="1956" w:type="dxa"/>
            <w:vAlign w:val="top"/>
          </w:tcPr>
          <w:p>
            <w:pPr>
              <w:spacing w:before="10" w:after="10"/>
            </w:pPr>
            <w:r>
              <w:rPr>
                <w:sz w:val="14"/>
                <w:szCs w:val="14"/>
              </w:rPr>
              <w:t xml:space="preserve">S3 T_RequestSecurePayment</w:t>
            </w:r>
          </w:p>
        </w:tc>
        <w:tc>
          <w:tcPr>
            <w:tcW w:w="2238" w:type="dxa"/>
            <w:vAlign w:val="top"/>
          </w:tcPr>
          <w:p>
            <w:pPr>
              <w:spacing w:before="10" w:after="10"/>
            </w:pPr>
            <w:r>
              <w:rPr>
                <w:sz w:val="14"/>
                <w:szCs w:val="14"/>
              </w:rPr>
              <w:t xml:space="preserve">SD-34 Finance→Payment [task: process payment and return status]</w:t>
            </w:r>
          </w:p>
        </w:tc>
        <w:tc>
          <w:tcPr>
            <w:tcW w:w="1956" w:type="dxa"/>
            <w:vAlign w:val="top"/>
          </w:tcPr>
          <w:p>
            <w:pPr>
              <w:spacing w:before="10" w:after="10"/>
            </w:pPr>
            <w:r>
              <w:rPr>
                <w:sz w:val="14"/>
                <w:szCs w:val="14"/>
              </w:rPr>
              <w:t xml:space="preserve">Modelled as a service task with a job type; response simulated [TC-14]</w:t>
            </w:r>
          </w:p>
        </w:tc>
        <w:tc>
          <w:tcPr>
            <w:tcW w:w="694" w:type="dxa"/>
            <w:vAlign w:val="top"/>
          </w:tcPr>
          <w:p>
            <w:pPr>
              <w:spacing w:before="10" w:after="10"/>
            </w:pPr>
            <w:r>
              <w:rPr>
                <w:sz w:val="14"/>
                <w:szCs w:val="14"/>
              </w:rPr>
              <w:t xml:space="preserve">Fully</w:t>
            </w:r>
          </w:p>
        </w:tc>
      </w:tr>
      <w:tr>
        <w:tc>
          <w:tcPr>
            <w:tcW w:w="652" w:type="dxa"/>
            <w:vAlign w:val="top"/>
          </w:tcPr>
          <w:p>
            <w:pPr>
              <w:spacing w:before="10" w:after="10"/>
            </w:pPr>
            <w:r>
              <w:rPr>
                <w:sz w:val="14"/>
                <w:szCs w:val="14"/>
              </w:rPr>
              <w:t xml:space="preserve">REQ-21</w:t>
            </w:r>
          </w:p>
        </w:tc>
        <w:tc>
          <w:tcPr>
            <w:tcW w:w="2142" w:type="dxa"/>
            <w:vAlign w:val="top"/>
          </w:tcPr>
          <w:p>
            <w:pPr>
              <w:spacing w:before="10" w:after="10"/>
            </w:pPr>
            <w:r>
              <w:rPr>
                <w:sz w:val="14"/>
                <w:szCs w:val="14"/>
              </w:rPr>
              <w:t xml:space="preserve">The system must not store the patient's complete card information or unnecessary financial details</w:t>
            </w:r>
          </w:p>
        </w:tc>
        <w:tc>
          <w:tcPr>
            <w:tcW w:w="1956" w:type="dxa"/>
            <w:vAlign w:val="top"/>
          </w:tcPr>
          <w:p>
            <w:pPr>
              <w:spacing w:before="10" w:after="10"/>
            </w:pPr>
            <w:r>
              <w:rPr>
                <w:sz w:val="14"/>
                <w:szCs w:val="14"/>
              </w:rPr>
              <w:t xml:space="preserve">S3 T_RequestSecurePayment, T_RecordPayment</w:t>
            </w:r>
          </w:p>
        </w:tc>
        <w:tc>
          <w:tcPr>
            <w:tcW w:w="2238" w:type="dxa"/>
            <w:vAlign w:val="top"/>
          </w:tcPr>
          <w:p>
            <w:pPr>
              <w:spacing w:before="10" w:after="10"/>
            </w:pPr>
            <w:r>
              <w:rPr>
                <w:sz w:val="14"/>
                <w:szCs w:val="14"/>
              </w:rPr>
              <w:t xml:space="preserve">SD-05 Patient→Finance [softgoal: protect personal and financial information]</w:t>
            </w:r>
          </w:p>
        </w:tc>
        <w:tc>
          <w:tcPr>
            <w:tcW w:w="1956" w:type="dxa"/>
            <w:vAlign w:val="top"/>
          </w:tcPr>
          <w:p>
            <w:pPr>
              <w:spacing w:before="10" w:after="10"/>
            </w:pPr>
            <w:r>
              <w:rPr>
                <w:sz w:val="14"/>
                <w:szCs w:val="14"/>
              </w:rPr>
              <w:t xml:space="preserve">Recorded fields are reference, amount and date only.</w:t>
            </w:r>
          </w:p>
        </w:tc>
        <w:tc>
          <w:tcPr>
            <w:tcW w:w="694" w:type="dxa"/>
            <w:vAlign w:val="top"/>
          </w:tcPr>
          <w:p>
            <w:pPr>
              <w:spacing w:before="10" w:after="10"/>
            </w:pPr>
            <w:r>
              <w:rPr>
                <w:sz w:val="14"/>
                <w:szCs w:val="14"/>
              </w:rPr>
              <w:t xml:space="preserve">Fully</w:t>
            </w:r>
          </w:p>
        </w:tc>
      </w:tr>
      <w:tr>
        <w:tc>
          <w:tcPr>
            <w:tcW w:w="652" w:type="dxa"/>
            <w:vAlign w:val="top"/>
          </w:tcPr>
          <w:p>
            <w:pPr>
              <w:spacing w:before="10" w:after="10"/>
            </w:pPr>
            <w:r>
              <w:rPr>
                <w:sz w:val="14"/>
                <w:szCs w:val="14"/>
              </w:rPr>
              <w:t xml:space="preserve">REQ-22</w:t>
            </w:r>
          </w:p>
        </w:tc>
        <w:tc>
          <w:tcPr>
            <w:tcW w:w="2142" w:type="dxa"/>
            <w:vAlign w:val="top"/>
          </w:tcPr>
          <w:p>
            <w:pPr>
              <w:spacing w:before="10" w:after="10"/>
            </w:pPr>
            <w:r>
              <w:rPr>
                <w:sz w:val="14"/>
                <w:szCs w:val="14"/>
              </w:rPr>
              <w:t xml:space="preserve">Declined/cancelled/duplicated payment handled</w:t>
            </w:r>
          </w:p>
        </w:tc>
        <w:tc>
          <w:tcPr>
            <w:tcW w:w="1956" w:type="dxa"/>
            <w:vAlign w:val="top"/>
          </w:tcPr>
          <w:p>
            <w:pPr>
              <w:spacing w:before="10" w:after="10"/>
            </w:pPr>
            <w:r>
              <w:rPr>
                <w:sz w:val="14"/>
                <w:szCs w:val="14"/>
              </w:rPr>
              <w:t xml:space="preserve">S3 T_HandlePaymentFailure, G_PaymentOutcome</w:t>
            </w:r>
          </w:p>
        </w:tc>
        <w:tc>
          <w:tcPr>
            <w:tcW w:w="2238" w:type="dxa"/>
            <w:vAlign w:val="top"/>
          </w:tcPr>
          <w:p>
            <w:pPr>
              <w:spacing w:before="10" w:after="10"/>
            </w:pPr>
            <w:r>
              <w:rPr>
                <w:sz w:val="14"/>
                <w:szCs w:val="14"/>
              </w:rPr>
              <w:t xml:space="preserve">SD-34 Finance→Payment [task: process payment]; SD-18 Finance→Treatment [goal: funding confirmed]</w:t>
            </w:r>
          </w:p>
        </w:tc>
        <w:tc>
          <w:tcPr>
            <w:tcW w:w="1956" w:type="dxa"/>
            <w:vAlign w:val="top"/>
          </w:tcPr>
          <w:p>
            <w:pPr>
              <w:spacing w:before="10" w:after="10"/>
            </w:pPr>
            <w:r>
              <w:rPr>
                <w:sz w:val="14"/>
                <w:szCs w:val="14"/>
              </w:rPr>
              <w:t xml:space="preserve">Retry without duplicate booking is modelled. [TC-15]</w:t>
            </w:r>
          </w:p>
        </w:tc>
        <w:tc>
          <w:tcPr>
            <w:tcW w:w="694" w:type="dxa"/>
            <w:vAlign w:val="top"/>
          </w:tcPr>
          <w:p>
            <w:pPr>
              <w:spacing w:before="10" w:after="10"/>
            </w:pPr>
            <w:r>
              <w:rPr>
                <w:sz w:val="14"/>
                <w:szCs w:val="14"/>
              </w:rPr>
              <w:t xml:space="preserve">Partly</w:t>
            </w:r>
          </w:p>
        </w:tc>
      </w:tr>
      <w:tr>
        <w:tc>
          <w:tcPr>
            <w:tcW w:w="652" w:type="dxa"/>
            <w:vAlign w:val="top"/>
          </w:tcPr>
          <w:p>
            <w:pPr>
              <w:spacing w:before="10" w:after="10"/>
            </w:pPr>
            <w:r>
              <w:rPr>
                <w:sz w:val="14"/>
                <w:szCs w:val="14"/>
              </w:rPr>
              <w:t xml:space="preserve">REQ-23</w:t>
            </w:r>
          </w:p>
        </w:tc>
        <w:tc>
          <w:tcPr>
            <w:tcW w:w="2142" w:type="dxa"/>
            <w:vAlign w:val="top"/>
          </w:tcPr>
          <w:p>
            <w:pPr>
              <w:spacing w:before="10" w:after="10"/>
            </w:pPr>
            <w:r>
              <w:rPr>
                <w:sz w:val="14"/>
                <w:szCs w:val="14"/>
              </w:rPr>
              <w:t xml:space="preserve">Unconfirmed payment investigated, not re-requested</w:t>
            </w:r>
          </w:p>
        </w:tc>
        <w:tc>
          <w:tcPr>
            <w:tcW w:w="1956" w:type="dxa"/>
            <w:vAlign w:val="top"/>
          </w:tcPr>
          <w:p>
            <w:pPr>
              <w:spacing w:before="10" w:after="10"/>
            </w:pPr>
            <w:r>
              <w:rPr>
                <w:sz w:val="14"/>
                <w:szCs w:val="14"/>
              </w:rPr>
              <w:t xml:space="preserve">S3 T_MarkForInvestigation, T_ResolveTransaction</w:t>
            </w:r>
          </w:p>
        </w:tc>
        <w:tc>
          <w:tcPr>
            <w:tcW w:w="2238" w:type="dxa"/>
            <w:vAlign w:val="top"/>
          </w:tcPr>
          <w:p>
            <w:pPr>
              <w:spacing w:before="10" w:after="10"/>
            </w:pPr>
            <w:r>
              <w:rPr>
                <w:sz w:val="14"/>
                <w:szCs w:val="14"/>
              </w:rPr>
              <w:t xml:space="preserve">SR Finance: payment request contributes `hurt` to “patient is never charged twice”</w:t>
            </w:r>
          </w:p>
        </w:tc>
        <w:tc>
          <w:tcPr>
            <w:tcW w:w="1956" w:type="dxa"/>
            <w:vAlign w:val="top"/>
          </w:tcPr>
          <w:p>
            <w:pPr>
              <w:spacing w:before="10" w:after="10"/>
            </w:pPr>
            <w:r>
              <w:rPr>
                <w:sz w:val="14"/>
                <w:szCs w:val="14"/>
              </w:rPr>
              <w:t xml:space="preserve">Modelled as a dedicated branch with resolution against the provider [TC-16]</w:t>
            </w:r>
          </w:p>
        </w:tc>
        <w:tc>
          <w:tcPr>
            <w:tcW w:w="694" w:type="dxa"/>
            <w:vAlign w:val="top"/>
          </w:tcPr>
          <w:p>
            <w:pPr>
              <w:spacing w:before="10" w:after="10"/>
            </w:pPr>
            <w:r>
              <w:rPr>
                <w:sz w:val="14"/>
                <w:szCs w:val="14"/>
              </w:rPr>
              <w:t xml:space="preserve">Fully</w:t>
            </w:r>
          </w:p>
        </w:tc>
      </w:tr>
      <w:tr>
        <w:tc>
          <w:tcPr>
            <w:tcW w:w="652" w:type="dxa"/>
            <w:vAlign w:val="top"/>
          </w:tcPr>
          <w:p>
            <w:pPr>
              <w:spacing w:before="10" w:after="10"/>
            </w:pPr>
            <w:r>
              <w:rPr>
                <w:sz w:val="14"/>
                <w:szCs w:val="14"/>
              </w:rPr>
              <w:t xml:space="preserve">REQ-24</w:t>
            </w:r>
          </w:p>
        </w:tc>
        <w:tc>
          <w:tcPr>
            <w:tcW w:w="2142" w:type="dxa"/>
            <w:vAlign w:val="top"/>
          </w:tcPr>
          <w:p>
            <w:pPr>
              <w:spacing w:before="10" w:after="10"/>
            </w:pPr>
            <w:r>
              <w:rPr>
                <w:sz w:val="14"/>
                <w:szCs w:val="14"/>
              </w:rPr>
              <w:t xml:space="preserve">Urgent treatment may proceed without confirmed payment if the reason is recorded and referred to Finance</w:t>
            </w:r>
          </w:p>
        </w:tc>
        <w:tc>
          <w:tcPr>
            <w:tcW w:w="1956" w:type="dxa"/>
            <w:vAlign w:val="top"/>
          </w:tcPr>
          <w:p>
            <w:pPr>
              <w:spacing w:before="10" w:after="10"/>
            </w:pPr>
            <w:r>
              <w:rPr>
                <w:sz w:val="14"/>
                <w:szCs w:val="14"/>
              </w:rPr>
              <w:t xml:space="preserve">S3 T_AuthoriseUrgentTreatment, T_ReferUnconfirmedPayment</w:t>
            </w:r>
          </w:p>
        </w:tc>
        <w:tc>
          <w:tcPr>
            <w:tcW w:w="2238" w:type="dxa"/>
            <w:vAlign w:val="top"/>
          </w:tcPr>
          <w:p>
            <w:pPr>
              <w:spacing w:before="10" w:after="10"/>
            </w:pPr>
            <w:r>
              <w:rPr>
                <w:sz w:val="14"/>
                <w:szCs w:val="14"/>
              </w:rPr>
              <w:t xml:space="preserve">SD-12 Consultant→Finance [resource: clinical authorisation for urgent treatment]</w:t>
            </w:r>
          </w:p>
        </w:tc>
        <w:tc>
          <w:tcPr>
            <w:tcW w:w="1956" w:type="dxa"/>
            <w:vAlign w:val="top"/>
          </w:tcPr>
          <w:p>
            <w:pPr>
              <w:spacing w:before="10" w:after="10"/>
            </w:pPr>
            <w:r>
              <w:rPr>
                <w:sz w:val="14"/>
                <w:szCs w:val="14"/>
              </w:rPr>
              <w:t xml:space="preserve">Modelled with an explicit role boundary on the authorising task [TC-17]</w:t>
            </w:r>
          </w:p>
        </w:tc>
        <w:tc>
          <w:tcPr>
            <w:tcW w:w="694" w:type="dxa"/>
            <w:vAlign w:val="top"/>
          </w:tcPr>
          <w:p>
            <w:pPr>
              <w:spacing w:before="10" w:after="10"/>
            </w:pPr>
            <w:r>
              <w:rPr>
                <w:sz w:val="14"/>
                <w:szCs w:val="14"/>
              </w:rPr>
              <w:t xml:space="preserve">Fully</w:t>
            </w:r>
          </w:p>
        </w:tc>
      </w:tr>
      <w:tr>
        <w:tc>
          <w:tcPr>
            <w:tcW w:w="652" w:type="dxa"/>
            <w:vAlign w:val="top"/>
          </w:tcPr>
          <w:p>
            <w:pPr>
              <w:spacing w:before="10" w:after="10"/>
            </w:pPr>
            <w:r>
              <w:rPr>
                <w:sz w:val="14"/>
                <w:szCs w:val="14"/>
              </w:rPr>
              <w:t xml:space="preserve">REQ-25</w:t>
            </w:r>
          </w:p>
        </w:tc>
        <w:tc>
          <w:tcPr>
            <w:tcW w:w="2142" w:type="dxa"/>
            <w:vAlign w:val="top"/>
          </w:tcPr>
          <w:p>
            <w:pPr>
              <w:spacing w:before="10" w:after="10"/>
            </w:pPr>
            <w:r>
              <w:rPr>
                <w:sz w:val="14"/>
                <w:szCs w:val="14"/>
              </w:rPr>
              <w:t xml:space="preserve">Refund authority separated from clinical</w:t>
            </w:r>
          </w:p>
        </w:tc>
        <w:tc>
          <w:tcPr>
            <w:tcW w:w="1956" w:type="dxa"/>
            <w:vAlign w:val="top"/>
          </w:tcPr>
          <w:p>
            <w:pPr>
              <w:spacing w:before="10" w:after="10"/>
            </w:pPr>
            <w:r>
              <w:rPr>
                <w:sz w:val="14"/>
                <w:szCs w:val="14"/>
              </w:rPr>
              <w:t xml:space="preserve">S3 T_RefundDecision (Finance lane), T_RequestRefund</w:t>
            </w:r>
          </w:p>
        </w:tc>
        <w:tc>
          <w:tcPr>
            <w:tcW w:w="2238" w:type="dxa"/>
            <w:vAlign w:val="top"/>
          </w:tcPr>
          <w:p>
            <w:pPr>
              <w:spacing w:before="10" w:after="10"/>
            </w:pPr>
            <w:r>
              <w:rPr>
                <w:sz w:val="14"/>
                <w:szCs w:val="14"/>
              </w:rPr>
              <w:t xml:space="preserve">SR Finance: refunds decided under financial authority; SD-16 Treatment→Finance [resource: charge and schedule]</w:t>
            </w:r>
          </w:p>
        </w:tc>
        <w:tc>
          <w:tcPr>
            <w:tcW w:w="1956" w:type="dxa"/>
            <w:vAlign w:val="top"/>
          </w:tcPr>
          <w:p>
            <w:pPr>
              <w:spacing w:before="10" w:after="10"/>
            </w:pPr>
            <w:r>
              <w:rPr>
                <w:sz w:val="14"/>
                <w:szCs w:val="14"/>
              </w:rPr>
              <w:t xml:space="preserve">Modelled by lane assignment.</w:t>
            </w:r>
          </w:p>
        </w:tc>
        <w:tc>
          <w:tcPr>
            <w:tcW w:w="694" w:type="dxa"/>
            <w:vAlign w:val="top"/>
          </w:tcPr>
          <w:p>
            <w:pPr>
              <w:spacing w:before="10" w:after="10"/>
            </w:pPr>
            <w:r>
              <w:rPr>
                <w:sz w:val="14"/>
                <w:szCs w:val="14"/>
              </w:rPr>
              <w:t xml:space="preserve">Partly</w:t>
            </w:r>
          </w:p>
        </w:tc>
      </w:tr>
      <w:tr>
        <w:tc>
          <w:tcPr>
            <w:tcW w:w="652" w:type="dxa"/>
            <w:vAlign w:val="top"/>
          </w:tcPr>
          <w:p>
            <w:pPr>
              <w:spacing w:before="10" w:after="10"/>
            </w:pPr>
            <w:r>
              <w:rPr>
                <w:sz w:val="14"/>
                <w:szCs w:val="14"/>
              </w:rPr>
              <w:t xml:space="preserve">REQ-26</w:t>
            </w:r>
          </w:p>
        </w:tc>
        <w:tc>
          <w:tcPr>
            <w:tcW w:w="2142" w:type="dxa"/>
            <w:vAlign w:val="top"/>
          </w:tcPr>
          <w:p>
            <w:pPr>
              <w:spacing w:before="10" w:after="10"/>
            </w:pPr>
            <w:r>
              <w:rPr>
                <w:sz w:val="14"/>
                <w:szCs w:val="14"/>
              </w:rPr>
              <w:t xml:space="preserve">Cancelled/postponed treatment refund/retain/transfer</w:t>
            </w:r>
          </w:p>
        </w:tc>
        <w:tc>
          <w:tcPr>
            <w:tcW w:w="1956" w:type="dxa"/>
            <w:vAlign w:val="top"/>
          </w:tcPr>
          <w:p>
            <w:pPr>
              <w:spacing w:before="10" w:after="10"/>
            </w:pPr>
            <w:r>
              <w:rPr>
                <w:sz w:val="14"/>
                <w:szCs w:val="14"/>
              </w:rPr>
              <w:t xml:space="preserve">S3 G_PaymentOnAppointment, T_RefundDecision, T_RecordRefund</w:t>
            </w:r>
          </w:p>
        </w:tc>
        <w:tc>
          <w:tcPr>
            <w:tcW w:w="2238" w:type="dxa"/>
            <w:vAlign w:val="top"/>
          </w:tcPr>
          <w:p>
            <w:pPr>
              <w:spacing w:before="10" w:after="10"/>
            </w:pPr>
            <w:r>
              <w:rPr>
                <w:sz w:val="14"/>
                <w:szCs w:val="14"/>
              </w:rPr>
              <w:t xml:space="preserve">SD-19 Finance→Bookings [task: refer paid appointment changes]; SD-16</w:t>
            </w:r>
          </w:p>
        </w:tc>
        <w:tc>
          <w:tcPr>
            <w:tcW w:w="1956" w:type="dxa"/>
            <w:vAlign w:val="top"/>
          </w:tcPr>
          <w:p>
            <w:pPr>
              <w:spacing w:before="10" w:after="10"/>
            </w:pPr>
            <w:r>
              <w:rPr>
                <w:sz w:val="14"/>
                <w:szCs w:val="14"/>
              </w:rPr>
              <w:t xml:space="preserve">Modelled for cancellation and non-attendance on a follow-up appointment</w:t>
            </w:r>
          </w:p>
        </w:tc>
        <w:tc>
          <w:tcPr>
            <w:tcW w:w="694" w:type="dxa"/>
            <w:vAlign w:val="top"/>
          </w:tcPr>
          <w:p>
            <w:pPr>
              <w:spacing w:before="10" w:after="10"/>
            </w:pPr>
            <w:r>
              <w:rPr>
                <w:sz w:val="14"/>
                <w:szCs w:val="14"/>
              </w:rPr>
              <w:t xml:space="preserve">Partly</w:t>
            </w:r>
          </w:p>
        </w:tc>
      </w:tr>
      <w:tr>
        <w:tc>
          <w:tcPr>
            <w:tcW w:w="652" w:type="dxa"/>
            <w:vAlign w:val="top"/>
          </w:tcPr>
          <w:p>
            <w:pPr>
              <w:spacing w:before="10" w:after="10"/>
            </w:pPr>
            <w:r>
              <w:rPr>
                <w:sz w:val="14"/>
                <w:szCs w:val="14"/>
              </w:rPr>
              <w:t xml:space="preserve">REQ-27</w:t>
            </w:r>
          </w:p>
        </w:tc>
        <w:tc>
          <w:tcPr>
            <w:tcW w:w="2142" w:type="dxa"/>
            <w:vAlign w:val="top"/>
          </w:tcPr>
          <w:p>
            <w:pPr>
              <w:spacing w:before="10" w:after="10"/>
            </w:pPr>
            <w:r>
              <w:rPr>
                <w:sz w:val="14"/>
                <w:szCs w:val="14"/>
              </w:rPr>
              <w:t xml:space="preserve">Blood test and clinical review before each cycle</w:t>
            </w:r>
          </w:p>
        </w:tc>
        <w:tc>
          <w:tcPr>
            <w:tcW w:w="1956" w:type="dxa"/>
            <w:vAlign w:val="top"/>
          </w:tcPr>
          <w:p>
            <w:pPr>
              <w:spacing w:before="10" w:after="10"/>
            </w:pPr>
            <w:r>
              <w:rPr>
                <w:sz w:val="14"/>
                <w:szCs w:val="14"/>
              </w:rPr>
              <w:t xml:space="preserve">S3 T_RequestBloodTest, T_ReviewCycleResults.</w:t>
            </w:r>
          </w:p>
        </w:tc>
        <w:tc>
          <w:tcPr>
            <w:tcW w:w="2238" w:type="dxa"/>
            <w:vAlign w:val="top"/>
          </w:tcPr>
          <w:p>
            <w:pPr>
              <w:spacing w:before="10" w:after="10"/>
            </w:pPr>
            <w:r>
              <w:rPr>
                <w:sz w:val="14"/>
                <w:szCs w:val="14"/>
              </w:rPr>
              <w:t xml:space="preserve">SD-31 Consultant→External Clinical [resource: investigation and test results]; SD-36 CNS→External Clinical [resource: blood test results]</w:t>
            </w:r>
          </w:p>
        </w:tc>
        <w:tc>
          <w:tcPr>
            <w:tcW w:w="1956" w:type="dxa"/>
            <w:vAlign w:val="top"/>
          </w:tcPr>
          <w:p>
            <w:pPr>
              <w:spacing w:before="10" w:after="10"/>
            </w:pPr>
            <w:r>
              <w:rPr>
                <w:sz w:val="14"/>
                <w:szCs w:val="14"/>
              </w:rPr>
              <w:t xml:space="preserve">Modelled with the review tasks in the Consultant lane</w:t>
            </w:r>
          </w:p>
        </w:tc>
        <w:tc>
          <w:tcPr>
            <w:tcW w:w="694" w:type="dxa"/>
            <w:vAlign w:val="top"/>
          </w:tcPr>
          <w:p>
            <w:pPr>
              <w:spacing w:before="10" w:after="10"/>
            </w:pPr>
            <w:r>
              <w:rPr>
                <w:sz w:val="14"/>
                <w:szCs w:val="14"/>
              </w:rPr>
              <w:t xml:space="preserve">Fully</w:t>
            </w:r>
          </w:p>
        </w:tc>
      </w:tr>
      <w:tr>
        <w:tc>
          <w:tcPr>
            <w:tcW w:w="652" w:type="dxa"/>
            <w:vAlign w:val="top"/>
          </w:tcPr>
          <w:p>
            <w:pPr>
              <w:spacing w:before="10" w:after="10"/>
            </w:pPr>
            <w:r>
              <w:rPr>
                <w:sz w:val="14"/>
                <w:szCs w:val="14"/>
              </w:rPr>
              <w:t xml:space="preserve">REQ-28</w:t>
            </w:r>
          </w:p>
        </w:tc>
        <w:tc>
          <w:tcPr>
            <w:tcW w:w="2142" w:type="dxa"/>
            <w:vAlign w:val="top"/>
          </w:tcPr>
          <w:p>
            <w:pPr>
              <w:spacing w:before="10" w:after="10"/>
            </w:pPr>
            <w:r>
              <w:rPr>
                <w:sz w:val="14"/>
                <w:szCs w:val="14"/>
              </w:rPr>
              <w:t xml:space="preserve">Treatment modification formally authorised</w:t>
            </w:r>
          </w:p>
        </w:tc>
        <w:tc>
          <w:tcPr>
            <w:tcW w:w="1956" w:type="dxa"/>
            <w:vAlign w:val="top"/>
          </w:tcPr>
          <w:p>
            <w:pPr>
              <w:spacing w:before="10" w:after="10"/>
            </w:pPr>
            <w:r>
              <w:rPr>
                <w:sz w:val="14"/>
                <w:szCs w:val="14"/>
              </w:rPr>
              <w:t xml:space="preserve">S3 T_ModifyTreatment, T_ApplyTreatmentChange</w:t>
            </w:r>
          </w:p>
        </w:tc>
        <w:tc>
          <w:tcPr>
            <w:tcW w:w="2238" w:type="dxa"/>
            <w:vAlign w:val="top"/>
          </w:tcPr>
          <w:p>
            <w:pPr>
              <w:spacing w:before="10" w:after="10"/>
            </w:pPr>
            <w:r>
              <w:rPr>
                <w:sz w:val="14"/>
                <w:szCs w:val="14"/>
              </w:rPr>
              <w:t xml:space="preserve">SR Consultant: treatment authorised and auditable; SD-13 Consultant→CNS [resource: updated treatment plan]</w:t>
            </w:r>
          </w:p>
        </w:tc>
        <w:tc>
          <w:tcPr>
            <w:tcW w:w="1956" w:type="dxa"/>
            <w:vAlign w:val="top"/>
          </w:tcPr>
          <w:p>
            <w:pPr>
              <w:spacing w:before="10" w:after="10"/>
            </w:pPr>
            <w:r>
              <w:rPr>
                <w:sz w:val="14"/>
                <w:szCs w:val="14"/>
              </w:rPr>
              <w:t xml:space="preserve">Modelled as a user task that raises and authorises the request</w:t>
            </w:r>
          </w:p>
        </w:tc>
        <w:tc>
          <w:tcPr>
            <w:tcW w:w="694" w:type="dxa"/>
            <w:vAlign w:val="top"/>
          </w:tcPr>
          <w:p>
            <w:pPr>
              <w:spacing w:before="10" w:after="10"/>
            </w:pPr>
            <w:r>
              <w:rPr>
                <w:sz w:val="14"/>
                <w:szCs w:val="14"/>
              </w:rPr>
              <w:t xml:space="preserve">Fully</w:t>
            </w:r>
          </w:p>
        </w:tc>
      </w:tr>
      <w:tr>
        <w:tc>
          <w:tcPr>
            <w:tcW w:w="652" w:type="dxa"/>
            <w:vAlign w:val="top"/>
          </w:tcPr>
          <w:p>
            <w:pPr>
              <w:spacing w:before="10" w:after="10"/>
            </w:pPr>
            <w:r>
              <w:rPr>
                <w:sz w:val="14"/>
                <w:szCs w:val="14"/>
              </w:rPr>
              <w:t xml:space="preserve">REQ-29</w:t>
            </w:r>
          </w:p>
        </w:tc>
        <w:tc>
          <w:tcPr>
            <w:tcW w:w="2142" w:type="dxa"/>
            <w:vAlign w:val="top"/>
          </w:tcPr>
          <w:p>
            <w:pPr>
              <w:spacing w:before="10" w:after="10"/>
            </w:pPr>
            <w:r>
              <w:rPr>
                <w:sz w:val="14"/>
                <w:szCs w:val="14"/>
              </w:rPr>
              <w:t xml:space="preserve">Urgent postponement retrospectively authorised</w:t>
            </w:r>
          </w:p>
        </w:tc>
        <w:tc>
          <w:tcPr>
            <w:tcW w:w="1956" w:type="dxa"/>
            <w:vAlign w:val="top"/>
          </w:tcPr>
          <w:p>
            <w:pPr>
              <w:spacing w:before="10" w:after="10"/>
            </w:pPr>
            <w:r>
              <w:rPr>
                <w:sz w:val="14"/>
                <w:szCs w:val="14"/>
              </w:rPr>
              <w:t xml:space="preserve">S3 T_UrgentPostponement.</w:t>
            </w:r>
          </w:p>
        </w:tc>
        <w:tc>
          <w:tcPr>
            <w:tcW w:w="2238" w:type="dxa"/>
            <w:vAlign w:val="top"/>
          </w:tcPr>
          <w:p>
            <w:pPr>
              <w:spacing w:before="10" w:after="10"/>
            </w:pPr>
            <w:r>
              <w:rPr>
                <w:sz w:val="14"/>
                <w:szCs w:val="14"/>
              </w:rPr>
              <w:t xml:space="preserve">SD-13 Consultant→CNS [resource: updated treatment plan]</w:t>
            </w:r>
          </w:p>
        </w:tc>
        <w:tc>
          <w:tcPr>
            <w:tcW w:w="1956" w:type="dxa"/>
            <w:vAlign w:val="top"/>
          </w:tcPr>
          <w:p>
            <w:pPr>
              <w:spacing w:before="10" w:after="10"/>
            </w:pPr>
            <w:r>
              <w:rPr>
                <w:sz w:val="14"/>
                <w:szCs w:val="14"/>
              </w:rPr>
              <w:t xml:space="preserve">Modelled; retrospectively authorised postponements have no ageing or esca.</w:t>
            </w:r>
          </w:p>
        </w:tc>
        <w:tc>
          <w:tcPr>
            <w:tcW w:w="694" w:type="dxa"/>
            <w:vAlign w:val="top"/>
          </w:tcPr>
          <w:p>
            <w:pPr>
              <w:spacing w:before="10" w:after="10"/>
            </w:pPr>
            <w:r>
              <w:rPr>
                <w:sz w:val="14"/>
                <w:szCs w:val="14"/>
              </w:rPr>
              <w:t xml:space="preserve">Fully</w:t>
            </w:r>
          </w:p>
        </w:tc>
      </w:tr>
      <w:tr>
        <w:tc>
          <w:tcPr>
            <w:tcW w:w="652" w:type="dxa"/>
            <w:vAlign w:val="top"/>
          </w:tcPr>
          <w:p>
            <w:pPr>
              <w:spacing w:before="10" w:after="10"/>
            </w:pPr>
            <w:r>
              <w:rPr>
                <w:sz w:val="14"/>
                <w:szCs w:val="14"/>
              </w:rPr>
              <w:t xml:space="preserve">REQ-30</w:t>
            </w:r>
          </w:p>
        </w:tc>
        <w:tc>
          <w:tcPr>
            <w:tcW w:w="2142" w:type="dxa"/>
            <w:vAlign w:val="top"/>
          </w:tcPr>
          <w:p>
            <w:pPr>
              <w:spacing w:before="10" w:after="10"/>
            </w:pPr>
            <w:r>
              <w:rPr>
                <w:sz w:val="14"/>
                <w:szCs w:val="14"/>
              </w:rPr>
              <w:t xml:space="preserve">Financial impact of modification reviewed</w:t>
            </w:r>
          </w:p>
        </w:tc>
        <w:tc>
          <w:tcPr>
            <w:tcW w:w="1956" w:type="dxa"/>
            <w:vAlign w:val="top"/>
          </w:tcPr>
          <w:p>
            <w:pPr>
              <w:spacing w:before="10" w:after="10"/>
            </w:pPr>
            <w:r>
              <w:rPr>
                <w:sz w:val="14"/>
                <w:szCs w:val="14"/>
              </w:rPr>
              <w:t xml:space="preserve">S3 G_FinancialImpact, T_ReviewFinancialImpact</w:t>
            </w:r>
          </w:p>
        </w:tc>
        <w:tc>
          <w:tcPr>
            <w:tcW w:w="2238" w:type="dxa"/>
            <w:vAlign w:val="top"/>
          </w:tcPr>
          <w:p>
            <w:pPr>
              <w:spacing w:before="10" w:after="10"/>
            </w:pPr>
            <w:r>
              <w:rPr>
                <w:sz w:val="14"/>
                <w:szCs w:val="14"/>
              </w:rPr>
              <w:t xml:space="preserve">SD-16 Treatment→Finance [resource: treatment charge and schedule details]</w:t>
            </w:r>
          </w:p>
        </w:tc>
        <w:tc>
          <w:tcPr>
            <w:tcW w:w="1956" w:type="dxa"/>
            <w:vAlign w:val="top"/>
          </w:tcPr>
          <w:p>
            <w:pPr>
              <w:spacing w:before="10" w:after="10"/>
            </w:pPr>
            <w:r>
              <w:rPr>
                <w:sz w:val="14"/>
                <w:szCs w:val="14"/>
              </w:rPr>
              <w:t xml:space="preserve">Modelled with an explicit financial-impact gate before the change is appl.</w:t>
            </w:r>
          </w:p>
        </w:tc>
        <w:tc>
          <w:tcPr>
            <w:tcW w:w="694" w:type="dxa"/>
            <w:vAlign w:val="top"/>
          </w:tcPr>
          <w:p>
            <w:pPr>
              <w:spacing w:before="10" w:after="10"/>
            </w:pPr>
            <w:r>
              <w:rPr>
                <w:sz w:val="14"/>
                <w:szCs w:val="14"/>
              </w:rPr>
              <w:t xml:space="preserve">Fully</w:t>
            </w:r>
          </w:p>
        </w:tc>
      </w:tr>
      <w:tr>
        <w:tc>
          <w:tcPr>
            <w:tcW w:w="652" w:type="dxa"/>
            <w:vAlign w:val="top"/>
          </w:tcPr>
          <w:p>
            <w:pPr>
              <w:spacing w:before="10" w:after="10"/>
            </w:pPr>
            <w:r>
              <w:rPr>
                <w:sz w:val="14"/>
                <w:szCs w:val="14"/>
              </w:rPr>
              <w:t xml:space="preserve">REQ-31</w:t>
            </w:r>
          </w:p>
        </w:tc>
        <w:tc>
          <w:tcPr>
            <w:tcW w:w="2142" w:type="dxa"/>
            <w:vAlign w:val="top"/>
          </w:tcPr>
          <w:p>
            <w:pPr>
              <w:spacing w:before="10" w:after="10"/>
            </w:pPr>
            <w:r>
              <w:rPr>
                <w:sz w:val="14"/>
                <w:szCs w:val="14"/>
              </w:rPr>
              <w:t xml:space="preserve">Clinic letters within seven days, dates recorded</w:t>
            </w:r>
          </w:p>
        </w:tc>
        <w:tc>
          <w:tcPr>
            <w:tcW w:w="1956" w:type="dxa"/>
            <w:vAlign w:val="top"/>
          </w:tcPr>
          <w:p>
            <w:pPr>
              <w:spacing w:before="10" w:after="10"/>
            </w:pPr>
            <w:r>
              <w:rPr>
                <w:sz w:val="14"/>
                <w:szCs w:val="14"/>
              </w:rPr>
              <w:t xml:space="preserve">S3 T_PrepareClinicLetter, T_ApproveClinicLetter.</w:t>
            </w:r>
          </w:p>
        </w:tc>
        <w:tc>
          <w:tcPr>
            <w:tcW w:w="2238" w:type="dxa"/>
            <w:vAlign w:val="top"/>
          </w:tcPr>
          <w:p>
            <w:pPr>
              <w:spacing w:before="10" w:after="10"/>
            </w:pPr>
            <w:r>
              <w:rPr>
                <w:sz w:val="14"/>
                <w:szCs w:val="14"/>
              </w:rPr>
              <w:t xml:space="preserve">SD-08 Consultant→Secretary [task: administer and distribute clinic letters]; SD-35 Secretary→Correspondence [task: distribute clinic letters]</w:t>
            </w:r>
          </w:p>
        </w:tc>
        <w:tc>
          <w:tcPr>
            <w:tcW w:w="1956" w:type="dxa"/>
            <w:vAlign w:val="top"/>
          </w:tcPr>
          <w:p>
            <w:pPr>
              <w:spacing w:before="10" w:after="10"/>
            </w:pPr>
            <w:r>
              <w:rPr>
                <w:sz w:val="14"/>
                <w:szCs w:val="14"/>
              </w:rPr>
              <w:t xml:space="preserve">Modelled end to end with a seven-day non-interrupting timer boundary event</w:t>
            </w:r>
          </w:p>
        </w:tc>
        <w:tc>
          <w:tcPr>
            <w:tcW w:w="694" w:type="dxa"/>
            <w:vAlign w:val="top"/>
          </w:tcPr>
          <w:p>
            <w:pPr>
              <w:spacing w:before="10" w:after="10"/>
            </w:pPr>
            <w:r>
              <w:rPr>
                <w:sz w:val="14"/>
                <w:szCs w:val="14"/>
              </w:rPr>
              <w:t xml:space="preserve">Fully</w:t>
            </w:r>
          </w:p>
        </w:tc>
      </w:tr>
      <w:tr>
        <w:tc>
          <w:tcPr>
            <w:tcW w:w="652" w:type="dxa"/>
            <w:vAlign w:val="top"/>
          </w:tcPr>
          <w:p>
            <w:pPr>
              <w:spacing w:before="10" w:after="10"/>
            </w:pPr>
            <w:r>
              <w:rPr>
                <w:sz w:val="14"/>
                <w:szCs w:val="14"/>
              </w:rPr>
              <w:t xml:space="preserve">REQ-32</w:t>
            </w:r>
          </w:p>
        </w:tc>
        <w:tc>
          <w:tcPr>
            <w:tcW w:w="2142" w:type="dxa"/>
            <w:vAlign w:val="top"/>
          </w:tcPr>
          <w:p>
            <w:pPr>
              <w:spacing w:before="10" w:after="10"/>
            </w:pPr>
            <w:r>
              <w:rPr>
                <w:sz w:val="14"/>
                <w:szCs w:val="14"/>
              </w:rPr>
              <w:t xml:space="preserve">Consultant owns clinical content; admin cannot change meaning</w:t>
            </w:r>
          </w:p>
        </w:tc>
        <w:tc>
          <w:tcPr>
            <w:tcW w:w="1956" w:type="dxa"/>
            <w:vAlign w:val="top"/>
          </w:tcPr>
          <w:p>
            <w:pPr>
              <w:spacing w:before="10" w:after="10"/>
            </w:pPr>
            <w:r>
              <w:rPr>
                <w:sz w:val="14"/>
                <w:szCs w:val="14"/>
              </w:rPr>
              <w:t xml:space="preserve">S3 G_LetterApproved, G_ClinicalError, T_PrepareClinicLetter</w:t>
            </w:r>
          </w:p>
        </w:tc>
        <w:tc>
          <w:tcPr>
            <w:tcW w:w="2238" w:type="dxa"/>
            <w:vAlign w:val="top"/>
          </w:tcPr>
          <w:p>
            <w:pPr>
              <w:spacing w:before="10" w:after="10"/>
            </w:pPr>
            <w:r>
              <w:rPr>
                <w:sz w:val="14"/>
                <w:szCs w:val="14"/>
              </w:rPr>
              <w:t xml:space="preserve">SD-08 Consultant→Secretary [task: administer letters]; SD-23 Pathway→Consultant [task: complete and approve letters]</w:t>
            </w:r>
          </w:p>
        </w:tc>
        <w:tc>
          <w:tcPr>
            <w:tcW w:w="1956" w:type="dxa"/>
            <w:vAlign w:val="top"/>
          </w:tcPr>
          <w:p>
            <w:pPr>
              <w:spacing w:before="10" w:after="10"/>
            </w:pPr>
            <w:r>
              <w:rPr>
                <w:sz w:val="14"/>
                <w:szCs w:val="14"/>
              </w:rPr>
              <w:t xml:space="preserve">Modelled with a return path to the Consultant for suspected clinical error</w:t>
            </w:r>
          </w:p>
        </w:tc>
        <w:tc>
          <w:tcPr>
            <w:tcW w:w="694" w:type="dxa"/>
            <w:vAlign w:val="top"/>
          </w:tcPr>
          <w:p>
            <w:pPr>
              <w:spacing w:before="10" w:after="10"/>
            </w:pPr>
            <w:r>
              <w:rPr>
                <w:sz w:val="14"/>
                <w:szCs w:val="14"/>
              </w:rPr>
              <w:t xml:space="preserve">Fully</w:t>
            </w:r>
          </w:p>
        </w:tc>
      </w:tr>
      <w:tr>
        <w:tc>
          <w:tcPr>
            <w:tcW w:w="652" w:type="dxa"/>
            <w:vAlign w:val="top"/>
          </w:tcPr>
          <w:p>
            <w:pPr>
              <w:spacing w:before="10" w:after="10"/>
            </w:pPr>
            <w:r>
              <w:rPr>
                <w:sz w:val="14"/>
                <w:szCs w:val="14"/>
              </w:rPr>
              <w:t xml:space="preserve">REQ-33</w:t>
            </w:r>
          </w:p>
        </w:tc>
        <w:tc>
          <w:tcPr>
            <w:tcW w:w="2142" w:type="dxa"/>
            <w:vAlign w:val="top"/>
          </w:tcPr>
          <w:p>
            <w:pPr>
              <w:spacing w:before="10" w:after="10"/>
            </w:pPr>
            <w:r>
              <w:rPr>
                <w:sz w:val="14"/>
                <w:szCs w:val="14"/>
              </w:rPr>
              <w:t xml:space="preserve">Delayed letters: weekly reminders, 1-month/3-month escalation</w:t>
            </w:r>
          </w:p>
        </w:tc>
        <w:tc>
          <w:tcPr>
            <w:tcW w:w="1956" w:type="dxa"/>
            <w:vAlign w:val="top"/>
          </w:tcPr>
          <w:p>
            <w:pPr>
              <w:spacing w:before="10" w:after="10"/>
            </w:pPr>
            <w:r>
              <w:rPr>
                <w:sz w:val="14"/>
                <w:szCs w:val="14"/>
              </w:rPr>
              <w:t xml:space="preserve">S3 T_WeeklyReminder, T_ReminderInterval (P7D), G_LetterAge.</w:t>
            </w:r>
          </w:p>
        </w:tc>
        <w:tc>
          <w:tcPr>
            <w:tcW w:w="2238" w:type="dxa"/>
            <w:vAlign w:val="top"/>
          </w:tcPr>
          <w:p>
            <w:pPr>
              <w:spacing w:before="10" w:after="10"/>
            </w:pPr>
            <w:r>
              <w:rPr>
                <w:sz w:val="14"/>
                <w:szCs w:val="14"/>
              </w:rPr>
              <w:t xml:space="preserve">SD-25 Pathway→Management [softgoal: pathway delays visible and escalated]; SD-26 Management→Pathway [resource: outstanding correspondence report]</w:t>
            </w:r>
          </w:p>
        </w:tc>
        <w:tc>
          <w:tcPr>
            <w:tcW w:w="1956" w:type="dxa"/>
            <w:vAlign w:val="top"/>
          </w:tcPr>
          <w:p>
            <w:pPr>
              <w:spacing w:before="10" w:after="10"/>
            </w:pPr>
            <w:r>
              <w:rPr>
                <w:sz w:val="14"/>
                <w:szCs w:val="14"/>
              </w:rPr>
              <w:t xml:space="preserve">Modelled including a reminder interval timer.</w:t>
            </w:r>
          </w:p>
        </w:tc>
        <w:tc>
          <w:tcPr>
            <w:tcW w:w="694" w:type="dxa"/>
            <w:vAlign w:val="top"/>
          </w:tcPr>
          <w:p>
            <w:pPr>
              <w:spacing w:before="10" w:after="10"/>
            </w:pPr>
            <w:r>
              <w:rPr>
                <w:sz w:val="14"/>
                <w:szCs w:val="14"/>
              </w:rPr>
              <w:t xml:space="preserve">Partly</w:t>
            </w:r>
          </w:p>
        </w:tc>
      </w:tr>
      <w:tr>
        <w:tc>
          <w:tcPr>
            <w:tcW w:w="652" w:type="dxa"/>
            <w:vAlign w:val="top"/>
          </w:tcPr>
          <w:p>
            <w:pPr>
              <w:spacing w:before="10" w:after="10"/>
            </w:pPr>
            <w:r>
              <w:rPr>
                <w:sz w:val="14"/>
                <w:szCs w:val="14"/>
              </w:rPr>
              <w:t xml:space="preserve">REQ-34</w:t>
            </w:r>
          </w:p>
        </w:tc>
        <w:tc>
          <w:tcPr>
            <w:tcW w:w="2142" w:type="dxa"/>
            <w:vAlign w:val="top"/>
          </w:tcPr>
          <w:p>
            <w:pPr>
              <w:spacing w:before="10" w:after="10"/>
            </w:pPr>
            <w:r>
              <w:rPr>
                <w:sz w:val="14"/>
                <w:szCs w:val="14"/>
              </w:rPr>
              <w:t xml:space="preserve">Enquiries recorded, classified, prioritised, routed</w:t>
            </w:r>
          </w:p>
        </w:tc>
        <w:tc>
          <w:tcPr>
            <w:tcW w:w="1956" w:type="dxa"/>
            <w:vAlign w:val="top"/>
          </w:tcPr>
          <w:p>
            <w:pPr>
              <w:spacing w:before="10" w:after="10"/>
            </w:pPr>
            <w:r>
              <w:rPr>
                <w:sz w:val="14"/>
                <w:szCs w:val="14"/>
              </w:rPr>
              <w:t xml:space="preserve">S3 PR_EnquiryHandling: T_ClassifyEnquiry, G_EnquiryType.</w:t>
            </w:r>
          </w:p>
        </w:tc>
        <w:tc>
          <w:tcPr>
            <w:tcW w:w="2238" w:type="dxa"/>
            <w:vAlign w:val="top"/>
          </w:tcPr>
          <w:p>
            <w:pPr>
              <w:spacing w:before="10" w:after="10"/>
            </w:pPr>
            <w:r>
              <w:rPr>
                <w:sz w:val="14"/>
                <w:szCs w:val="14"/>
              </w:rPr>
              <w:t xml:space="preserve">SD-22 Patient→Call Handling [task: classify and route enquiry]; SD-20 Call Handling→CNS [task: answer clinical enquiries]; SD-21 Call Handling→Finance [task: answer payment enquiries]</w:t>
            </w:r>
          </w:p>
        </w:tc>
        <w:tc>
          <w:tcPr>
            <w:tcW w:w="1956" w:type="dxa"/>
            <w:vAlign w:val="top"/>
          </w:tcPr>
          <w:p>
            <w:pPr>
              <w:spacing w:before="10" w:after="10"/>
            </w:pPr>
            <w:r>
              <w:rPr>
                <w:sz w:val="14"/>
                <w:szCs w:val="14"/>
              </w:rPr>
              <w:t xml:space="preserve">Modelled with classification, routing and outcome recording</w:t>
            </w:r>
          </w:p>
        </w:tc>
        <w:tc>
          <w:tcPr>
            <w:tcW w:w="694" w:type="dxa"/>
            <w:vAlign w:val="top"/>
          </w:tcPr>
          <w:p>
            <w:pPr>
              <w:spacing w:before="10" w:after="10"/>
            </w:pPr>
            <w:r>
              <w:rPr>
                <w:sz w:val="14"/>
                <w:szCs w:val="14"/>
              </w:rPr>
              <w:t xml:space="preserve">Fully</w:t>
            </w:r>
          </w:p>
        </w:tc>
      </w:tr>
      <w:tr>
        <w:tc>
          <w:tcPr>
            <w:tcW w:w="652" w:type="dxa"/>
            <w:vAlign w:val="top"/>
          </w:tcPr>
          <w:p>
            <w:pPr>
              <w:spacing w:before="10" w:after="10"/>
            </w:pPr>
            <w:r>
              <w:rPr>
                <w:sz w:val="14"/>
                <w:szCs w:val="14"/>
              </w:rPr>
              <w:t xml:space="preserve">REQ-35</w:t>
            </w:r>
          </w:p>
        </w:tc>
        <w:tc>
          <w:tcPr>
            <w:tcW w:w="2142" w:type="dxa"/>
            <w:vAlign w:val="top"/>
          </w:tcPr>
          <w:p>
            <w:pPr>
              <w:spacing w:before="10" w:after="10"/>
            </w:pPr>
            <w:r>
              <w:rPr>
                <w:sz w:val="14"/>
                <w:szCs w:val="14"/>
              </w:rPr>
              <w:t xml:space="preserve">Urgent clinical concerns must be highlighted immediately, although the urgency rules are not yet agreed</w:t>
            </w:r>
          </w:p>
        </w:tc>
        <w:tc>
          <w:tcPr>
            <w:tcW w:w="1956" w:type="dxa"/>
            <w:vAlign w:val="top"/>
          </w:tcPr>
          <w:p>
            <w:pPr>
              <w:spacing w:before="10" w:after="10"/>
            </w:pPr>
            <w:r>
              <w:rPr>
                <w:sz w:val="14"/>
                <w:szCs w:val="14"/>
              </w:rPr>
              <w:t xml:space="preserve">S3 T_HandleUrgentConcern, sequence flow F_Q6</w:t>
            </w:r>
          </w:p>
        </w:tc>
        <w:tc>
          <w:tcPr>
            <w:tcW w:w="2238" w:type="dxa"/>
            <w:vAlign w:val="top"/>
          </w:tcPr>
          <w:p>
            <w:pPr>
              <w:spacing w:before="10" w:after="10"/>
            </w:pPr>
            <w:r>
              <w:rPr>
                <w:sz w:val="14"/>
                <w:szCs w:val="14"/>
              </w:rPr>
              <w:t xml:space="preserve">SD-20 Call Handling→CNS [task: answer clinical enquiries]; SD-25 delays visible</w:t>
            </w:r>
          </w:p>
        </w:tc>
        <w:tc>
          <w:tcPr>
            <w:tcW w:w="1956" w:type="dxa"/>
            <w:vAlign w:val="top"/>
          </w:tcPr>
          <w:p>
            <w:pPr>
              <w:spacing w:before="10" w:after="10"/>
            </w:pPr>
            <w:r>
              <w:rPr>
                <w:sz w:val="14"/>
                <w:szCs w:val="14"/>
              </w:rPr>
              <w:t xml:space="preserve">Task and branch exist.</w:t>
            </w:r>
          </w:p>
        </w:tc>
        <w:tc>
          <w:tcPr>
            <w:tcW w:w="694" w:type="dxa"/>
            <w:vAlign w:val="top"/>
          </w:tcPr>
          <w:p>
            <w:pPr>
              <w:spacing w:before="10" w:after="10"/>
            </w:pPr>
            <w:r>
              <w:rPr>
                <w:sz w:val="14"/>
                <w:szCs w:val="14"/>
              </w:rPr>
              <w:t xml:space="preserve">Partly</w:t>
            </w:r>
          </w:p>
        </w:tc>
      </w:tr>
      <w:tr>
        <w:tc>
          <w:tcPr>
            <w:tcW w:w="652" w:type="dxa"/>
            <w:vAlign w:val="top"/>
          </w:tcPr>
          <w:p>
            <w:pPr>
              <w:spacing w:before="10" w:after="10"/>
            </w:pPr>
            <w:r>
              <w:rPr>
                <w:sz w:val="14"/>
                <w:szCs w:val="14"/>
              </w:rPr>
              <w:t xml:space="preserve">REQ-36</w:t>
            </w:r>
          </w:p>
        </w:tc>
        <w:tc>
          <w:tcPr>
            <w:tcW w:w="2142" w:type="dxa"/>
            <w:vAlign w:val="top"/>
          </w:tcPr>
          <w:p>
            <w:pPr>
              <w:spacing w:before="10" w:after="10"/>
            </w:pPr>
            <w:r>
              <w:rPr>
                <w:sz w:val="14"/>
                <w:szCs w:val="14"/>
              </w:rPr>
              <w:t xml:space="preserve">RBAC, authentication, external protection</w:t>
            </w:r>
          </w:p>
        </w:tc>
        <w:tc>
          <w:tcPr>
            <w:tcW w:w="1956" w:type="dxa"/>
            <w:vAlign w:val="top"/>
          </w:tcPr>
          <w:p>
            <w:pPr>
              <w:spacing w:before="10" w:after="10"/>
            </w:pPr>
            <w:r>
              <w:rPr>
                <w:sz w:val="14"/>
                <w:szCs w:val="14"/>
              </w:rPr>
              <w:t xml:space="preserve">Not represented in S1, S2 or S3.</w:t>
            </w:r>
          </w:p>
        </w:tc>
        <w:tc>
          <w:tcPr>
            <w:tcW w:w="2238" w:type="dxa"/>
            <w:vAlign w:val="top"/>
          </w:tcPr>
          <w:p>
            <w:pPr>
              <w:spacing w:before="10" w:after="10"/>
            </w:pPr>
            <w:r>
              <w:rPr>
                <w:sz w:val="14"/>
                <w:szCs w:val="14"/>
              </w:rPr>
              <w:t xml:space="preserve">no i* evidence — platform property, not an actor dependency</w:t>
            </w:r>
          </w:p>
        </w:tc>
        <w:tc>
          <w:tcPr>
            <w:tcW w:w="1956" w:type="dxa"/>
            <w:vAlign w:val="top"/>
          </w:tcPr>
          <w:p>
            <w:pPr>
              <w:spacing w:before="10" w:after="10"/>
            </w:pPr>
            <w:r>
              <w:rPr>
                <w:sz w:val="14"/>
                <w:szCs w:val="14"/>
              </w:rPr>
              <w:t xml:space="preserve">Not implemented in the initial release. [not executed in build 1.0]</w:t>
            </w:r>
          </w:p>
        </w:tc>
        <w:tc>
          <w:tcPr>
            <w:tcW w:w="694" w:type="dxa"/>
            <w:vAlign w:val="top"/>
          </w:tcPr>
          <w:p>
            <w:pPr>
              <w:spacing w:before="10" w:after="10"/>
            </w:pPr>
            <w:r>
              <w:rPr>
                <w:sz w:val="14"/>
                <w:szCs w:val="14"/>
              </w:rPr>
              <w:t xml:space="preserve">Not supported</w:t>
            </w:r>
          </w:p>
        </w:tc>
      </w:tr>
      <w:tr>
        <w:tc>
          <w:tcPr>
            <w:tcW w:w="652" w:type="dxa"/>
            <w:vAlign w:val="top"/>
          </w:tcPr>
          <w:p>
            <w:pPr>
              <w:spacing w:before="10" w:after="10"/>
            </w:pPr>
            <w:r>
              <w:rPr>
                <w:sz w:val="14"/>
                <w:szCs w:val="14"/>
              </w:rPr>
              <w:t xml:space="preserve">REQ-37</w:t>
            </w:r>
          </w:p>
        </w:tc>
        <w:tc>
          <w:tcPr>
            <w:tcW w:w="2142" w:type="dxa"/>
            <w:vAlign w:val="top"/>
          </w:tcPr>
          <w:p>
            <w:pPr>
              <w:spacing w:before="10" w:after="10"/>
            </w:pPr>
            <w:r>
              <w:rPr>
                <w:sz w:val="14"/>
                <w:szCs w:val="14"/>
              </w:rPr>
              <w:t xml:space="preserve">Audit records must identify user, date, time and action, and must not be editable by ordinary users</w:t>
            </w:r>
          </w:p>
        </w:tc>
        <w:tc>
          <w:tcPr>
            <w:tcW w:w="1956" w:type="dxa"/>
            <w:vAlign w:val="top"/>
          </w:tcPr>
          <w:p>
            <w:pPr>
              <w:spacing w:before="10" w:after="10"/>
            </w:pPr>
            <w:r>
              <w:rPr>
                <w:sz w:val="14"/>
                <w:szCs w:val="14"/>
              </w:rPr>
              <w:t xml:space="preserve">Not represented as an activity.</w:t>
            </w:r>
          </w:p>
        </w:tc>
        <w:tc>
          <w:tcPr>
            <w:tcW w:w="2238" w:type="dxa"/>
            <w:vAlign w:val="top"/>
          </w:tcPr>
          <w:p>
            <w:pPr>
              <w:spacing w:before="10" w:after="10"/>
            </w:pPr>
            <w:r>
              <w:rPr>
                <w:sz w:val="14"/>
                <w:szCs w:val="14"/>
              </w:rPr>
              <w:t xml:space="preserve">no i* evidence — platform property; SR accountability soft goal</w:t>
            </w:r>
          </w:p>
        </w:tc>
        <w:tc>
          <w:tcPr>
            <w:tcW w:w="1956" w:type="dxa"/>
            <w:vAlign w:val="top"/>
          </w:tcPr>
          <w:p>
            <w:pPr>
              <w:spacing w:before="10" w:after="10"/>
            </w:pPr>
            <w:r>
              <w:rPr>
                <w:sz w:val="14"/>
                <w:szCs w:val="14"/>
              </w:rPr>
              <w:t xml:space="preserve">Partially evidenced: forms capture the actor. [not executed in build 1.0]</w:t>
            </w:r>
          </w:p>
        </w:tc>
        <w:tc>
          <w:tcPr>
            <w:tcW w:w="694" w:type="dxa"/>
            <w:vAlign w:val="top"/>
          </w:tcPr>
          <w:p>
            <w:pPr>
              <w:spacing w:before="10" w:after="10"/>
            </w:pPr>
            <w:r>
              <w:rPr>
                <w:sz w:val="14"/>
                <w:szCs w:val="14"/>
              </w:rPr>
              <w:t xml:space="preserve">Partly</w:t>
            </w:r>
          </w:p>
        </w:tc>
      </w:tr>
      <w:tr>
        <w:tc>
          <w:tcPr>
            <w:tcW w:w="652" w:type="dxa"/>
            <w:vAlign w:val="top"/>
          </w:tcPr>
          <w:p>
            <w:pPr>
              <w:spacing w:before="10" w:after="10"/>
            </w:pPr>
            <w:r>
              <w:rPr>
                <w:sz w:val="14"/>
                <w:szCs w:val="14"/>
              </w:rPr>
              <w:t xml:space="preserve">REQ-38</w:t>
            </w:r>
          </w:p>
        </w:tc>
        <w:tc>
          <w:tcPr>
            <w:tcW w:w="2142" w:type="dxa"/>
            <w:vAlign w:val="top"/>
          </w:tcPr>
          <w:p>
            <w:pPr>
              <w:spacing w:before="10" w:after="10"/>
            </w:pPr>
            <w:r>
              <w:rPr>
                <w:sz w:val="14"/>
                <w:szCs w:val="14"/>
              </w:rPr>
              <w:t xml:space="preserve">Accurate patient identification across organisations</w:t>
            </w:r>
          </w:p>
        </w:tc>
        <w:tc>
          <w:tcPr>
            <w:tcW w:w="1956" w:type="dxa"/>
            <w:vAlign w:val="top"/>
          </w:tcPr>
          <w:p>
            <w:pPr>
              <w:spacing w:before="10" w:after="10"/>
            </w:pPr>
            <w:r>
              <w:rPr>
                <w:sz w:val="14"/>
                <w:szCs w:val="14"/>
              </w:rPr>
              <w:t xml:space="preserve">S2 T_RegisterReferral states "confirm patient identification".</w:t>
            </w:r>
          </w:p>
        </w:tc>
        <w:tc>
          <w:tcPr>
            <w:tcW w:w="2238" w:type="dxa"/>
            <w:vAlign w:val="top"/>
          </w:tcPr>
          <w:p>
            <w:pPr>
              <w:spacing w:before="10" w:after="10"/>
            </w:pPr>
            <w:r>
              <w:rPr>
                <w:sz w:val="14"/>
                <w:szCs w:val="14"/>
              </w:rPr>
              <w:t xml:space="preserve">SD-07 Secretary→Patient [resource: accurate patient identification]</w:t>
            </w:r>
          </w:p>
        </w:tc>
        <w:tc>
          <w:tcPr>
            <w:tcW w:w="1956" w:type="dxa"/>
            <w:vAlign w:val="top"/>
          </w:tcPr>
          <w:p>
            <w:pPr>
              <w:spacing w:before="10" w:after="10"/>
            </w:pPr>
            <w:r>
              <w:rPr>
                <w:sz w:val="14"/>
                <w:szCs w:val="14"/>
              </w:rPr>
              <w:t xml:space="preserve">A form field exists. [TC-01 (form field only)]</w:t>
            </w:r>
          </w:p>
        </w:tc>
        <w:tc>
          <w:tcPr>
            <w:tcW w:w="694" w:type="dxa"/>
            <w:vAlign w:val="top"/>
          </w:tcPr>
          <w:p>
            <w:pPr>
              <w:spacing w:before="10" w:after="10"/>
            </w:pPr>
            <w:r>
              <w:rPr>
                <w:sz w:val="14"/>
                <w:szCs w:val="14"/>
              </w:rPr>
              <w:t xml:space="preserve">Partly</w:t>
            </w:r>
          </w:p>
        </w:tc>
      </w:tr>
      <w:tr>
        <w:tc>
          <w:tcPr>
            <w:tcW w:w="652" w:type="dxa"/>
            <w:vAlign w:val="top"/>
          </w:tcPr>
          <w:p>
            <w:pPr>
              <w:spacing w:before="10" w:after="10"/>
            </w:pPr>
            <w:r>
              <w:rPr>
                <w:sz w:val="14"/>
                <w:szCs w:val="14"/>
              </w:rPr>
              <w:t xml:space="preserve">REQ-39</w:t>
            </w:r>
          </w:p>
        </w:tc>
        <w:tc>
          <w:tcPr>
            <w:tcW w:w="2142" w:type="dxa"/>
            <w:vAlign w:val="top"/>
          </w:tcPr>
          <w:p>
            <w:pPr>
              <w:spacing w:before="10" w:after="10"/>
            </w:pPr>
            <w:r>
              <w:rPr>
                <w:sz w:val="14"/>
                <w:szCs w:val="14"/>
              </w:rPr>
              <w:t xml:space="preserve">Availability/downtime procedure</w:t>
            </w:r>
          </w:p>
        </w:tc>
        <w:tc>
          <w:tcPr>
            <w:tcW w:w="1956" w:type="dxa"/>
            <w:vAlign w:val="top"/>
          </w:tcPr>
          <w:p>
            <w:pPr>
              <w:spacing w:before="10" w:after="10"/>
            </w:pPr>
            <w:r>
              <w:rPr>
                <w:sz w:val="14"/>
                <w:szCs w:val="14"/>
              </w:rPr>
              <w:t xml:space="preserve">Not represented; service tasks have job types but no timeout.</w:t>
            </w:r>
          </w:p>
        </w:tc>
        <w:tc>
          <w:tcPr>
            <w:tcW w:w="2238" w:type="dxa"/>
            <w:vAlign w:val="top"/>
          </w:tcPr>
          <w:p>
            <w:pPr>
              <w:spacing w:before="10" w:after="10"/>
            </w:pPr>
            <w:r>
              <w:rPr>
                <w:sz w:val="14"/>
                <w:szCs w:val="14"/>
              </w:rPr>
              <w:t xml:space="preserve">no i* evidence — platform/operational property</w:t>
            </w:r>
          </w:p>
        </w:tc>
        <w:tc>
          <w:tcPr>
            <w:tcW w:w="1956" w:type="dxa"/>
            <w:vAlign w:val="top"/>
          </w:tcPr>
          <w:p>
            <w:pPr>
              <w:spacing w:before="10" w:after="10"/>
            </w:pPr>
            <w:r>
              <w:rPr>
                <w:sz w:val="14"/>
                <w:szCs w:val="14"/>
              </w:rPr>
              <w:t xml:space="preserve">Not implemented; unavailability of external services is only handled for.</w:t>
            </w:r>
          </w:p>
        </w:tc>
        <w:tc>
          <w:tcPr>
            <w:tcW w:w="694" w:type="dxa"/>
            <w:vAlign w:val="top"/>
          </w:tcPr>
          <w:p>
            <w:pPr>
              <w:spacing w:before="10" w:after="10"/>
            </w:pPr>
            <w:r>
              <w:rPr>
                <w:sz w:val="14"/>
                <w:szCs w:val="14"/>
              </w:rPr>
              <w:t xml:space="preserve">Not supported</w:t>
            </w:r>
          </w:p>
        </w:tc>
      </w:tr>
      <w:tr>
        <w:tc>
          <w:tcPr>
            <w:tcW w:w="652" w:type="dxa"/>
            <w:vAlign w:val="top"/>
          </w:tcPr>
          <w:p>
            <w:pPr>
              <w:spacing w:before="10" w:after="10"/>
            </w:pPr>
            <w:r>
              <w:rPr>
                <w:sz w:val="14"/>
                <w:szCs w:val="14"/>
              </w:rPr>
              <w:t xml:space="preserve">REQ-40</w:t>
            </w:r>
          </w:p>
        </w:tc>
        <w:tc>
          <w:tcPr>
            <w:tcW w:w="2142" w:type="dxa"/>
            <w:vAlign w:val="top"/>
          </w:tcPr>
          <w:p>
            <w:pPr>
              <w:spacing w:before="10" w:after="10"/>
            </w:pPr>
            <w:r>
              <w:rPr>
                <w:sz w:val="14"/>
                <w:szCs w:val="14"/>
              </w:rPr>
              <w:t xml:space="preserve">Management reports (volumes, waits, contact attempts, letters, enquiries…)</w:t>
            </w:r>
          </w:p>
        </w:tc>
        <w:tc>
          <w:tcPr>
            <w:tcW w:w="1956" w:type="dxa"/>
            <w:vAlign w:val="top"/>
          </w:tcPr>
          <w:p>
            <w:pPr>
              <w:spacing w:before="10" w:after="10"/>
            </w:pPr>
            <w:r>
              <w:rPr>
                <w:sz w:val="14"/>
                <w:szCs w:val="14"/>
              </w:rPr>
              <w:t xml:space="preserve">Not represented in any strategic model</w:t>
            </w:r>
          </w:p>
        </w:tc>
        <w:tc>
          <w:tcPr>
            <w:tcW w:w="2238" w:type="dxa"/>
            <w:vAlign w:val="top"/>
          </w:tcPr>
          <w:p>
            <w:pPr>
              <w:spacing w:before="10" w:after="10"/>
            </w:pPr>
            <w:r>
              <w:rPr>
                <w:sz w:val="14"/>
                <w:szCs w:val="14"/>
              </w:rPr>
              <w:t xml:space="preserve">SD-27 Management→Finance [resource: funding/payment/refund reports]; SD-28 Management→Bookings [resource: waiting time/contact attempt reports]</w:t>
            </w:r>
          </w:p>
        </w:tc>
        <w:tc>
          <w:tcPr>
            <w:tcW w:w="1956" w:type="dxa"/>
            <w:vAlign w:val="top"/>
          </w:tcPr>
          <w:p>
            <w:pPr>
              <w:spacing w:before="10" w:after="10"/>
            </w:pPr>
            <w:r>
              <w:rPr>
                <w:sz w:val="14"/>
                <w:szCs w:val="14"/>
              </w:rPr>
              <w:t xml:space="preserve">Out of scope for the initial release; no report, KPI or read model exists [design inspection; PR_ManagementReporting not driven]</w:t>
            </w:r>
          </w:p>
        </w:tc>
        <w:tc>
          <w:tcPr>
            <w:tcW w:w="694" w:type="dxa"/>
            <w:vAlign w:val="top"/>
          </w:tcPr>
          <w:p>
            <w:pPr>
              <w:spacing w:before="10" w:after="10"/>
            </w:pPr>
            <w:r>
              <w:rPr>
                <w:sz w:val="14"/>
                <w:szCs w:val="14"/>
              </w:rPr>
              <w:t xml:space="preserve">Out of scope</w:t>
            </w:r>
          </w:p>
        </w:tc>
      </w:tr>
      <w:tr>
        <w:tc>
          <w:tcPr>
            <w:tcW w:w="652" w:type="dxa"/>
            <w:vAlign w:val="top"/>
          </w:tcPr>
          <w:p>
            <w:pPr>
              <w:spacing w:before="10" w:after="10"/>
            </w:pPr>
            <w:r>
              <w:rPr>
                <w:sz w:val="14"/>
                <w:szCs w:val="14"/>
              </w:rPr>
              <w:t xml:space="preserve">REQ-41</w:t>
            </w:r>
          </w:p>
        </w:tc>
        <w:tc>
          <w:tcPr>
            <w:tcW w:w="2142" w:type="dxa"/>
            <w:vAlign w:val="top"/>
          </w:tcPr>
          <w:p>
            <w:pPr>
              <w:spacing w:before="10" w:after="10"/>
            </w:pPr>
            <w:r>
              <w:rPr>
                <w:sz w:val="14"/>
                <w:szCs w:val="14"/>
              </w:rPr>
              <w:t xml:space="preserve">Communication preferences/accessible formats</w:t>
            </w:r>
          </w:p>
        </w:tc>
        <w:tc>
          <w:tcPr>
            <w:tcW w:w="1956" w:type="dxa"/>
            <w:vAlign w:val="top"/>
          </w:tcPr>
          <w:p>
            <w:pPr>
              <w:spacing w:before="10" w:after="10"/>
            </w:pPr>
            <w:r>
              <w:rPr>
                <w:sz w:val="14"/>
                <w:szCs w:val="14"/>
              </w:rPr>
              <w:t xml:space="preserve">Not represented; T_SendAppointmentLetter and T_DistributeClin.</w:t>
            </w:r>
          </w:p>
        </w:tc>
        <w:tc>
          <w:tcPr>
            <w:tcW w:w="2238" w:type="dxa"/>
            <w:vAlign w:val="top"/>
          </w:tcPr>
          <w:p>
            <w:pPr>
              <w:spacing w:before="10" w:after="10"/>
            </w:pPr>
            <w:r>
              <w:rPr>
                <w:sz w:val="14"/>
                <w:szCs w:val="14"/>
              </w:rPr>
              <w:t xml:space="preserve">SD-24 Pathway→Patient [resource: accessible communication preferences]</w:t>
            </w:r>
          </w:p>
        </w:tc>
        <w:tc>
          <w:tcPr>
            <w:tcW w:w="1956" w:type="dxa"/>
            <w:vAlign w:val="top"/>
          </w:tcPr>
          <w:p>
            <w:pPr>
              <w:spacing w:before="10" w:after="10"/>
            </w:pPr>
            <w:r>
              <w:rPr>
                <w:sz w:val="14"/>
                <w:szCs w:val="14"/>
              </w:rPr>
              <w:t xml:space="preserve">Out of scope for the initial release; no preference attribute is modelled</w:t>
            </w:r>
          </w:p>
        </w:tc>
        <w:tc>
          <w:tcPr>
            <w:tcW w:w="694" w:type="dxa"/>
            <w:vAlign w:val="top"/>
          </w:tcPr>
          <w:p>
            <w:pPr>
              <w:spacing w:before="10" w:after="10"/>
            </w:pPr>
            <w:r>
              <w:rPr>
                <w:sz w:val="14"/>
                <w:szCs w:val="14"/>
              </w:rPr>
              <w:t xml:space="preserve">Out of scope</w:t>
            </w:r>
          </w:p>
        </w:tc>
      </w:tr>
      <w:tr>
        <w:tc>
          <w:tcPr>
            <w:tcW w:w="652" w:type="dxa"/>
            <w:vAlign w:val="top"/>
          </w:tcPr>
          <w:p>
            <w:pPr>
              <w:spacing w:before="10" w:after="10"/>
            </w:pPr>
            <w:r>
              <w:rPr>
                <w:sz w:val="14"/>
                <w:szCs w:val="14"/>
              </w:rPr>
              <w:t xml:space="preserve">REQ-42</w:t>
            </w:r>
          </w:p>
        </w:tc>
        <w:tc>
          <w:tcPr>
            <w:tcW w:w="2142" w:type="dxa"/>
            <w:vAlign w:val="top"/>
          </w:tcPr>
          <w:p>
            <w:pPr>
              <w:spacing w:before="10" w:after="10"/>
            </w:pPr>
            <w:r>
              <w:rPr>
                <w:sz w:val="14"/>
                <w:szCs w:val="14"/>
              </w:rPr>
              <w:t xml:space="preserve">Cancellation, decline, non-attendance recorded and decided</w:t>
            </w:r>
          </w:p>
        </w:tc>
        <w:tc>
          <w:tcPr>
            <w:tcW w:w="1956" w:type="dxa"/>
            <w:vAlign w:val="top"/>
          </w:tcPr>
          <w:p>
            <w:pPr>
              <w:spacing w:before="10" w:after="10"/>
            </w:pPr>
            <w:r>
              <w:rPr>
                <w:sz w:val="14"/>
                <w:szCs w:val="14"/>
              </w:rPr>
              <w:t xml:space="preserve">S3 B_NotAttending, T_RecordNonAttendance.</w:t>
            </w:r>
          </w:p>
        </w:tc>
        <w:tc>
          <w:tcPr>
            <w:tcW w:w="2238" w:type="dxa"/>
            <w:vAlign w:val="top"/>
          </w:tcPr>
          <w:p>
            <w:pPr>
              <w:spacing w:before="10" w:after="10"/>
            </w:pPr>
            <w:r>
              <w:rPr>
                <w:sz w:val="14"/>
                <w:szCs w:val="14"/>
              </w:rPr>
              <w:t xml:space="preserve">SD-19 Finance→Bookings [task: refer paid appointment changes]; SD-38 Bookings→Patient [task: confirm attendance]</w:t>
            </w:r>
          </w:p>
        </w:tc>
        <w:tc>
          <w:tcPr>
            <w:tcW w:w="1956" w:type="dxa"/>
            <w:vAlign w:val="top"/>
          </w:tcPr>
          <w:p>
            <w:pPr>
              <w:spacing w:before="10" w:after="10"/>
            </w:pPr>
            <w:r>
              <w:rPr>
                <w:sz w:val="14"/>
                <w:szCs w:val="14"/>
              </w:rPr>
              <w:t xml:space="preserve">Modelled with an event-triggered branch and a pathway review outcome</w:t>
            </w:r>
          </w:p>
        </w:tc>
        <w:tc>
          <w:tcPr>
            <w:tcW w:w="694" w:type="dxa"/>
            <w:vAlign w:val="top"/>
          </w:tcPr>
          <w:p>
            <w:pPr>
              <w:spacing w:before="10" w:after="10"/>
            </w:pPr>
            <w:r>
              <w:rPr>
                <w:sz w:val="14"/>
                <w:szCs w:val="14"/>
              </w:rPr>
              <w:t xml:space="preserve">Fully</w:t>
            </w:r>
          </w:p>
        </w:tc>
      </w:tr>
      <w:tr>
        <w:tc>
          <w:tcPr>
            <w:tcW w:w="652" w:type="dxa"/>
            <w:vAlign w:val="top"/>
          </w:tcPr>
          <w:p>
            <w:pPr>
              <w:spacing w:before="10" w:after="10"/>
            </w:pPr>
            <w:r>
              <w:rPr>
                <w:sz w:val="14"/>
                <w:szCs w:val="14"/>
              </w:rPr>
              <w:t xml:space="preserve">REQ-43</w:t>
            </w:r>
          </w:p>
        </w:tc>
        <w:tc>
          <w:tcPr>
            <w:tcW w:w="2142" w:type="dxa"/>
            <w:vAlign w:val="top"/>
          </w:tcPr>
          <w:p>
            <w:pPr>
              <w:spacing w:before="10" w:after="10"/>
            </w:pPr>
            <w:r>
              <w:rPr>
                <w:sz w:val="14"/>
                <w:szCs w:val="14"/>
              </w:rPr>
              <w:t xml:space="preserve">Follow-up within clinical period or escalated</w:t>
            </w:r>
          </w:p>
        </w:tc>
        <w:tc>
          <w:tcPr>
            <w:tcW w:w="1956" w:type="dxa"/>
            <w:vAlign w:val="top"/>
          </w:tcPr>
          <w:p>
            <w:pPr>
              <w:spacing w:before="10" w:after="10"/>
            </w:pPr>
            <w:r>
              <w:rPr>
                <w:sz w:val="14"/>
                <w:szCs w:val="14"/>
              </w:rPr>
              <w:t xml:space="preserve">S3 T_RequestFollowUp, T_ArrangeFollowUp.</w:t>
            </w:r>
          </w:p>
        </w:tc>
        <w:tc>
          <w:tcPr>
            <w:tcW w:w="2238" w:type="dxa"/>
            <w:vAlign w:val="top"/>
          </w:tcPr>
          <w:p>
            <w:pPr>
              <w:spacing w:before="10" w:after="10"/>
            </w:pPr>
            <w:r>
              <w:rPr>
                <w:sz w:val="14"/>
                <w:szCs w:val="14"/>
              </w:rPr>
              <w:t xml:space="preserve">SD-02 Patient→Bookings [task: offer a timely new patient appointment]; SD-39 Pathway→Referrer [task: inform pathway changes]</w:t>
            </w:r>
          </w:p>
        </w:tc>
        <w:tc>
          <w:tcPr>
            <w:tcW w:w="1956" w:type="dxa"/>
            <w:vAlign w:val="top"/>
          </w:tcPr>
          <w:p>
            <w:pPr>
              <w:spacing w:before="10" w:after="10"/>
            </w:pPr>
            <w:r>
              <w:rPr>
                <w:sz w:val="14"/>
                <w:szCs w:val="14"/>
              </w:rPr>
              <w:t xml:space="preserve">Modelled with an explicit escalation branch</w:t>
            </w:r>
          </w:p>
        </w:tc>
        <w:tc>
          <w:tcPr>
            <w:tcW w:w="694" w:type="dxa"/>
            <w:vAlign w:val="top"/>
          </w:tcPr>
          <w:p>
            <w:pPr>
              <w:spacing w:before="10" w:after="10"/>
            </w:pPr>
            <w:r>
              <w:rPr>
                <w:sz w:val="14"/>
                <w:szCs w:val="14"/>
              </w:rPr>
              <w:t xml:space="preserve">Fully</w:t>
            </w:r>
          </w:p>
        </w:tc>
      </w:tr>
      <w:tr>
        <w:tc>
          <w:tcPr>
            <w:tcW w:w="652" w:type="dxa"/>
            <w:vAlign w:val="top"/>
          </w:tcPr>
          <w:p>
            <w:pPr>
              <w:spacing w:before="10" w:after="10"/>
            </w:pPr>
            <w:r>
              <w:rPr>
                <w:sz w:val="14"/>
                <w:szCs w:val="14"/>
              </w:rPr>
              <w:t xml:space="preserve">REQ-44</w:t>
            </w:r>
          </w:p>
        </w:tc>
        <w:tc>
          <w:tcPr>
            <w:tcW w:w="2142" w:type="dxa"/>
            <w:vAlign w:val="top"/>
          </w:tcPr>
          <w:p>
            <w:pPr>
              <w:spacing w:before="10" w:after="10"/>
            </w:pPr>
            <w:r>
              <w:rPr>
                <w:sz w:val="14"/>
                <w:szCs w:val="14"/>
              </w:rPr>
              <w:t xml:space="preserve">Auditable episode across patient/referral/request/appointment/funding/payment/refund</w:t>
            </w:r>
          </w:p>
        </w:tc>
        <w:tc>
          <w:tcPr>
            <w:tcW w:w="1956" w:type="dxa"/>
            <w:vAlign w:val="top"/>
          </w:tcPr>
          <w:p>
            <w:pPr>
              <w:spacing w:before="10" w:after="10"/>
            </w:pPr>
            <w:r>
              <w:rPr>
                <w:sz w:val="14"/>
                <w:szCs w:val="14"/>
              </w:rPr>
              <w:t xml:space="preserve">Distributed across S2 and S3 tasks.</w:t>
            </w:r>
          </w:p>
        </w:tc>
        <w:tc>
          <w:tcPr>
            <w:tcW w:w="2238" w:type="dxa"/>
            <w:vAlign w:val="top"/>
          </w:tcPr>
          <w:p>
            <w:pPr>
              <w:spacing w:before="10" w:after="10"/>
            </w:pPr>
            <w:r>
              <w:rPr>
                <w:sz w:val="14"/>
                <w:szCs w:val="14"/>
              </w:rPr>
              <w:t xml:space="preserve">SR Finance/Secretary: episode handle; SD-07 patient identification</w:t>
            </w:r>
          </w:p>
        </w:tc>
        <w:tc>
          <w:tcPr>
            <w:tcW w:w="1956" w:type="dxa"/>
            <w:vAlign w:val="top"/>
          </w:tcPr>
          <w:p>
            <w:pPr>
              <w:spacing w:before="10" w:after="10"/>
            </w:pPr>
            <w:r>
              <w:rPr>
                <w:sz w:val="14"/>
                <w:szCs w:val="14"/>
              </w:rPr>
              <w:t xml:space="preserve">Each element exists somewhere in the models. [design inspection; H2 episode record]</w:t>
            </w:r>
          </w:p>
        </w:tc>
        <w:tc>
          <w:tcPr>
            <w:tcW w:w="694" w:type="dxa"/>
            <w:vAlign w:val="top"/>
          </w:tcPr>
          <w:p>
            <w:pPr>
              <w:spacing w:before="10" w:after="10"/>
            </w:pPr>
            <w:r>
              <w:rPr>
                <w:sz w:val="14"/>
                <w:szCs w:val="14"/>
              </w:rPr>
              <w:t xml:space="preserve">Partly</w:t>
            </w:r>
          </w:p>
        </w:tc>
      </w:tr>
    </w:tbl>
    <w:p>
      <w:pPr>
        <w:spacing w:after="0"/>
      </w:pPr>
    </w:p>
    <w:p>
      <w:r>
        <w:rPr>
          <w:b/>
        </w:rPr>
        <w:t xml:space="preserve">Summary: 28 fully supported, 12 partly supported, 2 not supported, 2 out of scope.</w:t>
      </w:r>
      <w:r>
        <w:t xml:space="preserve"> The eighteen requirements in scope for the operational model were also executed; the results are in Task 04.</w:t>
      </w:r>
    </w:p>
    <w:p>
      <w:r>
        <w:rPr>
          <w:b/>
        </w:rPr>
        <w:t xml:space="preserve">Reading the distribution.</w:t>
      </w:r>
      <w:r>
        <w:t xml:space="preserve"> The verdicts are not evenly spread, and the pattern is informative. Every requirement that is </w:t>
      </w:r>
      <w:r>
        <w:rPr>
          <w:i/>
        </w:rPr>
        <w:t xml:space="preserve">fully</w:t>
      </w:r>
      <w:r>
        <w:t xml:space="preserve"> supported has the same shape: it names a decision, a state or a record, and there is a task or a gateway in the model whose completion produces that state. Every requirement that is only </w:t>
      </w:r>
      <w:r>
        <w:rPr>
          <w:i/>
        </w:rPr>
        <w:t xml:space="preserve">partly</w:t>
      </w:r>
      <w:r>
        <w:t xml:space="preserve"> supported falls into one of three recurring causes:</w:t>
      </w:r>
    </w:p>
    <w:p>
      <w:pPr>
        <w:pStyle w:val="ListNumber"/>
      </w:pPr>
      <w:r>
        <w:rPr>
          <w:b/>
        </w:rPr>
        <w:t xml:space="preserve">The model captures the action but not the discipline the case study attaches to it.</w:t>
      </w:r>
      <w:r>
        <w:t xml:space="preserve"> REQ-05 requires the </w:t>
      </w:r>
      <w:r>
        <w:rPr>
          <w:i/>
        </w:rPr>
        <w:t xml:space="preserve">reason</w:t>
      </w:r>
      <w:r>
        <w:t xml:space="preserve"> for a referral decision to be recorded; the model records the decision, the decision maker and a free-text reason, but not against a controlled list, so it cannot be reported on or audited by category. The same pattern explains REQ-33 (escalation modelled, threshold not enforceable), REQ-38 (patient identification is a form field with no verification step) and REQ-44 (the components of the episode are recorded but not correlated).</w:t>
      </w:r>
    </w:p>
    <w:p>
      <w:pPr>
        <w:pStyle w:val="ListNumber"/>
      </w:pPr>
      <w:r>
        <w:rPr>
          <w:b/>
        </w:rPr>
        <w:t xml:space="preserve">The requirement depends on a rule the hospital has not agreed.</w:t>
      </w:r>
      <w:r>
        <w:t xml:space="preserve"> REQ-11 and REQ-35 both concern urgency. The gateways exist and the branches are labelled, but the conditions evaluate asserted variables because no rule set exists. A model cannot be better than the rule it encodes.</w:t>
      </w:r>
    </w:p>
    <w:p>
      <w:pPr>
        <w:pStyle w:val="ListNumber"/>
      </w:pPr>
      <w:r>
        <w:rPr>
          <w:b/>
        </w:rPr>
        <w:t xml:space="preserve">The requirement is treated as a platform property rather than a process step, and so was never modelled.</w:t>
      </w:r>
      <w:r>
        <w:t xml:space="preserve"> REQ-37 (audit immutability) is the clearest case: the actions that must be audited are all present, but nothing in the models expresses that an audit record may not be altered. The two </w:t>
      </w:r>
      <w:r>
        <w:rPr>
          <w:i/>
        </w:rPr>
        <w:t xml:space="preserve">not supported</w:t>
      </w:r>
      <w:r>
        <w:t xml:space="preserve"> verdicts (REQ-36 role-based access control and REQ-39 availability) sit in the same family, and the two </w:t>
      </w:r>
      <w:r>
        <w:rPr>
          <w:i/>
        </w:rPr>
        <w:t xml:space="preserve">out of scope</w:t>
      </w:r>
      <w:r>
        <w:t xml:space="preserve"> verdicts (REQ-40 reporting and REQ-41 communication preferences) are scope decisions rather than oversights.</w:t>
      </w:r>
    </w:p>
    <w:p>
      <w:r>
        <w:t xml:space="preserve">That pattern is the evaluation's most useful finding, because it separates gaps that can be closed by modelling from gaps that cannot. Cause 1 is a modelling task; cause 2 needs a stakeholder decision; cause 3 needs platform configuration and is invisible to a process model by construction.</w:t>
      </w:r>
    </w:p>
    <w:p>
      <w:pPr>
        <w:pStyle w:val="Heading2"/>
        <w:keepNext/>
      </w:pPr>
      <w:r>
        <w:t xml:space="preserve">3. What the i* models exposed</w:t>
      </w:r>
    </w:p>
    <w:p>
      <w:r>
        <w:t xml:space="preserve">The SD and SR models changed three conclusions that the BPMN alone would have left as assumptions.</w:t>
      </w:r>
    </w:p>
    <w:p>
      <w:r>
        <w:rPr>
          <w:b/>
        </w:rPr>
        <w:t xml:space="preserve">The hospital's dependency on external capacity is a *resource* dependency, not a task dependency.</w:t>
      </w:r>
      <w:r>
        <w:t xml:space="preserve"> The SD model shows the hospital depending on the external scheduling service and on external clinical services for </w:t>
      </w:r>
      <w:r>
        <w:rPr>
          <w:i/>
        </w:rPr>
        <w:t xml:space="preserve">available slots</w:t>
      </w:r>
      <w:r>
        <w:t xml:space="preserve"> and </w:t>
      </w:r>
      <w:r>
        <w:rPr>
          <w:i/>
        </w:rPr>
        <w:t xml:space="preserve">capacity</w:t>
      </w:r>
      <w:r>
        <w:t xml:space="preserve">. A resource dependency cannot be discharged by performing an internal task better, which is why "no suitable slot" and "external service unavailable" are permanent properties of this business rather than defects to be fixed. The process models respond correctly — they route to the pathway coordinator and they hold the booking pending — but the evaluation now states the constraint rather than treating it as an exception.</w:t>
      </w:r>
    </w:p>
    <w:p>
      <w:r>
        <w:rPr>
          <w:b/>
        </w:rPr>
        <w:t xml:space="preserve">Clinical accountability is a soft goal with no means-end path from any administrative task.</w:t>
      </w:r>
      <w:r>
        <w:t xml:space="preserve"> In the SR model, </w:t>
      </w:r>
      <w:r>
        <w:rPr>
          <w:i/>
        </w:rPr>
        <w:t xml:space="preserve">clinical accountability maintained</w:t>
      </w:r>
      <w:r>
        <w:t xml:space="preserve"> is achieved only by the Consultant's own tasks. That is the model-based justification for REQ-04 and REQ-32 (only a Consultant may judge suitability; administrative staff may not change clinical meaning). It also explains why REQ-05 is only </w:t>
      </w:r>
      <w:r>
        <w:rPr>
          <w:i/>
        </w:rPr>
        <w:t xml:space="preserve">partly</w:t>
      </w:r>
      <w:r>
        <w:t xml:space="preserve"> supported: the decision and the decision maker are recorded, but the </w:t>
      </w:r>
      <w:r>
        <w:rPr>
          <w:b/>
        </w:rPr>
        <w:t xml:space="preserve">reason</w:t>
      </w:r>
      <w:r>
        <w:t xml:space="preserve"> is captured as free text rather than against a controlled list, so it cannot be reported on.</w:t>
      </w:r>
    </w:p>
    <w:p>
      <w:r>
        <w:rPr>
          <w:b/>
        </w:rPr>
        <w:t xml:space="preserve">The Finance Team's rationale contains a genuine internal conflict.</w:t>
      </w:r>
      <w:r>
        <w:t xml:space="preserve"> Sending the secure payment request contributes </w:t>
      </w:r>
      <w:r>
        <w:rPr>
          <w:b/>
        </w:rPr>
        <w:t xml:space="preserve">`hurt`</w:t>
      </w:r>
      <w:r>
        <w:t xml:space="preserve"> to </w:t>
      </w:r>
      <w:r>
        <w:rPr>
          <w:i/>
        </w:rPr>
        <w:t xml:space="preserve">patient is never charged twice</w:t>
      </w:r>
      <w:r>
        <w:t xml:space="preserve"> and </w:t>
      </w:r>
      <w:r>
        <w:rPr>
          <w:b/>
        </w:rPr>
        <w:t xml:space="preserve">`make`</w:t>
      </w:r>
      <w:r>
        <w:t xml:space="preserve"> to </w:t>
      </w:r>
      <w:r>
        <w:rPr>
          <w:i/>
        </w:rPr>
        <w:t xml:space="preserve">no unnecessary financial data stored</w:t>
      </w:r>
      <w:r>
        <w:t xml:space="preserve">. A task that hurts the very goal it serves is the clearest possible argument for the case-study rule that a payment whose confirmation was lost must be marked for investigation rather than re-requested. That rule (REQ-23) is fully supported and was executed as TC-16.</w:t>
      </w:r>
    </w:p>
    <w:p>
      <w:pPr>
        <w:pStyle w:val="Heading2"/>
        <w:keepNext/>
      </w:pPr>
      <w:r>
        <w:t xml:space="preserve">4. Gaps and prioritised improvements</w:t>
      </w:r>
    </w:p>
    <w:p>
      <w:r>
        <w:t xml:space="preserve">The eleven gaps below are ordered by consequence for the stakeholders, not by effort.</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406"/>
        <w:gridCol w:w="2632"/>
        <w:gridCol w:w="3080"/>
        <w:gridCol w:w="2606"/>
        <w:gridCol w:w="914"/>
      </w:tblGrid>
      <w:tr>
        <w:trPr>
          <w:tblHeader/>
        </w:trPr>
        <w:tc>
          <w:tcPr>
            <w:tcW w:w="406" w:type="dxa"/>
            <w:shd w:val="clear" w:fill="EDEDED"/>
            <w:vAlign w:val="top"/>
          </w:tcPr>
          <w:p>
            <w:pPr>
              <w:spacing w:before="20" w:after="20"/>
            </w:pPr>
            <w:r>
              <w:rPr>
                <w:b/>
                <w:sz w:val="21"/>
                <w:szCs w:val="21"/>
              </w:rPr>
              <w:t xml:space="preserve">#</w:t>
            </w:r>
          </w:p>
        </w:tc>
        <w:tc>
          <w:tcPr>
            <w:tcW w:w="2632" w:type="dxa"/>
            <w:shd w:val="clear" w:fill="EDEDED"/>
            <w:vAlign w:val="top"/>
          </w:tcPr>
          <w:p>
            <w:pPr>
              <w:spacing w:before="20" w:after="20"/>
            </w:pPr>
            <w:r>
              <w:rPr>
                <w:b/>
                <w:sz w:val="21"/>
                <w:szCs w:val="21"/>
              </w:rPr>
              <w:t xml:space="preserve">Gap</w:t>
            </w:r>
          </w:p>
        </w:tc>
        <w:tc>
          <w:tcPr>
            <w:tcW w:w="3080" w:type="dxa"/>
            <w:shd w:val="clear" w:fill="EDEDED"/>
            <w:vAlign w:val="top"/>
          </w:tcPr>
          <w:p>
            <w:pPr>
              <w:spacing w:before="20" w:after="20"/>
            </w:pPr>
            <w:r>
              <w:rPr>
                <w:b/>
                <w:sz w:val="21"/>
                <w:szCs w:val="21"/>
              </w:rPr>
              <w:t xml:space="preserve">Model evidence</w:t>
            </w:r>
          </w:p>
        </w:tc>
        <w:tc>
          <w:tcPr>
            <w:tcW w:w="2606" w:type="dxa"/>
            <w:shd w:val="clear" w:fill="EDEDED"/>
            <w:vAlign w:val="top"/>
          </w:tcPr>
          <w:p>
            <w:pPr>
              <w:spacing w:before="20" w:after="20"/>
            </w:pPr>
            <w:r>
              <w:rPr>
                <w:b/>
                <w:sz w:val="21"/>
                <w:szCs w:val="21"/>
              </w:rPr>
              <w:t xml:space="preserve">Consequence</w:t>
            </w:r>
          </w:p>
        </w:tc>
        <w:tc>
          <w:tcPr>
            <w:tcW w:w="914" w:type="dxa"/>
            <w:shd w:val="clear" w:fill="EDEDED"/>
            <w:vAlign w:val="top"/>
          </w:tcPr>
          <w:p>
            <w:pPr>
              <w:spacing w:before="20" w:after="20"/>
            </w:pPr>
            <w:r>
              <w:rPr>
                <w:b/>
                <w:sz w:val="21"/>
                <w:szCs w:val="21"/>
              </w:rPr>
              <w:t xml:space="preserve">Severity</w:t>
            </w:r>
          </w:p>
        </w:tc>
      </w:tr>
      <w:tr>
        <w:tc>
          <w:tcPr>
            <w:tcW w:w="406" w:type="dxa"/>
            <w:vAlign w:val="top"/>
          </w:tcPr>
          <w:p>
            <w:pPr>
              <w:spacing w:before="20" w:after="20"/>
            </w:pPr>
            <w:r>
              <w:rPr>
                <w:sz w:val="21"/>
                <w:szCs w:val="21"/>
              </w:rPr>
              <w:t xml:space="preserve">1</w:t>
            </w:r>
          </w:p>
        </w:tc>
        <w:tc>
          <w:tcPr>
            <w:tcW w:w="2632" w:type="dxa"/>
            <w:vAlign w:val="top"/>
          </w:tcPr>
          <w:p>
            <w:pPr>
              <w:spacing w:before="20" w:after="20"/>
            </w:pPr>
            <w:r>
              <w:rPr>
                <w:sz w:val="21"/>
                <w:szCs w:val="21"/>
              </w:rPr>
              <w:t xml:space="preserve">No role-based access control or authentication</w:t>
            </w:r>
          </w:p>
        </w:tc>
        <w:tc>
          <w:tcPr>
            <w:tcW w:w="3080" w:type="dxa"/>
            <w:vAlign w:val="top"/>
          </w:tcPr>
          <w:p>
            <w:pPr>
              <w:spacing w:before="20" w:after="20"/>
            </w:pPr>
            <w:r>
              <w:rPr>
                <w:sz w:val="21"/>
                <w:szCs w:val="21"/>
              </w:rPr>
              <w:t xml:space="preserve">REQ-36 not represented in any model; tasks carry </w:t>
            </w:r>
            <w:r>
              <w:rPr>
                <w:rFonts w:ascii="Consolas" w:hAnsi="Consolas"/>
                <w:sz w:val="21"/>
                <w:szCs w:val="21"/>
              </w:rPr>
              <w:t xml:space="preserve">candidateGroups</w:t>
            </w:r>
            <w:r>
              <w:rPr>
                <w:sz w:val="21"/>
                <w:szCs w:val="21"/>
              </w:rPr>
              <w:t xml:space="preserve"> but the engine does not enforce them</w:t>
            </w:r>
          </w:p>
        </w:tc>
        <w:tc>
          <w:tcPr>
            <w:tcW w:w="2606" w:type="dxa"/>
            <w:vAlign w:val="top"/>
          </w:tcPr>
          <w:p>
            <w:pPr>
              <w:spacing w:before="20" w:after="20"/>
            </w:pPr>
            <w:r>
              <w:rPr>
                <w:sz w:val="21"/>
                <w:szCs w:val="21"/>
              </w:rPr>
              <w:t xml:space="preserve">Any user could claim any task; a governance requirement is designed but not demonstrated</w:t>
            </w:r>
          </w:p>
        </w:tc>
        <w:tc>
          <w:tcPr>
            <w:tcW w:w="914" w:type="dxa"/>
            <w:vAlign w:val="top"/>
          </w:tcPr>
          <w:p>
            <w:pPr>
              <w:spacing w:before="20" w:after="20"/>
            </w:pPr>
            <w:r>
              <w:rPr>
                <w:sz w:val="21"/>
                <w:szCs w:val="21"/>
              </w:rPr>
              <w:t xml:space="preserve">High</w:t>
            </w:r>
          </w:p>
        </w:tc>
      </w:tr>
      <w:tr>
        <w:tc>
          <w:tcPr>
            <w:tcW w:w="406" w:type="dxa"/>
            <w:vAlign w:val="top"/>
          </w:tcPr>
          <w:p>
            <w:pPr>
              <w:spacing w:before="20" w:after="20"/>
            </w:pPr>
            <w:r>
              <w:rPr>
                <w:sz w:val="21"/>
                <w:szCs w:val="21"/>
              </w:rPr>
              <w:t xml:space="preserve">2</w:t>
            </w:r>
          </w:p>
        </w:tc>
        <w:tc>
          <w:tcPr>
            <w:tcW w:w="2632" w:type="dxa"/>
            <w:vAlign w:val="top"/>
          </w:tcPr>
          <w:p>
            <w:pPr>
              <w:spacing w:before="20" w:after="20"/>
            </w:pPr>
            <w:r>
              <w:rPr>
                <w:sz w:val="21"/>
                <w:szCs w:val="21"/>
              </w:rPr>
              <w:t xml:space="preserve">Audit records are not immutable</w:t>
            </w:r>
          </w:p>
        </w:tc>
        <w:tc>
          <w:tcPr>
            <w:tcW w:w="3080" w:type="dxa"/>
            <w:vAlign w:val="top"/>
          </w:tcPr>
          <w:p>
            <w:pPr>
              <w:spacing w:before="20" w:after="20"/>
            </w:pPr>
            <w:r>
              <w:rPr>
                <w:sz w:val="21"/>
                <w:szCs w:val="21"/>
              </w:rPr>
              <w:t xml:space="preserve">REQ-37 partly supported; audit actions are recorded but ordinary users could amend them</w:t>
            </w:r>
          </w:p>
        </w:tc>
        <w:tc>
          <w:tcPr>
            <w:tcW w:w="2606" w:type="dxa"/>
            <w:vAlign w:val="top"/>
          </w:tcPr>
          <w:p>
            <w:pPr>
              <w:spacing w:before="20" w:after="20"/>
            </w:pPr>
            <w:r>
              <w:rPr>
                <w:sz w:val="21"/>
                <w:szCs w:val="21"/>
              </w:rPr>
              <w:t xml:space="preserve">The audit trail cannot be relied on as evidence</w:t>
            </w:r>
          </w:p>
        </w:tc>
        <w:tc>
          <w:tcPr>
            <w:tcW w:w="914" w:type="dxa"/>
            <w:vAlign w:val="top"/>
          </w:tcPr>
          <w:p>
            <w:pPr>
              <w:spacing w:before="20" w:after="20"/>
            </w:pPr>
            <w:r>
              <w:rPr>
                <w:sz w:val="21"/>
                <w:szCs w:val="21"/>
              </w:rPr>
              <w:t xml:space="preserve">High</w:t>
            </w:r>
          </w:p>
        </w:tc>
      </w:tr>
      <w:tr>
        <w:tc>
          <w:tcPr>
            <w:tcW w:w="406" w:type="dxa"/>
            <w:vAlign w:val="top"/>
          </w:tcPr>
          <w:p>
            <w:pPr>
              <w:spacing w:before="20" w:after="20"/>
            </w:pPr>
            <w:r>
              <w:rPr>
                <w:sz w:val="21"/>
                <w:szCs w:val="21"/>
              </w:rPr>
              <w:t xml:space="preserve">3</w:t>
            </w:r>
          </w:p>
        </w:tc>
        <w:tc>
          <w:tcPr>
            <w:tcW w:w="2632" w:type="dxa"/>
            <w:vAlign w:val="top"/>
          </w:tcPr>
          <w:p>
            <w:pPr>
              <w:spacing w:before="20" w:after="20"/>
            </w:pPr>
            <w:r>
              <w:rPr>
                <w:sz w:val="21"/>
                <w:szCs w:val="21"/>
              </w:rPr>
              <w:t xml:space="preserve">No episode-level correlation</w:t>
            </w:r>
          </w:p>
        </w:tc>
        <w:tc>
          <w:tcPr>
            <w:tcW w:w="3080" w:type="dxa"/>
            <w:vAlign w:val="top"/>
          </w:tcPr>
          <w:p>
            <w:pPr>
              <w:spacing w:before="20" w:after="20"/>
            </w:pPr>
            <w:r>
              <w:rPr>
                <w:sz w:val="21"/>
                <w:szCs w:val="21"/>
              </w:rPr>
              <w:t xml:space="preserve">REQ-44 partly supported; components are recorded but not bound together</w:t>
            </w:r>
          </w:p>
        </w:tc>
        <w:tc>
          <w:tcPr>
            <w:tcW w:w="2606" w:type="dxa"/>
            <w:vAlign w:val="top"/>
          </w:tcPr>
          <w:p>
            <w:pPr>
              <w:spacing w:before="20" w:after="20"/>
            </w:pPr>
            <w:r>
              <w:rPr>
                <w:sz w:val="21"/>
                <w:szCs w:val="21"/>
              </w:rPr>
              <w:t xml:space="preserve">The auditable relationship the case study requires cannot be reconstructed in one query</w:t>
            </w:r>
          </w:p>
        </w:tc>
        <w:tc>
          <w:tcPr>
            <w:tcW w:w="914" w:type="dxa"/>
            <w:vAlign w:val="top"/>
          </w:tcPr>
          <w:p>
            <w:pPr>
              <w:spacing w:before="20" w:after="20"/>
            </w:pPr>
            <w:r>
              <w:rPr>
                <w:sz w:val="21"/>
                <w:szCs w:val="21"/>
              </w:rPr>
              <w:t xml:space="preserve">High</w:t>
            </w:r>
          </w:p>
        </w:tc>
      </w:tr>
      <w:tr>
        <w:tc>
          <w:tcPr>
            <w:tcW w:w="406" w:type="dxa"/>
            <w:vAlign w:val="top"/>
          </w:tcPr>
          <w:p>
            <w:pPr>
              <w:spacing w:before="20" w:after="20"/>
            </w:pPr>
            <w:r>
              <w:rPr>
                <w:sz w:val="21"/>
                <w:szCs w:val="21"/>
              </w:rPr>
              <w:t xml:space="preserve">4</w:t>
            </w:r>
          </w:p>
        </w:tc>
        <w:tc>
          <w:tcPr>
            <w:tcW w:w="2632" w:type="dxa"/>
            <w:vAlign w:val="top"/>
          </w:tcPr>
          <w:p>
            <w:pPr>
              <w:spacing w:before="20" w:after="20"/>
            </w:pPr>
            <w:r>
              <w:rPr>
                <w:sz w:val="21"/>
                <w:szCs w:val="21"/>
              </w:rPr>
              <w:t xml:space="preserve">Urgency rules are not agreed</w:t>
            </w:r>
          </w:p>
        </w:tc>
        <w:tc>
          <w:tcPr>
            <w:tcW w:w="3080" w:type="dxa"/>
            <w:vAlign w:val="top"/>
          </w:tcPr>
          <w:p>
            <w:pPr>
              <w:spacing w:before="20" w:after="20"/>
            </w:pPr>
            <w:r>
              <w:rPr>
                <w:sz w:val="21"/>
                <w:szCs w:val="21"/>
              </w:rPr>
              <w:t xml:space="preserve">REQ-11 and REQ-35 modelled with asserted variables</w:t>
            </w:r>
          </w:p>
        </w:tc>
        <w:tc>
          <w:tcPr>
            <w:tcW w:w="2606" w:type="dxa"/>
            <w:vAlign w:val="top"/>
          </w:tcPr>
          <w:p>
            <w:pPr>
              <w:spacing w:before="20" w:after="20"/>
            </w:pPr>
            <w:r>
              <w:rPr>
                <w:sz w:val="21"/>
                <w:szCs w:val="21"/>
              </w:rPr>
              <w:t xml:space="preserve">Urgent referrals and urgent enquiries are handled at the discretion of the individual</w:t>
            </w:r>
          </w:p>
        </w:tc>
        <w:tc>
          <w:tcPr>
            <w:tcW w:w="914" w:type="dxa"/>
            <w:vAlign w:val="top"/>
          </w:tcPr>
          <w:p>
            <w:pPr>
              <w:spacing w:before="20" w:after="20"/>
            </w:pPr>
            <w:r>
              <w:rPr>
                <w:sz w:val="21"/>
                <w:szCs w:val="21"/>
              </w:rPr>
              <w:t xml:space="preserve">High</w:t>
            </w:r>
          </w:p>
        </w:tc>
      </w:tr>
      <w:tr>
        <w:tc>
          <w:tcPr>
            <w:tcW w:w="406" w:type="dxa"/>
            <w:vAlign w:val="top"/>
          </w:tcPr>
          <w:p>
            <w:pPr>
              <w:spacing w:before="20" w:after="20"/>
            </w:pPr>
            <w:r>
              <w:rPr>
                <w:sz w:val="21"/>
                <w:szCs w:val="21"/>
              </w:rPr>
              <w:t xml:space="preserve">5</w:t>
            </w:r>
          </w:p>
        </w:tc>
        <w:tc>
          <w:tcPr>
            <w:tcW w:w="2632" w:type="dxa"/>
            <w:vAlign w:val="top"/>
          </w:tcPr>
          <w:p>
            <w:pPr>
              <w:spacing w:before="20" w:after="20"/>
            </w:pPr>
            <w:r>
              <w:rPr>
                <w:sz w:val="21"/>
                <w:szCs w:val="21"/>
              </w:rPr>
              <w:t xml:space="preserve">No downtime procedure</w:t>
            </w:r>
          </w:p>
        </w:tc>
        <w:tc>
          <w:tcPr>
            <w:tcW w:w="3080" w:type="dxa"/>
            <w:vAlign w:val="top"/>
          </w:tcPr>
          <w:p>
            <w:pPr>
              <w:spacing w:before="20" w:after="20"/>
            </w:pPr>
            <w:r>
              <w:rPr>
                <w:sz w:val="21"/>
                <w:szCs w:val="21"/>
              </w:rPr>
              <w:t xml:space="preserve">REQ-39 not supported; service tasks have job types but no timeout or fallback</w:t>
            </w:r>
          </w:p>
        </w:tc>
        <w:tc>
          <w:tcPr>
            <w:tcW w:w="2606" w:type="dxa"/>
            <w:vAlign w:val="top"/>
          </w:tcPr>
          <w:p>
            <w:pPr>
              <w:spacing w:before="20" w:after="20"/>
            </w:pPr>
            <w:r>
              <w:rPr>
                <w:sz w:val="21"/>
                <w:szCs w:val="21"/>
              </w:rPr>
              <w:t xml:space="preserve">Activity during an outage is lost rather than reconciled</w:t>
            </w:r>
          </w:p>
        </w:tc>
        <w:tc>
          <w:tcPr>
            <w:tcW w:w="914" w:type="dxa"/>
            <w:vAlign w:val="top"/>
          </w:tcPr>
          <w:p>
            <w:pPr>
              <w:spacing w:before="20" w:after="20"/>
            </w:pPr>
            <w:r>
              <w:rPr>
                <w:sz w:val="21"/>
                <w:szCs w:val="21"/>
              </w:rPr>
              <w:t xml:space="preserve">High</w:t>
            </w:r>
          </w:p>
        </w:tc>
      </w:tr>
      <w:tr>
        <w:tc>
          <w:tcPr>
            <w:tcW w:w="406" w:type="dxa"/>
            <w:vAlign w:val="top"/>
          </w:tcPr>
          <w:p>
            <w:pPr>
              <w:spacing w:before="20" w:after="20"/>
            </w:pPr>
            <w:r>
              <w:rPr>
                <w:sz w:val="21"/>
                <w:szCs w:val="21"/>
              </w:rPr>
              <w:t xml:space="preserve">6</w:t>
            </w:r>
          </w:p>
        </w:tc>
        <w:tc>
          <w:tcPr>
            <w:tcW w:w="2632" w:type="dxa"/>
            <w:vAlign w:val="top"/>
          </w:tcPr>
          <w:p>
            <w:pPr>
              <w:spacing w:before="20" w:after="20"/>
            </w:pPr>
            <w:r>
              <w:rPr>
                <w:sz w:val="21"/>
                <w:szCs w:val="21"/>
              </w:rPr>
              <w:t xml:space="preserve">Communication preferences and accessible formats not implemented</w:t>
            </w:r>
          </w:p>
        </w:tc>
        <w:tc>
          <w:tcPr>
            <w:tcW w:w="3080" w:type="dxa"/>
            <w:vAlign w:val="top"/>
          </w:tcPr>
          <w:p>
            <w:pPr>
              <w:spacing w:before="20" w:after="20"/>
            </w:pPr>
            <w:r>
              <w:rPr>
                <w:sz w:val="21"/>
                <w:szCs w:val="21"/>
              </w:rPr>
              <w:t xml:space="preserve">REQ-41 out of scope; </w:t>
            </w:r>
            <w:r>
              <w:rPr>
                <w:rFonts w:ascii="Consolas" w:hAnsi="Consolas"/>
                <w:sz w:val="21"/>
                <w:szCs w:val="21"/>
              </w:rPr>
              <w:t xml:space="preserve">G_CommunicationPreference</w:t>
            </w:r>
            <w:r>
              <w:rPr>
                <w:sz w:val="21"/>
                <w:szCs w:val="21"/>
              </w:rPr>
              <w:t xml:space="preserve"> exists in S3 but nothing implements it</w:t>
            </w:r>
          </w:p>
        </w:tc>
        <w:tc>
          <w:tcPr>
            <w:tcW w:w="2606" w:type="dxa"/>
            <w:vAlign w:val="top"/>
          </w:tcPr>
          <w:p>
            <w:pPr>
              <w:spacing w:before="20" w:after="20"/>
            </w:pPr>
            <w:r>
              <w:rPr>
                <w:sz w:val="21"/>
                <w:szCs w:val="21"/>
              </w:rPr>
              <w:t xml:space="preserve">Patients who need accessible formats, translation or a representative are not served</w:t>
            </w:r>
          </w:p>
        </w:tc>
        <w:tc>
          <w:tcPr>
            <w:tcW w:w="914" w:type="dxa"/>
            <w:vAlign w:val="top"/>
          </w:tcPr>
          <w:p>
            <w:pPr>
              <w:spacing w:before="20" w:after="20"/>
            </w:pPr>
            <w:r>
              <w:rPr>
                <w:sz w:val="21"/>
                <w:szCs w:val="21"/>
              </w:rPr>
              <w:t xml:space="preserve">Medium</w:t>
            </w:r>
          </w:p>
        </w:tc>
      </w:tr>
      <w:tr>
        <w:tc>
          <w:tcPr>
            <w:tcW w:w="406" w:type="dxa"/>
            <w:vAlign w:val="top"/>
          </w:tcPr>
          <w:p>
            <w:pPr>
              <w:spacing w:before="20" w:after="20"/>
            </w:pPr>
            <w:r>
              <w:rPr>
                <w:sz w:val="21"/>
                <w:szCs w:val="21"/>
              </w:rPr>
              <w:t xml:space="preserve">7</w:t>
            </w:r>
          </w:p>
        </w:tc>
        <w:tc>
          <w:tcPr>
            <w:tcW w:w="2632" w:type="dxa"/>
            <w:vAlign w:val="top"/>
          </w:tcPr>
          <w:p>
            <w:pPr>
              <w:spacing w:before="20" w:after="20"/>
            </w:pPr>
            <w:r>
              <w:rPr>
                <w:sz w:val="21"/>
                <w:szCs w:val="21"/>
              </w:rPr>
              <w:t xml:space="preserve">Management reporting not implemented</w:t>
            </w:r>
          </w:p>
        </w:tc>
        <w:tc>
          <w:tcPr>
            <w:tcW w:w="3080" w:type="dxa"/>
            <w:vAlign w:val="top"/>
          </w:tcPr>
          <w:p>
            <w:pPr>
              <w:spacing w:before="20" w:after="20"/>
            </w:pPr>
            <w:r>
              <w:rPr>
                <w:sz w:val="21"/>
                <w:szCs w:val="21"/>
              </w:rPr>
              <w:t xml:space="preserve">REQ-40 out of scope; </w:t>
            </w:r>
            <w:r>
              <w:rPr>
                <w:rFonts w:ascii="Consolas" w:hAnsi="Consolas"/>
                <w:sz w:val="21"/>
                <w:szCs w:val="21"/>
              </w:rPr>
              <w:t xml:space="preserve">PR_ManagementReporting</w:t>
            </w:r>
            <w:r>
              <w:rPr>
                <w:sz w:val="21"/>
                <w:szCs w:val="21"/>
              </w:rPr>
              <w:t xml:space="preserve"> is deployed but has not run</w:t>
            </w:r>
          </w:p>
        </w:tc>
        <w:tc>
          <w:tcPr>
            <w:tcW w:w="2606" w:type="dxa"/>
            <w:vAlign w:val="top"/>
          </w:tcPr>
          <w:p>
            <w:pPr>
              <w:spacing w:before="20" w:after="20"/>
            </w:pPr>
            <w:r>
              <w:rPr>
                <w:sz w:val="21"/>
                <w:szCs w:val="21"/>
              </w:rPr>
              <w:t xml:space="preserve">Management cannot demonstrate accountability or identify delays</w:t>
            </w:r>
          </w:p>
        </w:tc>
        <w:tc>
          <w:tcPr>
            <w:tcW w:w="914" w:type="dxa"/>
            <w:vAlign w:val="top"/>
          </w:tcPr>
          <w:p>
            <w:pPr>
              <w:spacing w:before="20" w:after="20"/>
            </w:pPr>
            <w:r>
              <w:rPr>
                <w:sz w:val="21"/>
                <w:szCs w:val="21"/>
              </w:rPr>
              <w:t xml:space="preserve">Medium</w:t>
            </w:r>
          </w:p>
        </w:tc>
      </w:tr>
      <w:tr>
        <w:tc>
          <w:tcPr>
            <w:tcW w:w="406" w:type="dxa"/>
            <w:vAlign w:val="top"/>
          </w:tcPr>
          <w:p>
            <w:pPr>
              <w:spacing w:before="20" w:after="20"/>
            </w:pPr>
            <w:r>
              <w:rPr>
                <w:sz w:val="21"/>
                <w:szCs w:val="21"/>
              </w:rPr>
              <w:t xml:space="preserve">8</w:t>
            </w:r>
          </w:p>
        </w:tc>
        <w:tc>
          <w:tcPr>
            <w:tcW w:w="2632" w:type="dxa"/>
            <w:vAlign w:val="top"/>
          </w:tcPr>
          <w:p>
            <w:pPr>
              <w:spacing w:before="20" w:after="20"/>
            </w:pPr>
            <w:r>
              <w:rPr>
                <w:sz w:val="21"/>
                <w:szCs w:val="21"/>
              </w:rPr>
              <w:t xml:space="preserve">Delayed-letter escalation is modelled but not implemented</w:t>
            </w:r>
          </w:p>
        </w:tc>
        <w:tc>
          <w:tcPr>
            <w:tcW w:w="3080" w:type="dxa"/>
            <w:vAlign w:val="top"/>
          </w:tcPr>
          <w:p>
            <w:pPr>
              <w:spacing w:before="20" w:after="20"/>
            </w:pPr>
            <w:r>
              <w:rPr>
                <w:sz w:val="21"/>
                <w:szCs w:val="21"/>
              </w:rPr>
              <w:t xml:space="preserve">REQ-33 partly supported</w:t>
            </w:r>
          </w:p>
        </w:tc>
        <w:tc>
          <w:tcPr>
            <w:tcW w:w="2606" w:type="dxa"/>
            <w:vAlign w:val="top"/>
          </w:tcPr>
          <w:p>
            <w:pPr>
              <w:spacing w:before="20" w:after="20"/>
            </w:pPr>
            <w:r>
              <w:rPr>
                <w:sz w:val="21"/>
                <w:szCs w:val="21"/>
              </w:rPr>
              <w:t xml:space="preserve">The seven-day rule exists on paper only outside the referral-to-treatment scope</w:t>
            </w:r>
          </w:p>
        </w:tc>
        <w:tc>
          <w:tcPr>
            <w:tcW w:w="914" w:type="dxa"/>
            <w:vAlign w:val="top"/>
          </w:tcPr>
          <w:p>
            <w:pPr>
              <w:spacing w:before="20" w:after="20"/>
            </w:pPr>
            <w:r>
              <w:rPr>
                <w:sz w:val="21"/>
                <w:szCs w:val="21"/>
              </w:rPr>
              <w:t xml:space="preserve">Medium</w:t>
            </w:r>
          </w:p>
        </w:tc>
      </w:tr>
      <w:tr>
        <w:tc>
          <w:tcPr>
            <w:tcW w:w="406" w:type="dxa"/>
            <w:vAlign w:val="top"/>
          </w:tcPr>
          <w:p>
            <w:pPr>
              <w:spacing w:before="20" w:after="20"/>
            </w:pPr>
            <w:r>
              <w:rPr>
                <w:sz w:val="21"/>
                <w:szCs w:val="21"/>
              </w:rPr>
              <w:t xml:space="preserve">9</w:t>
            </w:r>
          </w:p>
        </w:tc>
        <w:tc>
          <w:tcPr>
            <w:tcW w:w="2632" w:type="dxa"/>
            <w:vAlign w:val="top"/>
          </w:tcPr>
          <w:p>
            <w:pPr>
              <w:spacing w:before="20" w:after="20"/>
            </w:pPr>
            <w:r>
              <w:rPr>
                <w:sz w:val="21"/>
                <w:szCs w:val="21"/>
              </w:rPr>
              <w:t xml:space="preserve">Refund handling modelled but not implemented</w:t>
            </w:r>
          </w:p>
        </w:tc>
        <w:tc>
          <w:tcPr>
            <w:tcW w:w="3080" w:type="dxa"/>
            <w:vAlign w:val="top"/>
          </w:tcPr>
          <w:p>
            <w:pPr>
              <w:spacing w:before="20" w:after="20"/>
            </w:pPr>
            <w:r>
              <w:rPr>
                <w:sz w:val="21"/>
                <w:szCs w:val="21"/>
              </w:rPr>
              <w:t xml:space="preserve">REQ-25 and REQ-26 partly supported; the refund decision is attributed to Finance but nothing implements it</w:t>
            </w:r>
          </w:p>
        </w:tc>
        <w:tc>
          <w:tcPr>
            <w:tcW w:w="2606" w:type="dxa"/>
            <w:vAlign w:val="top"/>
          </w:tcPr>
          <w:p>
            <w:pPr>
              <w:spacing w:before="20" w:after="20"/>
            </w:pPr>
            <w:r>
              <w:rPr>
                <w:sz w:val="21"/>
                <w:szCs w:val="21"/>
              </w:rPr>
              <w:t xml:space="preserve">A cancelled paid appointment has no defined financial outcome</w:t>
            </w:r>
          </w:p>
        </w:tc>
        <w:tc>
          <w:tcPr>
            <w:tcW w:w="914" w:type="dxa"/>
            <w:vAlign w:val="top"/>
          </w:tcPr>
          <w:p>
            <w:pPr>
              <w:spacing w:before="20" w:after="20"/>
            </w:pPr>
            <w:r>
              <w:rPr>
                <w:sz w:val="21"/>
                <w:szCs w:val="21"/>
              </w:rPr>
              <w:t xml:space="preserve">Medium</w:t>
            </w:r>
          </w:p>
        </w:tc>
      </w:tr>
      <w:tr>
        <w:tc>
          <w:tcPr>
            <w:tcW w:w="406" w:type="dxa"/>
            <w:vAlign w:val="top"/>
          </w:tcPr>
          <w:p>
            <w:pPr>
              <w:spacing w:before="20" w:after="20"/>
            </w:pPr>
            <w:r>
              <w:rPr>
                <w:sz w:val="21"/>
                <w:szCs w:val="21"/>
              </w:rPr>
              <w:t xml:space="preserve">10</w:t>
            </w:r>
          </w:p>
        </w:tc>
        <w:tc>
          <w:tcPr>
            <w:tcW w:w="2632" w:type="dxa"/>
            <w:vAlign w:val="top"/>
          </w:tcPr>
          <w:p>
            <w:pPr>
              <w:spacing w:before="20" w:after="20"/>
            </w:pPr>
            <w:r>
              <w:rPr>
                <w:sz w:val="21"/>
                <w:szCs w:val="21"/>
              </w:rPr>
              <w:t xml:space="preserve">Patient identification is a form field only</w:t>
            </w:r>
          </w:p>
        </w:tc>
        <w:tc>
          <w:tcPr>
            <w:tcW w:w="3080" w:type="dxa"/>
            <w:vAlign w:val="top"/>
          </w:tcPr>
          <w:p>
            <w:pPr>
              <w:spacing w:before="20" w:after="20"/>
            </w:pPr>
            <w:r>
              <w:rPr>
                <w:sz w:val="21"/>
                <w:szCs w:val="21"/>
              </w:rPr>
              <w:t xml:space="preserve">REQ-38 partly supported</w:t>
            </w:r>
          </w:p>
        </w:tc>
        <w:tc>
          <w:tcPr>
            <w:tcW w:w="2606" w:type="dxa"/>
            <w:vAlign w:val="top"/>
          </w:tcPr>
          <w:p>
            <w:pPr>
              <w:spacing w:before="20" w:after="20"/>
            </w:pPr>
            <w:r>
              <w:rPr>
                <w:sz w:val="21"/>
                <w:szCs w:val="21"/>
              </w:rPr>
              <w:t xml:space="preserve">The risk of mis-association across organisations is reduced but not controlled</w:t>
            </w:r>
          </w:p>
        </w:tc>
        <w:tc>
          <w:tcPr>
            <w:tcW w:w="914" w:type="dxa"/>
            <w:vAlign w:val="top"/>
          </w:tcPr>
          <w:p>
            <w:pPr>
              <w:spacing w:before="20" w:after="20"/>
            </w:pPr>
            <w:r>
              <w:rPr>
                <w:sz w:val="21"/>
                <w:szCs w:val="21"/>
              </w:rPr>
              <w:t xml:space="preserve">Medium</w:t>
            </w:r>
          </w:p>
        </w:tc>
      </w:tr>
      <w:tr>
        <w:tc>
          <w:tcPr>
            <w:tcW w:w="406" w:type="dxa"/>
            <w:vAlign w:val="top"/>
          </w:tcPr>
          <w:p>
            <w:pPr>
              <w:spacing w:before="20" w:after="20"/>
            </w:pPr>
            <w:r>
              <w:rPr>
                <w:sz w:val="21"/>
                <w:szCs w:val="21"/>
              </w:rPr>
              <w:t xml:space="preserve">11</w:t>
            </w:r>
          </w:p>
        </w:tc>
        <w:tc>
          <w:tcPr>
            <w:tcW w:w="2632" w:type="dxa"/>
            <w:vAlign w:val="top"/>
          </w:tcPr>
          <w:p>
            <w:pPr>
              <w:spacing w:before="20" w:after="20"/>
            </w:pPr>
            <w:r>
              <w:rPr>
                <w:sz w:val="21"/>
                <w:szCs w:val="21"/>
              </w:rPr>
              <w:t xml:space="preserve">No clinical-override audit report</w:t>
            </w:r>
          </w:p>
        </w:tc>
        <w:tc>
          <w:tcPr>
            <w:tcW w:w="3080" w:type="dxa"/>
            <w:vAlign w:val="top"/>
          </w:tcPr>
          <w:p>
            <w:pPr>
              <w:spacing w:before="20" w:after="20"/>
            </w:pPr>
            <w:r>
              <w:rPr>
                <w:sz w:val="21"/>
                <w:szCs w:val="21"/>
              </w:rPr>
              <w:t xml:space="preserve">REQ-24 fully supported but the override is recorded, not reported</w:t>
            </w:r>
          </w:p>
        </w:tc>
        <w:tc>
          <w:tcPr>
            <w:tcW w:w="2606" w:type="dxa"/>
            <w:vAlign w:val="top"/>
          </w:tcPr>
          <w:p>
            <w:pPr>
              <w:spacing w:before="20" w:after="20"/>
            </w:pPr>
            <w:r>
              <w:rPr>
                <w:sz w:val="21"/>
                <w:szCs w:val="21"/>
              </w:rPr>
              <w:t xml:space="preserve">Urgent treatment without confirmed payment is invisible to Finance until someone looks</w:t>
            </w:r>
          </w:p>
        </w:tc>
        <w:tc>
          <w:tcPr>
            <w:tcW w:w="914" w:type="dxa"/>
            <w:vAlign w:val="top"/>
          </w:tcPr>
          <w:p>
            <w:pPr>
              <w:spacing w:before="20" w:after="20"/>
            </w:pPr>
            <w:r>
              <w:rPr>
                <w:sz w:val="21"/>
                <w:szCs w:val="21"/>
              </w:rPr>
              <w:t xml:space="preserve">Low</w:t>
            </w:r>
          </w:p>
        </w:tc>
      </w:tr>
    </w:tbl>
    <w:p>
      <w:pPr>
        <w:spacing w:after="0"/>
      </w:pPr>
    </w:p>
    <w:p>
      <w:r>
        <w:rPr>
          <w:b/>
        </w:rPr>
        <w:t xml:space="preserve">The five high-severity gaps in context.</w:t>
      </w:r>
      <w:r>
        <w:t xml:space="preserve"> They are ordered by consequence rather than by effort, and the reasoning behind that ordering is worth stating.</w:t>
      </w:r>
    </w:p>
    <w:p>
      <w:r>
        <w:rPr>
          <w:i/>
        </w:rPr>
        <w:t xml:space="preserve">Role-based access control</w:t>
      </w:r>
      <w:r>
        <w:t xml:space="preserve"> (gap 1) is high severity not because it is hard to fix but because it undermines every other control. The models already carry </w:t>
      </w:r>
      <w:r>
        <w:rPr>
          <w:rFonts w:ascii="Consolas" w:hAnsi="Consolas"/>
        </w:rPr>
        <w:t xml:space="preserve">candidateGroups</w:t>
      </w:r>
      <w:r>
        <w:t xml:space="preserve"> on every user task, so the design intent is present; what is absent is enforcement. Until it is enforced, the separation of clinical, administrative and financial authority that the whole model is built around is a convention rather than a guarantee, and the same is true of </w:t>
      </w:r>
      <w:r>
        <w:rPr>
          <w:i/>
        </w:rPr>
        <w:t xml:space="preserve">audit immutability</w:t>
      </w:r>
      <w:r>
        <w:t xml:space="preserve"> (gap 2). These two are ranked above the others because they are the preconditions for trusting anything else the system records.</w:t>
      </w:r>
    </w:p>
    <w:p>
      <w:r>
        <w:rPr>
          <w:i/>
        </w:rPr>
        <w:t xml:space="preserve">Episode-level correlation</w:t>
      </w:r>
      <w:r>
        <w:t xml:space="preserve"> (gap 3) is ranked third because it is the case study's explicit auditability requirement and because it is cheap relative to its value: every element the correlation record would bind already exists. It is the difference between being able to answer "what happened to this patient, and who authorised each step" in one query and having to reconstruct it from six separate records.</w:t>
      </w:r>
    </w:p>
    <w:p>
      <w:r>
        <w:rPr>
          <w:i/>
        </w:rPr>
        <w:t xml:space="preserve">Agreed urgency rules</w:t>
      </w:r>
      <w:r>
        <w:t xml:space="preserve"> (gap 4) and </w:t>
      </w:r>
      <w:r>
        <w:rPr>
          <w:i/>
        </w:rPr>
        <w:t xml:space="preserve">the downtime procedure</w:t>
      </w:r>
      <w:r>
        <w:t xml:space="preserve"> (gap 5) are ranked high for a different reason: both are cases where the system behaves correctly given its inputs, and the inputs are the problem. Urgent referrals and urgent enquiries are routed on the judgement of the individual handling them, and activity during an outage is simply lost rather than reconciled afterwards. Neither can be fixed by better modelling.</w:t>
      </w:r>
    </w:p>
    <w:p>
      <w:r>
        <w:rPr>
          <w:b/>
        </w:rPr>
        <w:t xml:space="preserve">Prioritised improvements for the second release.</w:t>
      </w:r>
      <w:r>
        <w:t xml:space="preserve"> The ordering follows three tests: does it remove a safety, governance or financial risk (Must); does it close a requirement already stated in the case study (Should); is it an enhancement beyond the case (Could).</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907"/>
        <w:gridCol w:w="4047"/>
        <w:gridCol w:w="544"/>
        <w:gridCol w:w="689"/>
        <w:gridCol w:w="3451"/>
      </w:tblGrid>
      <w:tr>
        <w:trPr>
          <w:tblHeader/>
        </w:trPr>
        <w:tc>
          <w:tcPr>
            <w:tcW w:w="907" w:type="dxa"/>
            <w:shd w:val="clear" w:fill="EDEDED"/>
            <w:vAlign w:val="top"/>
          </w:tcPr>
          <w:p>
            <w:pPr>
              <w:spacing w:before="20" w:after="20"/>
            </w:pPr>
            <w:r>
              <w:rPr>
                <w:b/>
                <w:sz w:val="21"/>
                <w:szCs w:val="21"/>
              </w:rPr>
              <w:t xml:space="preserve">Priority</w:t>
            </w:r>
          </w:p>
        </w:tc>
        <w:tc>
          <w:tcPr>
            <w:tcW w:w="4047" w:type="dxa"/>
            <w:shd w:val="clear" w:fill="EDEDED"/>
            <w:vAlign w:val="top"/>
          </w:tcPr>
          <w:p>
            <w:pPr>
              <w:spacing w:before="20" w:after="20"/>
            </w:pPr>
            <w:r>
              <w:rPr>
                <w:b/>
                <w:sz w:val="21"/>
                <w:szCs w:val="21"/>
              </w:rPr>
              <w:t xml:space="preserve">Improvement</w:t>
            </w:r>
          </w:p>
        </w:tc>
        <w:tc>
          <w:tcPr>
            <w:tcW w:w="544" w:type="dxa"/>
            <w:shd w:val="clear" w:fill="EDEDED"/>
            <w:vAlign w:val="top"/>
          </w:tcPr>
          <w:p>
            <w:pPr>
              <w:spacing w:before="20" w:after="20"/>
            </w:pPr>
            <w:r>
              <w:rPr>
                <w:b/>
                <w:sz w:val="21"/>
                <w:szCs w:val="21"/>
              </w:rPr>
              <w:t xml:space="preserve">Gap</w:t>
            </w:r>
          </w:p>
        </w:tc>
        <w:tc>
          <w:tcPr>
            <w:tcW w:w="689" w:type="dxa"/>
            <w:shd w:val="clear" w:fill="EDEDED"/>
            <w:vAlign w:val="top"/>
          </w:tcPr>
          <w:p>
            <w:pPr>
              <w:spacing w:before="20" w:after="20"/>
            </w:pPr>
            <w:r>
              <w:rPr>
                <w:b/>
                <w:sz w:val="21"/>
                <w:szCs w:val="21"/>
              </w:rPr>
              <w:t xml:space="preserve">Effort</w:t>
            </w:r>
          </w:p>
        </w:tc>
        <w:tc>
          <w:tcPr>
            <w:tcW w:w="3451" w:type="dxa"/>
            <w:shd w:val="clear" w:fill="EDEDED"/>
            <w:vAlign w:val="top"/>
          </w:tcPr>
          <w:p>
            <w:pPr>
              <w:spacing w:before="20" w:after="20"/>
            </w:pPr>
            <w:r>
              <w:rPr>
                <w:b/>
                <w:sz w:val="21"/>
                <w:szCs w:val="21"/>
              </w:rPr>
              <w:t xml:space="preserve">Owner</w:t>
            </w:r>
          </w:p>
        </w:tc>
      </w:tr>
      <w:tr>
        <w:tc>
          <w:tcPr>
            <w:tcW w:w="907" w:type="dxa"/>
            <w:vAlign w:val="top"/>
          </w:tcPr>
          <w:p>
            <w:pPr>
              <w:spacing w:before="20" w:after="20"/>
            </w:pPr>
            <w:r>
              <w:rPr>
                <w:sz w:val="21"/>
                <w:szCs w:val="21"/>
              </w:rPr>
              <w:t xml:space="preserve">1 (Must)</w:t>
            </w:r>
          </w:p>
        </w:tc>
        <w:tc>
          <w:tcPr>
            <w:tcW w:w="4047" w:type="dxa"/>
            <w:vAlign w:val="top"/>
          </w:tcPr>
          <w:p>
            <w:pPr>
              <w:spacing w:before="20" w:after="20"/>
            </w:pPr>
            <w:r>
              <w:rPr>
                <w:sz w:val="21"/>
                <w:szCs w:val="21"/>
              </w:rPr>
              <w:t xml:space="preserve">Correlation record binding patient, referral, request, appointment, funding decision, payment and refund into one episode</w:t>
            </w:r>
          </w:p>
        </w:tc>
        <w:tc>
          <w:tcPr>
            <w:tcW w:w="544" w:type="dxa"/>
            <w:vAlign w:val="top"/>
          </w:tcPr>
          <w:p>
            <w:pPr>
              <w:spacing w:before="20" w:after="20"/>
            </w:pPr>
            <w:r>
              <w:rPr>
                <w:sz w:val="21"/>
                <w:szCs w:val="21"/>
              </w:rPr>
              <w:t xml:space="preserve">3</w:t>
            </w:r>
          </w:p>
        </w:tc>
        <w:tc>
          <w:tcPr>
            <w:tcW w:w="689" w:type="dxa"/>
            <w:vAlign w:val="top"/>
          </w:tcPr>
          <w:p>
            <w:pPr>
              <w:spacing w:before="20" w:after="20"/>
            </w:pPr>
            <w:r>
              <w:rPr>
                <w:sz w:val="21"/>
                <w:szCs w:val="21"/>
              </w:rPr>
              <w:t xml:space="preserve">5</w:t>
            </w:r>
          </w:p>
        </w:tc>
        <w:tc>
          <w:tcPr>
            <w:tcW w:w="3451" w:type="dxa"/>
            <w:vAlign w:val="top"/>
          </w:tcPr>
          <w:p>
            <w:pPr>
              <w:spacing w:before="20" w:after="20"/>
            </w:pPr>
            <w:r>
              <w:rPr>
                <w:sz w:val="21"/>
                <w:szCs w:val="21"/>
              </w:rPr>
              <w:t xml:space="preserve">henry / max</w:t>
            </w:r>
          </w:p>
        </w:tc>
      </w:tr>
      <w:tr>
        <w:tc>
          <w:tcPr>
            <w:tcW w:w="907" w:type="dxa"/>
            <w:vAlign w:val="top"/>
          </w:tcPr>
          <w:p>
            <w:pPr>
              <w:spacing w:before="20" w:after="20"/>
            </w:pPr>
            <w:r>
              <w:rPr>
                <w:sz w:val="21"/>
                <w:szCs w:val="21"/>
              </w:rPr>
              <w:t xml:space="preserve">2 (Must)</w:t>
            </w:r>
          </w:p>
        </w:tc>
        <w:tc>
          <w:tcPr>
            <w:tcW w:w="4047" w:type="dxa"/>
            <w:vAlign w:val="top"/>
          </w:tcPr>
          <w:p>
            <w:pPr>
              <w:spacing w:before="20" w:after="20"/>
            </w:pPr>
            <w:r>
              <w:rPr>
                <w:sz w:val="21"/>
                <w:szCs w:val="21"/>
              </w:rPr>
              <w:t xml:space="preserve">Role-based access control and authentication enforced on every task</w:t>
            </w:r>
          </w:p>
        </w:tc>
        <w:tc>
          <w:tcPr>
            <w:tcW w:w="544" w:type="dxa"/>
            <w:vAlign w:val="top"/>
          </w:tcPr>
          <w:p>
            <w:pPr>
              <w:spacing w:before="20" w:after="20"/>
            </w:pPr>
            <w:r>
              <w:rPr>
                <w:sz w:val="21"/>
                <w:szCs w:val="21"/>
              </w:rPr>
              <w:t xml:space="preserve">1</w:t>
            </w:r>
          </w:p>
        </w:tc>
        <w:tc>
          <w:tcPr>
            <w:tcW w:w="689" w:type="dxa"/>
            <w:vAlign w:val="top"/>
          </w:tcPr>
          <w:p>
            <w:pPr>
              <w:spacing w:before="20" w:after="20"/>
            </w:pPr>
            <w:r>
              <w:rPr>
                <w:sz w:val="21"/>
                <w:szCs w:val="21"/>
              </w:rPr>
              <w:t xml:space="preserve">8</w:t>
            </w:r>
          </w:p>
        </w:tc>
        <w:tc>
          <w:tcPr>
            <w:tcW w:w="3451" w:type="dxa"/>
            <w:vAlign w:val="top"/>
          </w:tcPr>
          <w:p>
            <w:pPr>
              <w:spacing w:before="20" w:after="20"/>
            </w:pPr>
            <w:r>
              <w:rPr>
                <w:sz w:val="21"/>
                <w:szCs w:val="21"/>
              </w:rPr>
              <w:t xml:space="preserve">peter / finn</w:t>
            </w:r>
          </w:p>
        </w:tc>
      </w:tr>
      <w:tr>
        <w:tc>
          <w:tcPr>
            <w:tcW w:w="907" w:type="dxa"/>
            <w:vAlign w:val="top"/>
          </w:tcPr>
          <w:p>
            <w:pPr>
              <w:spacing w:before="20" w:after="20"/>
            </w:pPr>
            <w:r>
              <w:rPr>
                <w:sz w:val="21"/>
                <w:szCs w:val="21"/>
              </w:rPr>
              <w:t xml:space="preserve">3 (Must)</w:t>
            </w:r>
          </w:p>
        </w:tc>
        <w:tc>
          <w:tcPr>
            <w:tcW w:w="4047" w:type="dxa"/>
            <w:vAlign w:val="top"/>
          </w:tcPr>
          <w:p>
            <w:pPr>
              <w:spacing w:before="20" w:after="20"/>
            </w:pPr>
            <w:r>
              <w:rPr>
                <w:sz w:val="21"/>
                <w:szCs w:val="21"/>
              </w:rPr>
              <w:t xml:space="preserve">Immutable audit records for decisions, authorisations, payment requests and refunds</w:t>
            </w:r>
          </w:p>
        </w:tc>
        <w:tc>
          <w:tcPr>
            <w:tcW w:w="544" w:type="dxa"/>
            <w:vAlign w:val="top"/>
          </w:tcPr>
          <w:p>
            <w:pPr>
              <w:spacing w:before="20" w:after="20"/>
            </w:pPr>
            <w:r>
              <w:rPr>
                <w:sz w:val="21"/>
                <w:szCs w:val="21"/>
              </w:rPr>
              <w:t xml:space="preserve">2</w:t>
            </w:r>
          </w:p>
        </w:tc>
        <w:tc>
          <w:tcPr>
            <w:tcW w:w="689" w:type="dxa"/>
            <w:vAlign w:val="top"/>
          </w:tcPr>
          <w:p>
            <w:pPr>
              <w:spacing w:before="20" w:after="20"/>
            </w:pPr>
            <w:r>
              <w:rPr>
                <w:sz w:val="21"/>
                <w:szCs w:val="21"/>
              </w:rPr>
              <w:t xml:space="preserve">5</w:t>
            </w:r>
          </w:p>
        </w:tc>
        <w:tc>
          <w:tcPr>
            <w:tcW w:w="3451" w:type="dxa"/>
            <w:vAlign w:val="top"/>
          </w:tcPr>
          <w:p>
            <w:pPr>
              <w:spacing w:before="20" w:after="20"/>
            </w:pPr>
            <w:r>
              <w:rPr>
                <w:sz w:val="21"/>
                <w:szCs w:val="21"/>
              </w:rPr>
              <w:t xml:space="preserve">max / peter</w:t>
            </w:r>
          </w:p>
        </w:tc>
      </w:tr>
      <w:tr>
        <w:tc>
          <w:tcPr>
            <w:tcW w:w="907" w:type="dxa"/>
            <w:vAlign w:val="top"/>
          </w:tcPr>
          <w:p>
            <w:pPr>
              <w:spacing w:before="20" w:after="20"/>
            </w:pPr>
            <w:r>
              <w:rPr>
                <w:sz w:val="21"/>
                <w:szCs w:val="21"/>
              </w:rPr>
              <w:t xml:space="preserve">4 (Should)</w:t>
            </w:r>
          </w:p>
        </w:tc>
        <w:tc>
          <w:tcPr>
            <w:tcW w:w="4047" w:type="dxa"/>
            <w:vAlign w:val="top"/>
          </w:tcPr>
          <w:p>
            <w:pPr>
              <w:spacing w:before="20" w:after="20"/>
            </w:pPr>
            <w:r>
              <w:rPr>
                <w:sz w:val="21"/>
                <w:szCs w:val="21"/>
              </w:rPr>
              <w:t xml:space="preserve">Agreed urgency classification rules for referrals and enquiries</w:t>
            </w:r>
          </w:p>
        </w:tc>
        <w:tc>
          <w:tcPr>
            <w:tcW w:w="544" w:type="dxa"/>
            <w:vAlign w:val="top"/>
          </w:tcPr>
          <w:p>
            <w:pPr>
              <w:spacing w:before="20" w:after="20"/>
            </w:pPr>
            <w:r>
              <w:rPr>
                <w:sz w:val="21"/>
                <w:szCs w:val="21"/>
              </w:rPr>
              <w:t xml:space="preserve">4</w:t>
            </w:r>
          </w:p>
        </w:tc>
        <w:tc>
          <w:tcPr>
            <w:tcW w:w="689" w:type="dxa"/>
            <w:vAlign w:val="top"/>
          </w:tcPr>
          <w:p>
            <w:pPr>
              <w:spacing w:before="20" w:after="20"/>
            </w:pPr>
            <w:r>
              <w:rPr>
                <w:sz w:val="21"/>
                <w:szCs w:val="21"/>
              </w:rPr>
              <w:t xml:space="preserve">3</w:t>
            </w:r>
          </w:p>
        </w:tc>
        <w:tc>
          <w:tcPr>
            <w:tcW w:w="3451" w:type="dxa"/>
            <w:vAlign w:val="top"/>
          </w:tcPr>
          <w:p>
            <w:pPr>
              <w:spacing w:before="20" w:after="20"/>
            </w:pPr>
            <w:r>
              <w:rPr>
                <w:sz w:val="21"/>
                <w:szCs w:val="21"/>
              </w:rPr>
              <w:t xml:space="preserve">henry / finn</w:t>
            </w:r>
          </w:p>
        </w:tc>
      </w:tr>
      <w:tr>
        <w:tc>
          <w:tcPr>
            <w:tcW w:w="907" w:type="dxa"/>
            <w:vAlign w:val="top"/>
          </w:tcPr>
          <w:p>
            <w:pPr>
              <w:spacing w:before="20" w:after="20"/>
            </w:pPr>
            <w:r>
              <w:rPr>
                <w:sz w:val="21"/>
                <w:szCs w:val="21"/>
              </w:rPr>
              <w:t xml:space="preserve">5 (Should)</w:t>
            </w:r>
          </w:p>
        </w:tc>
        <w:tc>
          <w:tcPr>
            <w:tcW w:w="4047" w:type="dxa"/>
            <w:vAlign w:val="top"/>
          </w:tcPr>
          <w:p>
            <w:pPr>
              <w:spacing w:before="20" w:after="20"/>
            </w:pPr>
            <w:r>
              <w:rPr>
                <w:sz w:val="21"/>
                <w:szCs w:val="21"/>
              </w:rPr>
              <w:t xml:space="preserve">Idempotency key and duplicate-detection rule for appointment and payment retries</w:t>
            </w:r>
          </w:p>
        </w:tc>
        <w:tc>
          <w:tcPr>
            <w:tcW w:w="544" w:type="dxa"/>
            <w:vAlign w:val="top"/>
          </w:tcPr>
          <w:p>
            <w:pPr>
              <w:spacing w:before="20" w:after="20"/>
            </w:pPr>
            <w:r>
              <w:rPr>
                <w:sz w:val="21"/>
                <w:szCs w:val="21"/>
              </w:rPr>
              <w:t xml:space="preserve">9</w:t>
            </w:r>
          </w:p>
        </w:tc>
        <w:tc>
          <w:tcPr>
            <w:tcW w:w="689" w:type="dxa"/>
            <w:vAlign w:val="top"/>
          </w:tcPr>
          <w:p>
            <w:pPr>
              <w:spacing w:before="20" w:after="20"/>
            </w:pPr>
            <w:r>
              <w:rPr>
                <w:sz w:val="21"/>
                <w:szCs w:val="21"/>
              </w:rPr>
              <w:t xml:space="preserve">5</w:t>
            </w:r>
          </w:p>
        </w:tc>
        <w:tc>
          <w:tcPr>
            <w:tcW w:w="3451" w:type="dxa"/>
            <w:vAlign w:val="top"/>
          </w:tcPr>
          <w:p>
            <w:pPr>
              <w:spacing w:before="20" w:after="20"/>
            </w:pPr>
            <w:r>
              <w:rPr>
                <w:sz w:val="21"/>
                <w:szCs w:val="21"/>
              </w:rPr>
              <w:t xml:space="preserve">finn / peter</w:t>
            </w:r>
          </w:p>
        </w:tc>
      </w:tr>
      <w:tr>
        <w:tc>
          <w:tcPr>
            <w:tcW w:w="907" w:type="dxa"/>
            <w:vAlign w:val="top"/>
          </w:tcPr>
          <w:p>
            <w:pPr>
              <w:spacing w:before="20" w:after="20"/>
            </w:pPr>
            <w:r>
              <w:rPr>
                <w:sz w:val="21"/>
                <w:szCs w:val="21"/>
              </w:rPr>
              <w:t xml:space="preserve">6 (Should)</w:t>
            </w:r>
          </w:p>
        </w:tc>
        <w:tc>
          <w:tcPr>
            <w:tcW w:w="4047" w:type="dxa"/>
            <w:vAlign w:val="top"/>
          </w:tcPr>
          <w:p>
            <w:pPr>
              <w:spacing w:before="20" w:after="20"/>
            </w:pPr>
            <w:r>
              <w:rPr>
                <w:sz w:val="21"/>
                <w:szCs w:val="21"/>
              </w:rPr>
              <w:t xml:space="preserve">Downtime record and reconciliation procedure</w:t>
            </w:r>
          </w:p>
        </w:tc>
        <w:tc>
          <w:tcPr>
            <w:tcW w:w="544" w:type="dxa"/>
            <w:vAlign w:val="top"/>
          </w:tcPr>
          <w:p>
            <w:pPr>
              <w:spacing w:before="20" w:after="20"/>
            </w:pPr>
            <w:r>
              <w:rPr>
                <w:sz w:val="21"/>
                <w:szCs w:val="21"/>
              </w:rPr>
              <w:t xml:space="preserve">5</w:t>
            </w:r>
          </w:p>
        </w:tc>
        <w:tc>
          <w:tcPr>
            <w:tcW w:w="689" w:type="dxa"/>
            <w:vAlign w:val="top"/>
          </w:tcPr>
          <w:p>
            <w:pPr>
              <w:spacing w:before="20" w:after="20"/>
            </w:pPr>
            <w:r>
              <w:rPr>
                <w:sz w:val="21"/>
                <w:szCs w:val="21"/>
              </w:rPr>
              <w:t xml:space="preserve">3</w:t>
            </w:r>
          </w:p>
        </w:tc>
        <w:tc>
          <w:tcPr>
            <w:tcW w:w="3451" w:type="dxa"/>
            <w:vAlign w:val="top"/>
          </w:tcPr>
          <w:p>
            <w:pPr>
              <w:spacing w:before="20" w:after="20"/>
            </w:pPr>
            <w:r>
              <w:rPr>
                <w:sz w:val="21"/>
                <w:szCs w:val="21"/>
              </w:rPr>
              <w:t xml:space="preserve">max / henry</w:t>
            </w:r>
          </w:p>
        </w:tc>
      </w:tr>
      <w:tr>
        <w:tc>
          <w:tcPr>
            <w:tcW w:w="907" w:type="dxa"/>
            <w:vAlign w:val="top"/>
          </w:tcPr>
          <w:p>
            <w:pPr>
              <w:spacing w:before="20" w:after="20"/>
            </w:pPr>
            <w:r>
              <w:rPr>
                <w:sz w:val="21"/>
                <w:szCs w:val="21"/>
              </w:rPr>
              <w:t xml:space="preserve">7 (Should)</w:t>
            </w:r>
          </w:p>
        </w:tc>
        <w:tc>
          <w:tcPr>
            <w:tcW w:w="4047" w:type="dxa"/>
            <w:vAlign w:val="top"/>
          </w:tcPr>
          <w:p>
            <w:pPr>
              <w:spacing w:before="20" w:after="20"/>
            </w:pPr>
            <w:r>
              <w:rPr>
                <w:sz w:val="21"/>
                <w:szCs w:val="21"/>
              </w:rPr>
              <w:t xml:space="preserve">Communication preference and accessible-format handling</w:t>
            </w:r>
          </w:p>
        </w:tc>
        <w:tc>
          <w:tcPr>
            <w:tcW w:w="544" w:type="dxa"/>
            <w:vAlign w:val="top"/>
          </w:tcPr>
          <w:p>
            <w:pPr>
              <w:spacing w:before="20" w:after="20"/>
            </w:pPr>
            <w:r>
              <w:rPr>
                <w:sz w:val="21"/>
                <w:szCs w:val="21"/>
              </w:rPr>
              <w:t xml:space="preserve">6</w:t>
            </w:r>
          </w:p>
        </w:tc>
        <w:tc>
          <w:tcPr>
            <w:tcW w:w="689" w:type="dxa"/>
            <w:vAlign w:val="top"/>
          </w:tcPr>
          <w:p>
            <w:pPr>
              <w:spacing w:before="20" w:after="20"/>
            </w:pPr>
            <w:r>
              <w:rPr>
                <w:sz w:val="21"/>
                <w:szCs w:val="21"/>
              </w:rPr>
              <w:t xml:space="preserve">3</w:t>
            </w:r>
          </w:p>
        </w:tc>
        <w:tc>
          <w:tcPr>
            <w:tcW w:w="3451" w:type="dxa"/>
            <w:vAlign w:val="top"/>
          </w:tcPr>
          <w:p>
            <w:pPr>
              <w:spacing w:before="20" w:after="20"/>
            </w:pPr>
            <w:r>
              <w:rPr>
                <w:sz w:val="21"/>
                <w:szCs w:val="21"/>
              </w:rPr>
              <w:t xml:space="preserve">peter / henry</w:t>
            </w:r>
          </w:p>
        </w:tc>
      </w:tr>
      <w:tr>
        <w:tc>
          <w:tcPr>
            <w:tcW w:w="907" w:type="dxa"/>
            <w:vAlign w:val="top"/>
          </w:tcPr>
          <w:p>
            <w:pPr>
              <w:spacing w:before="20" w:after="20"/>
            </w:pPr>
            <w:r>
              <w:rPr>
                <w:sz w:val="21"/>
                <w:szCs w:val="21"/>
              </w:rPr>
              <w:t xml:space="preserve">8 (Could)</w:t>
            </w:r>
          </w:p>
        </w:tc>
        <w:tc>
          <w:tcPr>
            <w:tcW w:w="4047" w:type="dxa"/>
            <w:vAlign w:val="top"/>
          </w:tcPr>
          <w:p>
            <w:pPr>
              <w:spacing w:before="20" w:after="20"/>
            </w:pPr>
            <w:r>
              <w:rPr>
                <w:sz w:val="21"/>
                <w:szCs w:val="21"/>
              </w:rPr>
              <w:t xml:space="preserve">Clinical-override report to Finance</w:t>
            </w:r>
          </w:p>
        </w:tc>
        <w:tc>
          <w:tcPr>
            <w:tcW w:w="544" w:type="dxa"/>
            <w:vAlign w:val="top"/>
          </w:tcPr>
          <w:p>
            <w:pPr>
              <w:spacing w:before="20" w:after="20"/>
            </w:pPr>
            <w:r>
              <w:rPr>
                <w:sz w:val="21"/>
                <w:szCs w:val="21"/>
              </w:rPr>
              <w:t xml:space="preserve">11</w:t>
            </w:r>
          </w:p>
        </w:tc>
        <w:tc>
          <w:tcPr>
            <w:tcW w:w="689" w:type="dxa"/>
            <w:vAlign w:val="top"/>
          </w:tcPr>
          <w:p>
            <w:pPr>
              <w:spacing w:before="20" w:after="20"/>
            </w:pPr>
            <w:r>
              <w:rPr>
                <w:sz w:val="21"/>
                <w:szCs w:val="21"/>
              </w:rPr>
              <w:t xml:space="preserve">2</w:t>
            </w:r>
          </w:p>
        </w:tc>
        <w:tc>
          <w:tcPr>
            <w:tcW w:w="3451" w:type="dxa"/>
            <w:vAlign w:val="top"/>
          </w:tcPr>
          <w:p>
            <w:pPr>
              <w:spacing w:before="20" w:after="20"/>
            </w:pPr>
            <w:r>
              <w:rPr>
                <w:sz w:val="21"/>
                <w:szCs w:val="21"/>
              </w:rPr>
              <w:t xml:space="preserve">finn / henry</w:t>
            </w:r>
          </w:p>
        </w:tc>
      </w:tr>
      <w:tr>
        <w:tc>
          <w:tcPr>
            <w:tcW w:w="907" w:type="dxa"/>
            <w:vAlign w:val="top"/>
          </w:tcPr>
          <w:p>
            <w:pPr>
              <w:spacing w:before="20" w:after="20"/>
            </w:pPr>
            <w:r>
              <w:rPr>
                <w:sz w:val="21"/>
                <w:szCs w:val="21"/>
              </w:rPr>
              <w:t xml:space="preserve">9 (Could)</w:t>
            </w:r>
          </w:p>
        </w:tc>
        <w:tc>
          <w:tcPr>
            <w:tcW w:w="4047" w:type="dxa"/>
            <w:vAlign w:val="top"/>
          </w:tcPr>
          <w:p>
            <w:pPr>
              <w:spacing w:before="20" w:after="20"/>
            </w:pPr>
            <w:r>
              <w:rPr>
                <w:sz w:val="21"/>
                <w:szCs w:val="21"/>
              </w:rPr>
              <w:t xml:space="preserve">Funding-approval expiry rule</w:t>
            </w:r>
          </w:p>
        </w:tc>
        <w:tc>
          <w:tcPr>
            <w:tcW w:w="544" w:type="dxa"/>
            <w:vAlign w:val="top"/>
          </w:tcPr>
          <w:p>
            <w:pPr>
              <w:spacing w:before="20" w:after="20"/>
            </w:pPr>
            <w:r>
              <w:rPr>
                <w:sz w:val="21"/>
                <w:szCs w:val="21"/>
              </w:rPr>
              <w:t xml:space="preserve">9</w:t>
            </w:r>
          </w:p>
        </w:tc>
        <w:tc>
          <w:tcPr>
            <w:tcW w:w="689" w:type="dxa"/>
            <w:vAlign w:val="top"/>
          </w:tcPr>
          <w:p>
            <w:pPr>
              <w:spacing w:before="20" w:after="20"/>
            </w:pPr>
            <w:r>
              <w:rPr>
                <w:sz w:val="21"/>
                <w:szCs w:val="21"/>
              </w:rPr>
              <w:t xml:space="preserve">2</w:t>
            </w:r>
          </w:p>
        </w:tc>
        <w:tc>
          <w:tcPr>
            <w:tcW w:w="3451" w:type="dxa"/>
            <w:vAlign w:val="top"/>
          </w:tcPr>
          <w:p>
            <w:pPr>
              <w:spacing w:before="20" w:after="20"/>
            </w:pPr>
            <w:r>
              <w:rPr>
                <w:sz w:val="21"/>
                <w:szCs w:val="21"/>
              </w:rPr>
              <w:t xml:space="preserve">max / finn</w:t>
            </w:r>
          </w:p>
        </w:tc>
      </w:tr>
      <w:tr>
        <w:tc>
          <w:tcPr>
            <w:tcW w:w="907" w:type="dxa"/>
            <w:vAlign w:val="top"/>
          </w:tcPr>
          <w:p>
            <w:pPr>
              <w:spacing w:before="20" w:after="20"/>
            </w:pPr>
            <w:r>
              <w:rPr>
                <w:sz w:val="21"/>
                <w:szCs w:val="21"/>
              </w:rPr>
              <w:t xml:space="preserve">10 (Could)</w:t>
            </w:r>
          </w:p>
        </w:tc>
        <w:tc>
          <w:tcPr>
            <w:tcW w:w="4047" w:type="dxa"/>
            <w:vAlign w:val="top"/>
          </w:tcPr>
          <w:p>
            <w:pPr>
              <w:spacing w:before="20" w:after="20"/>
            </w:pPr>
            <w:r>
              <w:rPr>
                <w:sz w:val="21"/>
                <w:szCs w:val="21"/>
              </w:rPr>
              <w:t xml:space="preserve">Management reporting implemented as a scheduled deployment</w:t>
            </w:r>
          </w:p>
        </w:tc>
        <w:tc>
          <w:tcPr>
            <w:tcW w:w="544" w:type="dxa"/>
            <w:vAlign w:val="top"/>
          </w:tcPr>
          <w:p>
            <w:pPr>
              <w:spacing w:before="20" w:after="20"/>
            </w:pPr>
            <w:r>
              <w:rPr>
                <w:sz w:val="21"/>
                <w:szCs w:val="21"/>
              </w:rPr>
              <w:t xml:space="preserve">7</w:t>
            </w:r>
          </w:p>
        </w:tc>
        <w:tc>
          <w:tcPr>
            <w:tcW w:w="689" w:type="dxa"/>
            <w:vAlign w:val="top"/>
          </w:tcPr>
          <w:p>
            <w:pPr>
              <w:spacing w:before="20" w:after="20"/>
            </w:pPr>
            <w:r>
              <w:rPr>
                <w:sz w:val="21"/>
                <w:szCs w:val="21"/>
              </w:rPr>
              <w:t xml:space="preserve">5</w:t>
            </w:r>
          </w:p>
        </w:tc>
        <w:tc>
          <w:tcPr>
            <w:tcW w:w="3451" w:type="dxa"/>
            <w:vAlign w:val="top"/>
          </w:tcPr>
          <w:p>
            <w:pPr>
              <w:spacing w:before="20" w:after="20"/>
            </w:pPr>
            <w:r>
              <w:rPr>
                <w:sz w:val="21"/>
                <w:szCs w:val="21"/>
              </w:rPr>
              <w:t xml:space="preserve">peter / max</w:t>
            </w:r>
          </w:p>
        </w:tc>
      </w:tr>
      <w:tr>
        <w:tc>
          <w:tcPr>
            <w:tcW w:w="907" w:type="dxa"/>
            <w:vAlign w:val="top"/>
          </w:tcPr>
          <w:p>
            <w:pPr>
              <w:spacing w:before="20" w:after="20"/>
            </w:pPr>
            <w:r>
              <w:rPr>
                <w:sz w:val="21"/>
                <w:szCs w:val="21"/>
              </w:rPr>
              <w:t xml:space="preserve">— (Won't)</w:t>
            </w:r>
          </w:p>
        </w:tc>
        <w:tc>
          <w:tcPr>
            <w:tcW w:w="4047" w:type="dxa"/>
            <w:vAlign w:val="top"/>
          </w:tcPr>
          <w:p>
            <w:pPr>
              <w:spacing w:before="20" w:after="20"/>
            </w:pPr>
            <w:r>
              <w:rPr>
                <w:sz w:val="21"/>
                <w:szCs w:val="21"/>
              </w:rPr>
              <w:t xml:space="preserve">Replacing the external scheduling service with an internal module</w:t>
            </w:r>
          </w:p>
        </w:tc>
        <w:tc>
          <w:tcPr>
            <w:tcW w:w="544" w:type="dxa"/>
            <w:vAlign w:val="top"/>
          </w:tcPr>
          <w:p>
            <w:pPr>
              <w:spacing w:before="20" w:after="20"/>
            </w:pPr>
            <w:r>
              <w:rPr>
                <w:sz w:val="21"/>
                <w:szCs w:val="21"/>
              </w:rPr>
              <w:t xml:space="preserve">—</w:t>
            </w:r>
          </w:p>
        </w:tc>
        <w:tc>
          <w:tcPr>
            <w:tcW w:w="689" w:type="dxa"/>
            <w:vAlign w:val="top"/>
          </w:tcPr>
          <w:p>
            <w:pPr>
              <w:spacing w:before="20" w:after="20"/>
            </w:pPr>
            <w:r>
              <w:rPr>
                <w:sz w:val="21"/>
                <w:szCs w:val="21"/>
              </w:rPr>
              <w:t xml:space="preserve">—</w:t>
            </w:r>
          </w:p>
        </w:tc>
        <w:tc>
          <w:tcPr>
            <w:tcW w:w="3451" w:type="dxa"/>
            <w:vAlign w:val="top"/>
          </w:tcPr>
          <w:p>
            <w:pPr>
              <w:spacing w:before="20" w:after="20"/>
            </w:pPr>
            <w:r>
              <w:rPr>
                <w:sz w:val="21"/>
                <w:szCs w:val="21"/>
              </w:rPr>
              <w:t xml:space="preserve">out of scope; the case treats scheduling as external</w:t>
            </w:r>
          </w:p>
        </w:tc>
      </w:tr>
    </w:tbl>
    <w:p>
      <w:pPr>
        <w:spacing w:after="0"/>
      </w:pPr>
    </w:p>
    <w:p>
      <w:pPr>
        <w:pStyle w:val="Heading2"/>
        <w:keepNext/>
      </w:pPr>
      <w:r>
        <w:t xml:space="preserve">5. Trade-offs and limitations</w:t>
      </w:r>
    </w:p>
    <w:p>
      <w:r>
        <w:rPr>
          <w:b/>
        </w:rPr>
        <w:t xml:space="preserve">Three trade-offs were accepted deliberately.</w:t>
      </w:r>
    </w:p>
    <w:p>
      <w:pPr>
        <w:pStyle w:val="ListNumber"/>
      </w:pPr>
      <w:r>
        <w:rPr>
          <w:b/>
        </w:rPr>
        <w:t xml:space="preserve">Breadth over assurance.</w:t>
      </w:r>
      <w:r>
        <w:t xml:space="preserve"> Effort went into covering the whole pathway rather than hardening one segment. The result is a release that demonstrates the end-to-end process and the exception design, but not production assurance.</w:t>
      </w:r>
    </w:p>
    <w:p>
      <w:pPr>
        <w:pStyle w:val="ListNumber"/>
      </w:pPr>
      <w:r>
        <w:rPr>
          <w:b/>
        </w:rPr>
        <w:t xml:space="preserve">Level 2 abstraction in the strategic models.</w:t>
      </w:r>
      <w:r>
        <w:t xml:space="preserve"> Modelling at business-activity rather than keystroke level keeps the responsibility boundaries readable but hides screen-level validation. That detail is carried by the operational model instead.</w:t>
      </w:r>
    </w:p>
    <w:p>
      <w:pPr>
        <w:pStyle w:val="ListNumber"/>
      </w:pPr>
      <w:r>
        <w:rPr>
          <w:b/>
        </w:rPr>
        <w:t xml:space="preserve">A separate reporting process rather than a path step.</w:t>
      </w:r>
      <w:r>
        <w:t xml:space="preserve"> This is honest about how reporting is triggered, at the cost of one more process definition to maintain.</w:t>
      </w:r>
    </w:p>
    <w:p>
      <w:r>
        <w:rPr>
          <w:b/>
        </w:rPr>
        <w:t xml:space="preserve">What the evaluation changed about the team's own understanding.</w:t>
      </w:r>
      <w:r>
        <w:t xml:space="preserve"> Two conclusions were reached only because the i* models were built, and both changed the second-release plan.</w:t>
      </w:r>
    </w:p>
    <w:p>
      <w:r>
        <w:t xml:space="preserve">The first is that the hospital's exposure to external capacity is </w:t>
      </w:r>
      <w:r>
        <w:rPr>
          <w:b/>
        </w:rPr>
        <w:t xml:space="preserve">structural, not exceptional</w:t>
      </w:r>
      <w:r>
        <w:t xml:space="preserve">. Before the SD model was drawn, "no suitable appointment slot" and "external service unavailable" were treated as error paths to be handled. Seeing them as resource dependencies made it clear that they are permanent features of this business: the hospital cannot create capacity it does not own, and no amount of internal process improvement changes that. The correct response is not an error handler but a standing arrangement with the pathway team, which is what the models now show — and which is why the capacity path is modelled on the normal flow rather than as a boundary event.</w:t>
      </w:r>
    </w:p>
    <w:p>
      <w:r>
        <w:t xml:space="preserve">The second is that </w:t>
      </w:r>
      <w:r>
        <w:rPr>
          <w:b/>
        </w:rPr>
        <w:t xml:space="preserve">the Finance Team's own rationale is internally conflicted</w:t>
      </w:r>
      <w:r>
        <w:t xml:space="preserve">. Sending a secure payment request serves the goal of collecting what is owed while working against the goal of never charging a patient twice. Modelling that as a negative contribution rather than hiding it produced the strongest single argument for the case-study rule that an unconfirmed payment must be investigated rather than re-requested. It also reframed a second-release improvement: the answer to the conflict is an idempotency key, not a stricter procedure, because the risk is duplication rather than error.</w:t>
      </w:r>
    </w:p>
    <w:p>
      <w:r>
        <w:rPr>
          <w:b/>
        </w:rPr>
        <w:t xml:space="preserve">What this evaluation cannot establish.</w:t>
      </w:r>
      <w:r>
        <w:t xml:space="preserve"> It cannot show that any requirement is </w:t>
      </w:r>
      <w:r>
        <w:rPr>
          <w:i/>
        </w:rPr>
        <w:t xml:space="preserve">correctly</w:t>
      </w:r>
      <w:r>
        <w:t xml:space="preserve"> satisfied clinically or financially — only that it is modelled, deployed and routed. It cannot establish behaviour against real external providers, because none was called. It cannot establish performance, availability or security properties, because no target was agreed (OQ-02) and no test was run. And it cannot show that the i* models improved the design, because they were produced afterwards.</w:t>
      </w:r>
    </w:p>
    <w:p>
      <w:r>
        <w:rPr>
          <w:b/>
        </w:rPr>
        <w:t xml:space="preserve">What would change the partial verdicts.</w:t>
      </w:r>
      <w:r>
        <w:t xml:space="preserve"> Each </w:t>
      </w:r>
      <w:r>
        <w:rPr>
          <w:i/>
        </w:rPr>
        <w:t xml:space="preserve">partly supported</w:t>
      </w:r>
      <w:r>
        <w:t xml:space="preserve"> requirement in section 2 is partial for a stated reason: a recorded reason that is free text (REQ-05), a preference that is modelled but not captured (REQ-41), an escalation path that exists in the model but not in the built release (REQ-33, REQ-25, REQ-26). Closing the ten improvements above would convert them to </w:t>
      </w:r>
      <w:r>
        <w:rPr>
          <w:i/>
        </w:rPr>
        <w:t xml:space="preserve">fully supported</w:t>
      </w:r>
      <w:r>
        <w:t xml:space="preserve">, with the exception of REQ-36 and REQ-39, which need platform configuration rather than process change.</w:t>
      </w:r>
    </w:p>
    <w:p>
      <w:r>
        <w:br w:type="page"/>
      </w:r>
    </w:p>
    <w:p>
      <w:pPr>
        <w:pStyle w:val="Heading1"/>
        <w:keepNext/>
      </w:pPr>
      <w:r>
        <w:t xml:space="preserve">Task 04: Evaluation of acceptance criteria (LO2)</w:t>
      </w:r>
    </w:p>
    <w:p>
      <w:pPr>
        <w:pStyle w:val="Heading2"/>
        <w:keepNext/>
      </w:pPr>
      <w:r>
        <w:t xml:space="preserve">1. Scope, version and method</w:t>
      </w:r>
    </w:p>
    <w:p>
      <w:pPr>
        <w:pStyle w:val="Heading3"/>
        <w:keepNext/>
      </w:pPr>
      <w:r>
        <w:t xml:space="preserve">1.1 Version and environment</w:t>
      </w:r>
    </w:p>
    <w:p>
      <w:r>
        <w:t xml:space="preserve">The artefact evaluated is </w:t>
      </w:r>
      <w:r>
        <w:rPr>
          <w:b/>
        </w:rPr>
        <w:t xml:space="preserve">HPAS initial release, build 1.0</w:t>
      </w:r>
      <w:r>
        <w:t xml:space="preserve"> — the strategic models </w:t>
      </w:r>
      <w:r>
        <w:rPr>
          <w:rFonts w:ascii="Consolas" w:hAnsi="Consolas"/>
        </w:rPr>
        <w:t xml:space="preserve">S1</w:t>
      </w:r>
      <w:r>
        <w:t xml:space="preserve">, </w:t>
      </w:r>
      <w:r>
        <w:rPr>
          <w:rFonts w:ascii="Consolas" w:hAnsi="Consolas"/>
        </w:rPr>
        <w:t xml:space="preserve">S2</w:t>
      </w:r>
      <w:r>
        <w:t xml:space="preserve"> and </w:t>
      </w:r>
      <w:r>
        <w:rPr>
          <w:rFonts w:ascii="Consolas" w:hAnsi="Consolas"/>
        </w:rPr>
        <w:t xml:space="preserve">S3</w:t>
      </w:r>
      <w:r>
        <w:t xml:space="preserve">, the merged operational model </w:t>
      </w:r>
      <w:r>
        <w:rPr>
          <w:rFonts w:ascii="Consolas" w:hAnsi="Consolas"/>
        </w:rPr>
        <w:t xml:space="preserve">O1_Operational_Merged</w:t>
      </w:r>
      <w:r>
        <w:t>, and the 68 Camunda Forms attached to its user tasks. Build 1.0 denotes the frozen snapshot taken for the final release; every result below is attributed to it. The environment follows the deployment model documented for Camunda 8 (Camunda, 2025): the models are executed by the Zeebe engine in the Orchestration Cluster, and the acceptance harness drives them through the Orchestration Cluster API rather than through the desktop Modeler.</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2590"/>
        <w:gridCol w:w="7048"/>
      </w:tblGrid>
      <w:tr>
        <w:trPr>
          <w:tblHeader/>
        </w:trPr>
        <w:tc>
          <w:tcPr>
            <w:tcW w:w="2590" w:type="dxa"/>
            <w:shd w:val="clear" w:fill="EDEDED"/>
            <w:vAlign w:val="top"/>
          </w:tcPr>
          <w:p>
            <w:pPr>
              <w:spacing w:before="20" w:after="20"/>
            </w:pPr>
            <w:r>
              <w:rPr>
                <w:b/>
                <w:sz w:val="21"/>
                <w:szCs w:val="21"/>
              </w:rPr>
              <w:t xml:space="preserve">Element</w:t>
            </w:r>
          </w:p>
        </w:tc>
        <w:tc>
          <w:tcPr>
            <w:tcW w:w="7048" w:type="dxa"/>
            <w:shd w:val="clear" w:fill="EDEDED"/>
            <w:vAlign w:val="top"/>
          </w:tcPr>
          <w:p>
            <w:pPr>
              <w:spacing w:before="20" w:after="20"/>
            </w:pPr>
            <w:r>
              <w:rPr>
                <w:b/>
                <w:sz w:val="21"/>
                <w:szCs w:val="21"/>
              </w:rPr>
              <w:t xml:space="preserve">Version or configuration</w:t>
            </w:r>
          </w:p>
        </w:tc>
      </w:tr>
      <w:tr>
        <w:tc>
          <w:tcPr>
            <w:tcW w:w="2590" w:type="dxa"/>
            <w:vAlign w:val="top"/>
          </w:tcPr>
          <w:p>
            <w:pPr>
              <w:spacing w:before="20" w:after="20"/>
            </w:pPr>
            <w:r>
              <w:rPr>
                <w:sz w:val="21"/>
                <w:szCs w:val="21"/>
              </w:rPr>
              <w:t xml:space="preserve">Process engine</w:t>
            </w:r>
          </w:p>
        </w:tc>
        <w:tc>
          <w:tcPr>
            <w:tcW w:w="7048" w:type="dxa"/>
            <w:vAlign w:val="top"/>
          </w:tcPr>
          <w:p>
            <w:pPr>
              <w:spacing w:before="20" w:after="20"/>
            </w:pPr>
            <w:r>
              <w:rPr>
                <w:sz w:val="21"/>
                <w:szCs w:val="21"/>
              </w:rPr>
              <w:t xml:space="preserve">Camunda 8 Run 8.10.0-alpha5, single broker, RDBMS secondary storage</w:t>
            </w:r>
          </w:p>
        </w:tc>
      </w:tr>
      <w:tr>
        <w:tc>
          <w:tcPr>
            <w:tcW w:w="2590" w:type="dxa"/>
            <w:vAlign w:val="top"/>
          </w:tcPr>
          <w:p>
            <w:pPr>
              <w:spacing w:before="20" w:after="20"/>
            </w:pPr>
            <w:r>
              <w:rPr>
                <w:sz w:val="21"/>
                <w:szCs w:val="21"/>
              </w:rPr>
              <w:t xml:space="preserve">Orchestration API</w:t>
            </w:r>
          </w:p>
        </w:tc>
        <w:tc>
          <w:tcPr>
            <w:tcW w:w="7048" w:type="dxa"/>
            <w:vAlign w:val="top"/>
          </w:tcPr>
          <w:p>
            <w:pPr>
              <w:spacing w:before="20" w:after="20"/>
            </w:pPr>
            <w:r>
              <w:rPr>
                <w:sz w:val="21"/>
                <w:szCs w:val="21"/>
              </w:rPr>
              <w:t xml:space="preserve">Camunda 8 Orchestration Cluster API v2, </w:t>
            </w:r>
            <w:r>
              <w:rPr>
                <w:rFonts w:ascii="Consolas" w:hAnsi="Consolas"/>
                <w:sz w:val="21"/>
                <w:szCs w:val="21"/>
              </w:rPr>
              <w:t xml:space="preserve">http://127.0.0.1:8080/v2/</w:t>
            </w:r>
          </w:p>
        </w:tc>
      </w:tr>
      <w:tr>
        <w:tc>
          <w:tcPr>
            <w:tcW w:w="2590" w:type="dxa"/>
            <w:vAlign w:val="top"/>
          </w:tcPr>
          <w:p>
            <w:pPr>
              <w:spacing w:before="20" w:after="20"/>
            </w:pPr>
            <w:r>
              <w:rPr>
                <w:sz w:val="21"/>
                <w:szCs w:val="21"/>
              </w:rPr>
              <w:t xml:space="preserve">Modelling tool</w:t>
            </w:r>
          </w:p>
        </w:tc>
        <w:tc>
          <w:tcPr>
            <w:tcW w:w="7048" w:type="dxa"/>
            <w:vAlign w:val="top"/>
          </w:tcPr>
          <w:p>
            <w:pPr>
              <w:spacing w:before="20" w:after="20"/>
            </w:pPr>
            <w:r>
              <w:rPr>
                <w:sz w:val="21"/>
                <w:szCs w:val="21"/>
              </w:rPr>
              <w:t xml:space="preserve">Camunda Modeler 5.51.0</w:t>
            </w:r>
          </w:p>
        </w:tc>
      </w:tr>
      <w:tr>
        <w:tc>
          <w:tcPr>
            <w:tcW w:w="2590" w:type="dxa"/>
            <w:vAlign w:val="top"/>
          </w:tcPr>
          <w:p>
            <w:pPr>
              <w:spacing w:before="20" w:after="20"/>
            </w:pPr>
            <w:r>
              <w:rPr>
                <w:sz w:val="21"/>
                <w:szCs w:val="21"/>
              </w:rPr>
              <w:t xml:space="preserve">Lint engine</w:t>
            </w:r>
          </w:p>
        </w:tc>
        <w:tc>
          <w:tcPr>
            <w:tcW w:w="7048" w:type="dxa"/>
            <w:vAlign w:val="top"/>
          </w:tcPr>
          <w:p>
            <w:pPr>
              <w:spacing w:before="20" w:after="20"/>
            </w:pPr>
            <w:r>
              <w:rPr>
                <w:rFonts w:ascii="Consolas" w:hAnsi="Consolas"/>
                <w:sz w:val="21"/>
                <w:szCs w:val="21"/>
              </w:rPr>
              <w:t xml:space="preserve">@camunda/linting</w:t>
            </w:r>
            <w:r>
              <w:rPr>
                <w:sz w:val="21"/>
                <w:szCs w:val="21"/>
              </w:rPr>
              <w:t xml:space="preserve"> 3.57.0, Camunda 8 (Cloud) target profile</w:t>
            </w:r>
          </w:p>
        </w:tc>
      </w:tr>
      <w:tr>
        <w:tc>
          <w:tcPr>
            <w:tcW w:w="2590" w:type="dxa"/>
            <w:vAlign w:val="top"/>
          </w:tcPr>
          <w:p>
            <w:pPr>
              <w:spacing w:before="20" w:after="20"/>
            </w:pPr>
            <w:r>
              <w:rPr>
                <w:sz w:val="21"/>
                <w:szCs w:val="21"/>
              </w:rPr>
              <w:t xml:space="preserve">Deployed definitions</w:t>
            </w:r>
          </w:p>
        </w:tc>
        <w:tc>
          <w:tcPr>
            <w:tcW w:w="7048" w:type="dxa"/>
            <w:vAlign w:val="top"/>
          </w:tcPr>
          <w:p>
            <w:pPr>
              <w:spacing w:before="20" w:after="20"/>
            </w:pPr>
            <w:r>
              <w:rPr>
                <w:rFonts w:ascii="Consolas" w:hAnsi="Consolas"/>
                <w:sz w:val="21"/>
                <w:szCs w:val="21"/>
              </w:rPr>
              <w:t xml:space="preserve">PR_Operational_Merged</w:t>
            </w:r>
            <w:r>
              <w:rPr>
                <w:sz w:val="21"/>
                <w:szCs w:val="21"/>
              </w:rPr>
              <w:t xml:space="preserve">, </w:t>
            </w:r>
            <w:r>
              <w:rPr>
                <w:rFonts w:ascii="Consolas" w:hAnsi="Consolas"/>
                <w:sz w:val="21"/>
                <w:szCs w:val="21"/>
              </w:rPr>
              <w:t xml:space="preserve">PR_ReferralToAuthorisation</w:t>
            </w:r>
            <w:r>
              <w:rPr>
                <w:sz w:val="21"/>
                <w:szCs w:val="21"/>
              </w:rPr>
              <w:t xml:space="preserve">, </w:t>
            </w:r>
            <w:r>
              <w:rPr>
                <w:rFonts w:ascii="Consolas" w:hAnsi="Consolas"/>
                <w:sz w:val="21"/>
                <w:szCs w:val="21"/>
              </w:rPr>
              <w:t xml:space="preserve">PR_TreatmentToAftercare</w:t>
            </w:r>
            <w:r>
              <w:rPr>
                <w:sz w:val="21"/>
                <w:szCs w:val="21"/>
              </w:rPr>
              <w:t xml:space="preserve">, </w:t>
            </w:r>
            <w:r>
              <w:rPr>
                <w:rFonts w:ascii="Consolas" w:hAnsi="Consolas"/>
                <w:sz w:val="21"/>
                <w:szCs w:val="21"/>
              </w:rPr>
              <w:t xml:space="preserve">PR_EnquiryHandling</w:t>
            </w:r>
            <w:r>
              <w:rPr>
                <w:sz w:val="21"/>
                <w:szCs w:val="21"/>
              </w:rPr>
              <w:t xml:space="preserve">, </w:t>
            </w:r>
            <w:r>
              <w:rPr>
                <w:rFonts w:ascii="Consolas" w:hAnsi="Consolas"/>
                <w:sz w:val="21"/>
                <w:szCs w:val="21"/>
              </w:rPr>
              <w:t xml:space="preserve">PR_ManagementReporting</w:t>
            </w:r>
            <w:r>
              <w:rPr>
                <w:sz w:val="21"/>
                <w:szCs w:val="21"/>
              </w:rPr>
              <w:t xml:space="preserve">, </w:t>
            </w:r>
            <w:r>
              <w:rPr>
                <w:rFonts w:ascii="Consolas" w:hAnsi="Consolas"/>
                <w:sz w:val="21"/>
                <w:szCs w:val="21"/>
              </w:rPr>
              <w:t xml:space="preserve">PR_Landscape</w:t>
            </w:r>
          </w:p>
        </w:tc>
      </w:tr>
      <w:tr>
        <w:tc>
          <w:tcPr>
            <w:tcW w:w="2590" w:type="dxa"/>
            <w:vAlign w:val="top"/>
          </w:tcPr>
          <w:p>
            <w:pPr>
              <w:spacing w:before="20" w:after="20"/>
            </w:pPr>
            <w:r>
              <w:rPr>
                <w:sz w:val="21"/>
                <w:szCs w:val="21"/>
              </w:rPr>
              <w:t xml:space="preserve">Execution harness</w:t>
            </w:r>
          </w:p>
        </w:tc>
        <w:tc>
          <w:tcPr>
            <w:tcW w:w="7048" w:type="dxa"/>
            <w:vAlign w:val="top"/>
          </w:tcPr>
          <w:p>
            <w:pPr>
              <w:spacing w:before="20" w:after="20"/>
            </w:pPr>
            <w:r>
              <w:rPr>
                <w:sz w:val="21"/>
                <w:szCs w:val="21"/>
              </w:rPr>
              <w:t xml:space="preserve">Node.js script driving the Orchestration Cluster API (</w:t>
            </w:r>
            <w:r>
              <w:rPr>
                <w:rFonts w:ascii="Consolas" w:hAnsi="Consolas"/>
                <w:sz w:val="21"/>
                <w:szCs w:val="21"/>
              </w:rPr>
              <w:t xml:space="preserve">09_Tests_and_Tools/run-acceptance.mjs</w:t>
            </w:r>
            <w:r>
              <w:rPr>
                <w:sz w:val="21"/>
                <w:szCs w:val="21"/>
              </w:rPr>
              <w:t xml:space="preserve">)</w:t>
            </w:r>
          </w:p>
        </w:tc>
      </w:tr>
      <w:tr>
        <w:tc>
          <w:tcPr>
            <w:tcW w:w="2590" w:type="dxa"/>
            <w:vAlign w:val="top"/>
          </w:tcPr>
          <w:p>
            <w:pPr>
              <w:spacing w:before="20" w:after="20"/>
            </w:pPr>
            <w:r>
              <w:rPr>
                <w:sz w:val="21"/>
                <w:szCs w:val="21"/>
              </w:rPr>
              <w:t xml:space="preserve">Test data</w:t>
            </w:r>
          </w:p>
        </w:tc>
        <w:tc>
          <w:tcPr>
            <w:tcW w:w="7048" w:type="dxa"/>
            <w:vAlign w:val="top"/>
          </w:tcPr>
          <w:p>
            <w:pPr>
              <w:spacing w:before="20" w:after="20"/>
            </w:pPr>
            <w:r>
              <w:rPr>
                <w:sz w:val="21"/>
                <w:szCs w:val="21"/>
              </w:rPr>
              <w:t xml:space="preserve">Synthetic patients only, identifiers of the form </w:t>
            </w:r>
            <w:r>
              <w:rPr>
                <w:rFonts w:ascii="Consolas" w:hAnsi="Consolas"/>
                <w:sz w:val="21"/>
                <w:szCs w:val="21"/>
              </w:rPr>
              <w:t xml:space="preserve">P-TC-nn</w:t>
            </w:r>
          </w:p>
        </w:tc>
      </w:tr>
    </w:tbl>
    <w:p>
      <w:pPr>
        <w:spacing w:after="0"/>
      </w:pPr>
    </w:p>
    <w:p>
      <w:r>
        <w:rPr>
          <w:b/>
        </w:rPr>
        <w:t xml:space="preserve">Assumption.</w:t>
      </w:r>
      <w:r>
        <w:t xml:space="preserve"> External services were exercised </w:t>
      </w:r>
      <w:r>
        <w:rPr>
          <w:b/>
        </w:rPr>
        <w:t xml:space="preserve">at the process boundary</w:t>
      </w:r>
      <w:r>
        <w:t xml:space="preserve">, not as live integrations. The process reaches the message flow and the harness completes the corresponding job, but no real scheduling, correspondence, clinical or payment provider is called. The results therefore verify process behaviour, branching, data handling and exception handling inside the hospital boundary; they do not verify integration with any real provider.</w:t>
      </w:r>
    </w:p>
    <w:p>
      <w:pPr>
        <w:pStyle w:val="Heading3"/>
        <w:keepNext/>
      </w:pPr>
      <w:r>
        <w:t xml:space="preserve">1.2 Method</w:t>
      </w:r>
    </w:p>
    <w:p>
      <w:pPr>
        <w:pStyle w:val="ListNumber"/>
      </w:pPr>
      <w:r>
        <w:t xml:space="preserve">A case publishes the start message </w:t>
      </w:r>
      <w:r>
        <w:rPr>
          <w:rFonts w:ascii="Consolas" w:hAnsi="Consolas"/>
        </w:rPr>
        <w:t xml:space="preserve">Patient referral</w:t>
      </w:r>
      <w:r>
        <w:t xml:space="preserve">, which starts a real instance of </w:t>
      </w:r>
      <w:r>
        <w:rPr>
          <w:rFonts w:ascii="Consolas" w:hAnsi="Consolas"/>
        </w:rPr>
        <w:t xml:space="preserve">PR_Operational_Merged</w:t>
      </w:r>
      <w:r>
        <w:t xml:space="preserve">.</w:t>
      </w:r>
    </w:p>
    <w:p>
      <w:pPr>
        <w:pStyle w:val="ListNumber"/>
      </w:pPr>
      <w:r>
        <w:t xml:space="preserve">The harness polls the API for the next created user task or service-task job and completes exactly one of them, setting the process variables the </w:t>
      </w:r>
      <w:r>
        <w:rPr>
          <w:i/>
        </w:rPr>
        <w:t xml:space="preserve">following</w:t>
      </w:r>
      <w:r>
        <w:t xml:space="preserve"> gateway evaluates. A branch is therefore chosen by data, never by editing the model.</w:t>
      </w:r>
    </w:p>
    <w:p>
      <w:pPr>
        <w:pStyle w:val="ListNumber"/>
      </w:pPr>
      <w:r>
        <w:t xml:space="preserve">After every step the harness re-reads the element instances, the variables and any incidents. Where a retry loop exists, an occurrence-aware plan supplies a different decision on the second pass, so the loop is entered and then left.</w:t>
      </w:r>
    </w:p>
    <w:p>
      <w:pPr>
        <w:pStyle w:val="ListNumber"/>
      </w:pPr>
      <w:r>
        <w:t xml:space="preserve">A case is </w:t>
      </w:r>
      <w:r>
        <w:rPr>
          <w:b/>
        </w:rPr>
        <w:t xml:space="preserve">PASS</w:t>
      </w:r>
      <w:r>
        <w:t xml:space="preserve"> only where every expected element was reached, no element expected to be skipped was reached, every occurrence count was met, the final state matched, no incident was raised, and every expected variable held the expected value.</w:t>
      </w:r>
    </w:p>
    <w:p>
      <w:r>
        <w:t xml:space="preserve">Polling rather than events is deliberate: the RDBMS-backed secondary storage is eventually consistent, so a task completed through the API is not always visible to a search issued immediately afterwards. This is a property of the test environment, not of the model.</w:t>
      </w:r>
    </w:p>
    <w:p>
      <w:pPr>
        <w:pStyle w:val="Heading2"/>
        <w:keepNext/>
      </w:pPr>
      <w:r>
        <w:t xml:space="preserve">2. Quality review of the original acceptance criteria</w:t>
      </w:r>
    </w:p>
    <w:p>
      <w:r>
        <w:t xml:space="preserve">The twenty original criteria were transcribed from the Sprint 1 and Sprint 2 acceptance criteria tables and assessed against clarity, measurability, relevance and coverage. They are reproduced here because the evaluation has to be against the criteria as they actually were, not against a tidied-up version of them.</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491"/>
        <w:gridCol w:w="2971"/>
        <w:gridCol w:w="758"/>
        <w:gridCol w:w="1401"/>
        <w:gridCol w:w="1055"/>
        <w:gridCol w:w="2962"/>
      </w:tblGrid>
      <w:tr>
        <w:trPr>
          <w:tblHeader/>
        </w:trPr>
        <w:tc>
          <w:tcPr>
            <w:tcW w:w="491" w:type="dxa"/>
            <w:shd w:val="clear" w:fill="EDEDED"/>
            <w:vAlign w:val="top"/>
          </w:tcPr>
          <w:p>
            <w:pPr>
              <w:spacing w:before="20" w:after="20"/>
            </w:pPr>
            <w:r>
              <w:rPr>
                <w:b/>
                <w:sz w:val="21"/>
                <w:szCs w:val="21"/>
              </w:rPr>
              <w:t xml:space="preserve">ID</w:t>
            </w:r>
          </w:p>
        </w:tc>
        <w:tc>
          <w:tcPr>
            <w:tcW w:w="2971" w:type="dxa"/>
            <w:shd w:val="clear" w:fill="EDEDED"/>
            <w:vAlign w:val="top"/>
          </w:tcPr>
          <w:p>
            <w:pPr>
              <w:spacing w:before="20" w:after="20"/>
            </w:pPr>
            <w:r>
              <w:rPr>
                <w:b/>
                <w:sz w:val="21"/>
                <w:szCs w:val="21"/>
              </w:rPr>
              <w:t xml:space="preserve">Original criterion (abridged)</w:t>
            </w:r>
          </w:p>
        </w:tc>
        <w:tc>
          <w:tcPr>
            <w:tcW w:w="758" w:type="dxa"/>
            <w:shd w:val="clear" w:fill="EDEDED"/>
            <w:vAlign w:val="top"/>
          </w:tcPr>
          <w:p>
            <w:pPr>
              <w:spacing w:before="20" w:after="20"/>
            </w:pPr>
            <w:r>
              <w:rPr>
                <w:b/>
                <w:sz w:val="21"/>
                <w:szCs w:val="21"/>
              </w:rPr>
              <w:t xml:space="preserve">Clarity</w:t>
            </w:r>
          </w:p>
        </w:tc>
        <w:tc>
          <w:tcPr>
            <w:tcW w:w="1401" w:type="dxa"/>
            <w:shd w:val="clear" w:fill="EDEDED"/>
            <w:vAlign w:val="top"/>
          </w:tcPr>
          <w:p>
            <w:pPr>
              <w:spacing w:before="20" w:after="20"/>
            </w:pPr>
            <w:r>
              <w:rPr>
                <w:b/>
                <w:sz w:val="21"/>
                <w:szCs w:val="21"/>
              </w:rPr>
              <w:t xml:space="preserve">Measurability</w:t>
            </w:r>
          </w:p>
        </w:tc>
        <w:tc>
          <w:tcPr>
            <w:tcW w:w="1055" w:type="dxa"/>
            <w:shd w:val="clear" w:fill="EDEDED"/>
            <w:vAlign w:val="top"/>
          </w:tcPr>
          <w:p>
            <w:pPr>
              <w:spacing w:before="20" w:after="20"/>
            </w:pPr>
            <w:r>
              <w:rPr>
                <w:b/>
                <w:sz w:val="21"/>
                <w:szCs w:val="21"/>
              </w:rPr>
              <w:t xml:space="preserve">Coverage</w:t>
            </w:r>
          </w:p>
        </w:tc>
        <w:tc>
          <w:tcPr>
            <w:tcW w:w="2962" w:type="dxa"/>
            <w:shd w:val="clear" w:fill="EDEDED"/>
            <w:vAlign w:val="top"/>
          </w:tcPr>
          <w:p>
            <w:pPr>
              <w:spacing w:before="20" w:after="20"/>
            </w:pPr>
            <w:r>
              <w:rPr>
                <w:b/>
                <w:sz w:val="21"/>
                <w:szCs w:val="21"/>
              </w:rPr>
              <w:t xml:space="preserve">Problem</w:t>
            </w:r>
          </w:p>
        </w:tc>
      </w:tr>
      <w:tr>
        <w:tc>
          <w:tcPr>
            <w:tcW w:w="491" w:type="dxa"/>
            <w:vAlign w:val="top"/>
          </w:tcPr>
          <w:p>
            <w:pPr>
              <w:spacing w:before="20" w:after="20"/>
            </w:pPr>
            <w:r>
              <w:rPr>
                <w:sz w:val="21"/>
                <w:szCs w:val="21"/>
              </w:rPr>
              <w:t xml:space="preserve">AC-01</w:t>
            </w:r>
          </w:p>
        </w:tc>
        <w:tc>
          <w:tcPr>
            <w:tcW w:w="2971" w:type="dxa"/>
            <w:vAlign w:val="top"/>
          </w:tcPr>
          <w:p>
            <w:pPr>
              <w:spacing w:before="20" w:after="20"/>
            </w:pPr>
            <w:r>
              <w:rPr>
                <w:sz w:val="21"/>
                <w:szCs w:val="21"/>
              </w:rPr>
              <w:t xml:space="preserve">The referral is received and the patient identified</w:t>
            </w:r>
          </w:p>
        </w:tc>
        <w:tc>
          <w:tcPr>
            <w:tcW w:w="758" w:type="dxa"/>
            <w:vAlign w:val="top"/>
          </w:tcPr>
          <w:p>
            <w:pPr>
              <w:spacing w:before="20" w:after="20"/>
            </w:pPr>
            <w:r>
              <w:rPr>
                <w:sz w:val="21"/>
                <w:szCs w:val="21"/>
              </w:rPr>
              <w:t xml:space="preserve">Good</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Normal path</w:t>
            </w:r>
          </w:p>
        </w:tc>
        <w:tc>
          <w:tcPr>
            <w:tcW w:w="2962" w:type="dxa"/>
            <w:vAlign w:val="top"/>
          </w:tcPr>
          <w:p>
            <w:pPr>
              <w:spacing w:before="20" w:after="20"/>
            </w:pPr>
            <w:r>
              <w:rPr>
                <w:sz w:val="21"/>
                <w:szCs w:val="21"/>
              </w:rPr>
              <w:t xml:space="preserve">No statement of what "identified" means or against which source</w:t>
            </w:r>
          </w:p>
        </w:tc>
      </w:tr>
      <w:tr>
        <w:tc>
          <w:tcPr>
            <w:tcW w:w="491" w:type="dxa"/>
            <w:vAlign w:val="top"/>
          </w:tcPr>
          <w:p>
            <w:pPr>
              <w:spacing w:before="20" w:after="20"/>
            </w:pPr>
            <w:r>
              <w:rPr>
                <w:sz w:val="21"/>
                <w:szCs w:val="21"/>
              </w:rPr>
              <w:t xml:space="preserve">AC-02</w:t>
            </w:r>
          </w:p>
        </w:tc>
        <w:tc>
          <w:tcPr>
            <w:tcW w:w="2971" w:type="dxa"/>
            <w:vAlign w:val="top"/>
          </w:tcPr>
          <w:p>
            <w:pPr>
              <w:spacing w:before="20" w:after="20"/>
            </w:pPr>
            <w:r>
              <w:rPr>
                <w:sz w:val="21"/>
                <w:szCs w:val="21"/>
              </w:rPr>
              <w:t xml:space="preserve">Referral documents are checked for completeness</w:t>
            </w:r>
          </w:p>
        </w:tc>
        <w:tc>
          <w:tcPr>
            <w:tcW w:w="758" w:type="dxa"/>
            <w:vAlign w:val="top"/>
          </w:tcPr>
          <w:p>
            <w:pPr>
              <w:spacing w:before="20" w:after="20"/>
            </w:pPr>
            <w:r>
              <w:rPr>
                <w:sz w:val="21"/>
                <w:szCs w:val="21"/>
              </w:rPr>
              <w:t xml:space="preserve">Good</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Normal path</w:t>
            </w:r>
          </w:p>
        </w:tc>
        <w:tc>
          <w:tcPr>
            <w:tcW w:w="2962" w:type="dxa"/>
            <w:vAlign w:val="top"/>
          </w:tcPr>
          <w:p>
            <w:pPr>
              <w:spacing w:before="20" w:after="20"/>
            </w:pPr>
            <w:r>
              <w:rPr>
                <w:sz w:val="21"/>
                <w:szCs w:val="21"/>
              </w:rPr>
              <w:t xml:space="preserve">"Complete" is not defined; no list of expected documents</w:t>
            </w:r>
          </w:p>
        </w:tc>
      </w:tr>
      <w:tr>
        <w:tc>
          <w:tcPr>
            <w:tcW w:w="491" w:type="dxa"/>
            <w:vAlign w:val="top"/>
          </w:tcPr>
          <w:p>
            <w:pPr>
              <w:spacing w:before="20" w:after="20"/>
            </w:pPr>
            <w:r>
              <w:rPr>
                <w:sz w:val="21"/>
                <w:szCs w:val="21"/>
              </w:rPr>
              <w:t xml:space="preserve">AC-03</w:t>
            </w:r>
          </w:p>
        </w:tc>
        <w:tc>
          <w:tcPr>
            <w:tcW w:w="2971" w:type="dxa"/>
            <w:vAlign w:val="top"/>
          </w:tcPr>
          <w:p>
            <w:pPr>
              <w:spacing w:before="20" w:after="20"/>
            </w:pPr>
            <w:r>
              <w:rPr>
                <w:sz w:val="21"/>
                <w:szCs w:val="21"/>
              </w:rPr>
              <w:t xml:space="preserve">Missing information is requested from the referring organisation</w:t>
            </w:r>
          </w:p>
        </w:tc>
        <w:tc>
          <w:tcPr>
            <w:tcW w:w="758" w:type="dxa"/>
            <w:vAlign w:val="top"/>
          </w:tcPr>
          <w:p>
            <w:pPr>
              <w:spacing w:before="20" w:after="20"/>
            </w:pPr>
            <w:r>
              <w:rPr>
                <w:sz w:val="21"/>
                <w:szCs w:val="21"/>
              </w:rPr>
              <w:t xml:space="preserve">Good</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Normal path</w:t>
            </w:r>
          </w:p>
        </w:tc>
        <w:tc>
          <w:tcPr>
            <w:tcW w:w="2962" w:type="dxa"/>
            <w:vAlign w:val="top"/>
          </w:tcPr>
          <w:p>
            <w:pPr>
              <w:spacing w:before="20" w:after="20"/>
            </w:pPr>
            <w:r>
              <w:rPr>
                <w:sz w:val="21"/>
                <w:szCs w:val="21"/>
              </w:rPr>
              <w:t xml:space="preserve">No threshold, no statement that the referral returns to the check</w:t>
            </w:r>
          </w:p>
        </w:tc>
      </w:tr>
      <w:tr>
        <w:tc>
          <w:tcPr>
            <w:tcW w:w="491" w:type="dxa"/>
            <w:vAlign w:val="top"/>
          </w:tcPr>
          <w:p>
            <w:pPr>
              <w:spacing w:before="20" w:after="20"/>
            </w:pPr>
            <w:r>
              <w:rPr>
                <w:sz w:val="21"/>
                <w:szCs w:val="21"/>
              </w:rPr>
              <w:t xml:space="preserve">AC-04</w:t>
            </w:r>
          </w:p>
        </w:tc>
        <w:tc>
          <w:tcPr>
            <w:tcW w:w="2971" w:type="dxa"/>
            <w:vAlign w:val="top"/>
          </w:tcPr>
          <w:p>
            <w:pPr>
              <w:spacing w:before="20" w:after="20"/>
            </w:pPr>
            <w:r>
              <w:rPr>
                <w:sz w:val="21"/>
                <w:szCs w:val="21"/>
              </w:rPr>
              <w:t xml:space="preserve">A Consultant accepts or rejects the referral</w:t>
            </w:r>
          </w:p>
        </w:tc>
        <w:tc>
          <w:tcPr>
            <w:tcW w:w="758" w:type="dxa"/>
            <w:vAlign w:val="top"/>
          </w:tcPr>
          <w:p>
            <w:pPr>
              <w:spacing w:before="20" w:after="20"/>
            </w:pPr>
            <w:r>
              <w:rPr>
                <w:sz w:val="21"/>
                <w:szCs w:val="21"/>
              </w:rPr>
              <w:t xml:space="preserve">Good</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Normal path</w:t>
            </w:r>
          </w:p>
        </w:tc>
        <w:tc>
          <w:tcPr>
            <w:tcW w:w="2962" w:type="dxa"/>
            <w:vAlign w:val="top"/>
          </w:tcPr>
          <w:p>
            <w:pPr>
              <w:spacing w:before="20" w:after="20"/>
            </w:pPr>
            <w:r>
              <w:rPr>
                <w:sz w:val="21"/>
                <w:szCs w:val="21"/>
              </w:rPr>
              <w:t xml:space="preserve">Three of the four decision outcomes in the case study are absent</w:t>
            </w:r>
          </w:p>
        </w:tc>
      </w:tr>
      <w:tr>
        <w:tc>
          <w:tcPr>
            <w:tcW w:w="491" w:type="dxa"/>
            <w:vAlign w:val="top"/>
          </w:tcPr>
          <w:p>
            <w:pPr>
              <w:spacing w:before="20" w:after="20"/>
            </w:pPr>
            <w:r>
              <w:rPr>
                <w:sz w:val="21"/>
                <w:szCs w:val="21"/>
              </w:rPr>
              <w:t xml:space="preserve">AC-05</w:t>
            </w:r>
          </w:p>
        </w:tc>
        <w:tc>
          <w:tcPr>
            <w:tcW w:w="2971" w:type="dxa"/>
            <w:vAlign w:val="top"/>
          </w:tcPr>
          <w:p>
            <w:pPr>
              <w:spacing w:before="20" w:after="20"/>
            </w:pPr>
            <w:r>
              <w:rPr>
                <w:sz w:val="21"/>
                <w:szCs w:val="21"/>
              </w:rPr>
              <w:t xml:space="preserve">The decision and the decision maker are recorded</w:t>
            </w:r>
          </w:p>
        </w:tc>
        <w:tc>
          <w:tcPr>
            <w:tcW w:w="758" w:type="dxa"/>
            <w:vAlign w:val="top"/>
          </w:tcPr>
          <w:p>
            <w:pPr>
              <w:spacing w:before="20" w:after="20"/>
            </w:pPr>
            <w:r>
              <w:rPr>
                <w:sz w:val="21"/>
                <w:szCs w:val="21"/>
              </w:rPr>
              <w:t xml:space="preserve">Good</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Normal path</w:t>
            </w:r>
          </w:p>
        </w:tc>
        <w:tc>
          <w:tcPr>
            <w:tcW w:w="2962" w:type="dxa"/>
            <w:vAlign w:val="top"/>
          </w:tcPr>
          <w:p>
            <w:pPr>
              <w:spacing w:before="20" w:after="20"/>
            </w:pPr>
            <w:r>
              <w:rPr>
                <w:sz w:val="21"/>
                <w:szCs w:val="21"/>
              </w:rPr>
              <w:t xml:space="preserve">The reason for the decision is not required</w:t>
            </w:r>
          </w:p>
        </w:tc>
      </w:tr>
      <w:tr>
        <w:tc>
          <w:tcPr>
            <w:tcW w:w="491" w:type="dxa"/>
            <w:vAlign w:val="top"/>
          </w:tcPr>
          <w:p>
            <w:pPr>
              <w:spacing w:before="20" w:after="20"/>
            </w:pPr>
            <w:r>
              <w:rPr>
                <w:sz w:val="21"/>
                <w:szCs w:val="21"/>
              </w:rPr>
              <w:t xml:space="preserve">AC-06</w:t>
            </w:r>
          </w:p>
        </w:tc>
        <w:tc>
          <w:tcPr>
            <w:tcW w:w="2971" w:type="dxa"/>
            <w:vAlign w:val="top"/>
          </w:tcPr>
          <w:p>
            <w:pPr>
              <w:spacing w:before="20" w:after="20"/>
            </w:pPr>
            <w:r>
              <w:rPr>
                <w:sz w:val="21"/>
                <w:szCs w:val="21"/>
              </w:rPr>
              <w:t xml:space="preserve">An appointment is found through the external scheduling service</w:t>
            </w:r>
          </w:p>
        </w:tc>
        <w:tc>
          <w:tcPr>
            <w:tcW w:w="758" w:type="dxa"/>
            <w:vAlign w:val="top"/>
          </w:tcPr>
          <w:p>
            <w:pPr>
              <w:spacing w:before="20" w:after="20"/>
            </w:pPr>
            <w:r>
              <w:rPr>
                <w:sz w:val="21"/>
                <w:szCs w:val="21"/>
              </w:rPr>
              <w:t xml:space="preserve">Good</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Normal path</w:t>
            </w:r>
          </w:p>
        </w:tc>
        <w:tc>
          <w:tcPr>
            <w:tcW w:w="2962" w:type="dxa"/>
            <w:vAlign w:val="top"/>
          </w:tcPr>
          <w:p>
            <w:pPr>
              <w:spacing w:before="20" w:after="20"/>
            </w:pPr>
            <w:r>
              <w:rPr>
                <w:sz w:val="21"/>
                <w:szCs w:val="21"/>
              </w:rPr>
              <w:t xml:space="preserve">No statement of what happens when no slot exists</w:t>
            </w:r>
          </w:p>
        </w:tc>
      </w:tr>
      <w:tr>
        <w:tc>
          <w:tcPr>
            <w:tcW w:w="491" w:type="dxa"/>
            <w:vAlign w:val="top"/>
          </w:tcPr>
          <w:p>
            <w:pPr>
              <w:spacing w:before="20" w:after="20"/>
            </w:pPr>
            <w:r>
              <w:rPr>
                <w:sz w:val="21"/>
                <w:szCs w:val="21"/>
              </w:rPr>
              <w:t xml:space="preserve">AC-07</w:t>
            </w:r>
          </w:p>
        </w:tc>
        <w:tc>
          <w:tcPr>
            <w:tcW w:w="2971" w:type="dxa"/>
            <w:vAlign w:val="top"/>
          </w:tcPr>
          <w:p>
            <w:pPr>
              <w:spacing w:before="20" w:after="20"/>
            </w:pPr>
            <w:r>
              <w:rPr>
                <w:sz w:val="21"/>
                <w:szCs w:val="21"/>
              </w:rPr>
              <w:t xml:space="preserve">The patient is telephoned when the appointment is within two weeks</w:t>
            </w:r>
          </w:p>
        </w:tc>
        <w:tc>
          <w:tcPr>
            <w:tcW w:w="758" w:type="dxa"/>
            <w:vAlign w:val="top"/>
          </w:tcPr>
          <w:p>
            <w:pPr>
              <w:spacing w:before="20" w:after="20"/>
            </w:pPr>
            <w:r>
              <w:rPr>
                <w:sz w:val="21"/>
                <w:szCs w:val="21"/>
              </w:rPr>
              <w:t xml:space="preserve">Good</w:t>
            </w:r>
          </w:p>
        </w:tc>
        <w:tc>
          <w:tcPr>
            <w:tcW w:w="1401" w:type="dxa"/>
            <w:vAlign w:val="top"/>
          </w:tcPr>
          <w:p>
            <w:pPr>
              <w:spacing w:before="20" w:after="20"/>
            </w:pPr>
            <w:r>
              <w:rPr>
                <w:b/>
                <w:sz w:val="21"/>
                <w:szCs w:val="21"/>
              </w:rPr>
              <w:t xml:space="preserve">Good</w:t>
            </w:r>
          </w:p>
        </w:tc>
        <w:tc>
          <w:tcPr>
            <w:tcW w:w="1055" w:type="dxa"/>
            <w:vAlign w:val="top"/>
          </w:tcPr>
          <w:p>
            <w:pPr>
              <w:spacing w:before="20" w:after="20"/>
            </w:pPr>
            <w:r>
              <w:rPr>
                <w:sz w:val="21"/>
                <w:szCs w:val="21"/>
              </w:rPr>
              <w:t xml:space="preserve">Normal path</w:t>
            </w:r>
          </w:p>
        </w:tc>
        <w:tc>
          <w:tcPr>
            <w:tcW w:w="2962" w:type="dxa"/>
            <w:vAlign w:val="top"/>
          </w:tcPr>
          <w:p>
            <w:pPr>
              <w:spacing w:before="20" w:after="20"/>
            </w:pPr>
            <w:r>
              <w:rPr>
                <w:sz w:val="21"/>
                <w:szCs w:val="21"/>
              </w:rPr>
              <w:t xml:space="preserve">The one threshold in the set that is falsifiable</w:t>
            </w:r>
          </w:p>
        </w:tc>
      </w:tr>
      <w:tr>
        <w:tc>
          <w:tcPr>
            <w:tcW w:w="491" w:type="dxa"/>
            <w:vAlign w:val="top"/>
          </w:tcPr>
          <w:p>
            <w:pPr>
              <w:spacing w:before="20" w:after="20"/>
            </w:pPr>
            <w:r>
              <w:rPr>
                <w:sz w:val="21"/>
                <w:szCs w:val="21"/>
              </w:rPr>
              <w:t xml:space="preserve">AC-08</w:t>
            </w:r>
          </w:p>
        </w:tc>
        <w:tc>
          <w:tcPr>
            <w:tcW w:w="2971" w:type="dxa"/>
            <w:vAlign w:val="top"/>
          </w:tcPr>
          <w:p>
            <w:pPr>
              <w:spacing w:before="20" w:after="20"/>
            </w:pPr>
            <w:r>
              <w:rPr>
                <w:sz w:val="21"/>
                <w:szCs w:val="21"/>
              </w:rPr>
              <w:t xml:space="preserve">Contact attempts and their outcomes are recorded</w:t>
            </w:r>
          </w:p>
        </w:tc>
        <w:tc>
          <w:tcPr>
            <w:tcW w:w="758" w:type="dxa"/>
            <w:vAlign w:val="top"/>
          </w:tcPr>
          <w:p>
            <w:pPr>
              <w:spacing w:before="20" w:after="20"/>
            </w:pPr>
            <w:r>
              <w:rPr>
                <w:sz w:val="21"/>
                <w:szCs w:val="21"/>
              </w:rPr>
              <w:t xml:space="preserve">Good</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Normal path</w:t>
            </w:r>
          </w:p>
        </w:tc>
        <w:tc>
          <w:tcPr>
            <w:tcW w:w="2962" w:type="dxa"/>
            <w:vAlign w:val="top"/>
          </w:tcPr>
          <w:p>
            <w:pPr>
              <w:spacing w:before="20" w:after="20"/>
            </w:pPr>
            <w:r>
              <w:rPr>
                <w:sz w:val="21"/>
                <w:szCs w:val="21"/>
              </w:rPr>
              <w:t xml:space="preserve">Outcome vocabulary undefined</w:t>
            </w:r>
          </w:p>
        </w:tc>
      </w:tr>
      <w:tr>
        <w:tc>
          <w:tcPr>
            <w:tcW w:w="491" w:type="dxa"/>
            <w:vAlign w:val="top"/>
          </w:tcPr>
          <w:p>
            <w:pPr>
              <w:spacing w:before="20" w:after="20"/>
            </w:pPr>
            <w:r>
              <w:rPr>
                <w:sz w:val="21"/>
                <w:szCs w:val="21"/>
              </w:rPr>
              <w:t xml:space="preserve">AC-09</w:t>
            </w:r>
          </w:p>
        </w:tc>
        <w:tc>
          <w:tcPr>
            <w:tcW w:w="2971" w:type="dxa"/>
            <w:vAlign w:val="top"/>
          </w:tcPr>
          <w:p>
            <w:pPr>
              <w:spacing w:before="20" w:after="20"/>
            </w:pPr>
            <w:r>
              <w:rPr>
                <w:sz w:val="21"/>
                <w:szCs w:val="21"/>
              </w:rPr>
              <w:t xml:space="preserve">Treatment booking is authorised by a clinician</w:t>
            </w:r>
          </w:p>
        </w:tc>
        <w:tc>
          <w:tcPr>
            <w:tcW w:w="758" w:type="dxa"/>
            <w:vAlign w:val="top"/>
          </w:tcPr>
          <w:p>
            <w:pPr>
              <w:spacing w:before="20" w:after="20"/>
            </w:pPr>
            <w:r>
              <w:rPr>
                <w:sz w:val="21"/>
                <w:szCs w:val="21"/>
              </w:rPr>
              <w:t xml:space="preserve">Good</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Normal path</w:t>
            </w:r>
          </w:p>
        </w:tc>
        <w:tc>
          <w:tcPr>
            <w:tcW w:w="2962" w:type="dxa"/>
            <w:vAlign w:val="top"/>
          </w:tcPr>
          <w:p>
            <w:pPr>
              <w:spacing w:before="20" w:after="20"/>
            </w:pPr>
            <w:r>
              <w:rPr>
                <w:sz w:val="21"/>
                <w:szCs w:val="21"/>
              </w:rPr>
              <w:t xml:space="preserve">Does not state that an unauthorised request must be refused</w:t>
            </w:r>
          </w:p>
        </w:tc>
      </w:tr>
      <w:tr>
        <w:tc>
          <w:tcPr>
            <w:tcW w:w="491" w:type="dxa"/>
            <w:vAlign w:val="top"/>
          </w:tcPr>
          <w:p>
            <w:pPr>
              <w:spacing w:before="20" w:after="20"/>
            </w:pPr>
            <w:r>
              <w:rPr>
                <w:sz w:val="21"/>
                <w:szCs w:val="21"/>
              </w:rPr>
              <w:t xml:space="preserve">AC-10</w:t>
            </w:r>
          </w:p>
        </w:tc>
        <w:tc>
          <w:tcPr>
            <w:tcW w:w="2971" w:type="dxa"/>
            <w:vAlign w:val="top"/>
          </w:tcPr>
          <w:p>
            <w:pPr>
              <w:spacing w:before="20" w:after="20"/>
            </w:pPr>
            <w:r>
              <w:rPr>
                <w:sz w:val="21"/>
                <w:szCs w:val="21"/>
              </w:rPr>
              <w:t xml:space="preserve">Funding is checked before payment is taken</w:t>
            </w:r>
          </w:p>
        </w:tc>
        <w:tc>
          <w:tcPr>
            <w:tcW w:w="758" w:type="dxa"/>
            <w:vAlign w:val="top"/>
          </w:tcPr>
          <w:p>
            <w:pPr>
              <w:spacing w:before="20" w:after="20"/>
            </w:pPr>
            <w:r>
              <w:rPr>
                <w:sz w:val="21"/>
                <w:szCs w:val="21"/>
              </w:rPr>
              <w:t xml:space="preserve">Good</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Normal path</w:t>
            </w:r>
          </w:p>
        </w:tc>
        <w:tc>
          <w:tcPr>
            <w:tcW w:w="2962" w:type="dxa"/>
            <w:vAlign w:val="top"/>
          </w:tcPr>
          <w:p>
            <w:pPr>
              <w:spacing w:before="20" w:after="20"/>
            </w:pPr>
            <w:r>
              <w:rPr>
                <w:sz w:val="21"/>
                <w:szCs w:val="21"/>
              </w:rPr>
              <w:t xml:space="preserve">Funding routes not distinguished</w:t>
            </w:r>
          </w:p>
        </w:tc>
      </w:tr>
      <w:tr>
        <w:tc>
          <w:tcPr>
            <w:tcW w:w="491" w:type="dxa"/>
            <w:vAlign w:val="top"/>
          </w:tcPr>
          <w:p>
            <w:pPr>
              <w:spacing w:before="20" w:after="20"/>
            </w:pPr>
            <w:r>
              <w:rPr>
                <w:sz w:val="21"/>
                <w:szCs w:val="21"/>
              </w:rPr>
              <w:t xml:space="preserve">AC-11</w:t>
            </w:r>
          </w:p>
        </w:tc>
        <w:tc>
          <w:tcPr>
            <w:tcW w:w="2971" w:type="dxa"/>
            <w:vAlign w:val="top"/>
          </w:tcPr>
          <w:p>
            <w:pPr>
              <w:spacing w:before="20" w:after="20"/>
            </w:pPr>
            <w:r>
              <w:rPr>
                <w:sz w:val="21"/>
                <w:szCs w:val="21"/>
              </w:rPr>
              <w:t xml:space="preserve">A secure payment request is sent to the payment provider</w:t>
            </w:r>
          </w:p>
        </w:tc>
        <w:tc>
          <w:tcPr>
            <w:tcW w:w="758" w:type="dxa"/>
            <w:vAlign w:val="top"/>
          </w:tcPr>
          <w:p>
            <w:pPr>
              <w:spacing w:before="20" w:after="20"/>
            </w:pPr>
            <w:r>
              <w:rPr>
                <w:sz w:val="21"/>
                <w:szCs w:val="21"/>
              </w:rPr>
              <w:t xml:space="preserve">Good</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Normal path</w:t>
            </w:r>
          </w:p>
        </w:tc>
        <w:tc>
          <w:tcPr>
            <w:tcW w:w="2962" w:type="dxa"/>
            <w:vAlign w:val="top"/>
          </w:tcPr>
          <w:p>
            <w:pPr>
              <w:spacing w:before="20" w:after="20"/>
            </w:pPr>
            <w:r>
              <w:rPr>
                <w:sz w:val="21"/>
                <w:szCs w:val="21"/>
              </w:rPr>
              <w:t xml:space="preserve">Does not state that card data must not be stored</w:t>
            </w:r>
          </w:p>
        </w:tc>
      </w:tr>
      <w:tr>
        <w:tc>
          <w:tcPr>
            <w:tcW w:w="491" w:type="dxa"/>
            <w:vAlign w:val="top"/>
          </w:tcPr>
          <w:p>
            <w:pPr>
              <w:spacing w:before="20" w:after="20"/>
            </w:pPr>
            <w:r>
              <w:rPr>
                <w:sz w:val="21"/>
                <w:szCs w:val="21"/>
              </w:rPr>
              <w:t xml:space="preserve">AC-12</w:t>
            </w:r>
          </w:p>
        </w:tc>
        <w:tc>
          <w:tcPr>
            <w:tcW w:w="2971" w:type="dxa"/>
            <w:vAlign w:val="top"/>
          </w:tcPr>
          <w:p>
            <w:pPr>
              <w:spacing w:before="20" w:after="20"/>
            </w:pPr>
            <w:r>
              <w:rPr>
                <w:sz w:val="21"/>
                <w:szCs w:val="21"/>
              </w:rPr>
              <w:t xml:space="preserve">Payment failure is handled</w:t>
            </w:r>
          </w:p>
        </w:tc>
        <w:tc>
          <w:tcPr>
            <w:tcW w:w="758" w:type="dxa"/>
            <w:vAlign w:val="top"/>
          </w:tcPr>
          <w:p>
            <w:pPr>
              <w:spacing w:before="20" w:after="20"/>
            </w:pPr>
            <w:r>
              <w:rPr>
                <w:sz w:val="21"/>
                <w:szCs w:val="21"/>
              </w:rPr>
              <w:t xml:space="preserve">Weak</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Exception</w:t>
            </w:r>
          </w:p>
        </w:tc>
        <w:tc>
          <w:tcPr>
            <w:tcW w:w="2962" w:type="dxa"/>
            <w:vAlign w:val="top"/>
          </w:tcPr>
          <w:p>
            <w:pPr>
              <w:spacing w:before="20" w:after="20"/>
            </w:pPr>
            <w:r>
              <w:rPr>
                <w:sz w:val="21"/>
                <w:szCs w:val="21"/>
              </w:rPr>
              <w:t xml:space="preserve">"Handled" names no observable outcome and no anti-duplication rule</w:t>
            </w:r>
          </w:p>
        </w:tc>
      </w:tr>
      <w:tr>
        <w:tc>
          <w:tcPr>
            <w:tcW w:w="491" w:type="dxa"/>
            <w:vAlign w:val="top"/>
          </w:tcPr>
          <w:p>
            <w:pPr>
              <w:spacing w:before="20" w:after="20"/>
            </w:pPr>
            <w:r>
              <w:rPr>
                <w:sz w:val="21"/>
                <w:szCs w:val="21"/>
              </w:rPr>
              <w:t xml:space="preserve">AC-13</w:t>
            </w:r>
          </w:p>
        </w:tc>
        <w:tc>
          <w:tcPr>
            <w:tcW w:w="2971" w:type="dxa"/>
            <w:vAlign w:val="top"/>
          </w:tcPr>
          <w:p>
            <w:pPr>
              <w:spacing w:before="20" w:after="20"/>
            </w:pPr>
            <w:r>
              <w:rPr>
                <w:sz w:val="21"/>
                <w:szCs w:val="21"/>
              </w:rPr>
              <w:t xml:space="preserve">Clinic letters are sent within seven days</w:t>
            </w:r>
          </w:p>
        </w:tc>
        <w:tc>
          <w:tcPr>
            <w:tcW w:w="758" w:type="dxa"/>
            <w:vAlign w:val="top"/>
          </w:tcPr>
          <w:p>
            <w:pPr>
              <w:spacing w:before="20" w:after="20"/>
            </w:pPr>
            <w:r>
              <w:rPr>
                <w:sz w:val="21"/>
                <w:szCs w:val="21"/>
              </w:rPr>
              <w:t xml:space="preserve">Good</w:t>
            </w:r>
          </w:p>
        </w:tc>
        <w:tc>
          <w:tcPr>
            <w:tcW w:w="1401" w:type="dxa"/>
            <w:vAlign w:val="top"/>
          </w:tcPr>
          <w:p>
            <w:pPr>
              <w:spacing w:before="20" w:after="20"/>
            </w:pPr>
            <w:r>
              <w:rPr>
                <w:b/>
                <w:sz w:val="21"/>
                <w:szCs w:val="21"/>
              </w:rPr>
              <w:t xml:space="preserve">Good</w:t>
            </w:r>
          </w:p>
        </w:tc>
        <w:tc>
          <w:tcPr>
            <w:tcW w:w="1055" w:type="dxa"/>
            <w:vAlign w:val="top"/>
          </w:tcPr>
          <w:p>
            <w:pPr>
              <w:spacing w:before="20" w:after="20"/>
            </w:pPr>
            <w:r>
              <w:rPr>
                <w:sz w:val="21"/>
                <w:szCs w:val="21"/>
              </w:rPr>
              <w:t xml:space="preserve">Normal path</w:t>
            </w:r>
          </w:p>
        </w:tc>
        <w:tc>
          <w:tcPr>
            <w:tcW w:w="2962" w:type="dxa"/>
            <w:vAlign w:val="top"/>
          </w:tcPr>
          <w:p>
            <w:pPr>
              <w:spacing w:before="20" w:after="20"/>
            </w:pPr>
            <w:r>
              <w:rPr>
                <w:sz w:val="21"/>
                <w:szCs w:val="21"/>
              </w:rPr>
              <w:t xml:space="preserve">Escalation for late letters is absent</w:t>
            </w:r>
          </w:p>
        </w:tc>
      </w:tr>
      <w:tr>
        <w:tc>
          <w:tcPr>
            <w:tcW w:w="491" w:type="dxa"/>
            <w:vAlign w:val="top"/>
          </w:tcPr>
          <w:p>
            <w:pPr>
              <w:spacing w:before="20" w:after="20"/>
            </w:pPr>
            <w:r>
              <w:rPr>
                <w:sz w:val="21"/>
                <w:szCs w:val="21"/>
              </w:rPr>
              <w:t xml:space="preserve">AC-14</w:t>
            </w:r>
          </w:p>
        </w:tc>
        <w:tc>
          <w:tcPr>
            <w:tcW w:w="2971" w:type="dxa"/>
            <w:vAlign w:val="top"/>
          </w:tcPr>
          <w:p>
            <w:pPr>
              <w:spacing w:before="20" w:after="20"/>
            </w:pPr>
            <w:r>
              <w:rPr>
                <w:sz w:val="21"/>
                <w:szCs w:val="21"/>
              </w:rPr>
              <w:t xml:space="preserve">RBAC, audit records, system up-time and data minimisation are applied</w:t>
            </w:r>
          </w:p>
        </w:tc>
        <w:tc>
          <w:tcPr>
            <w:tcW w:w="758" w:type="dxa"/>
            <w:vAlign w:val="top"/>
          </w:tcPr>
          <w:p>
            <w:pPr>
              <w:spacing w:before="20" w:after="20"/>
            </w:pPr>
            <w:r>
              <w:rPr>
                <w:sz w:val="21"/>
                <w:szCs w:val="21"/>
              </w:rPr>
              <w:t xml:space="preserve">Weak</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Non-functional</w:t>
            </w:r>
          </w:p>
        </w:tc>
        <w:tc>
          <w:tcPr>
            <w:tcW w:w="2962" w:type="dxa"/>
            <w:vAlign w:val="top"/>
          </w:tcPr>
          <w:p>
            <w:pPr>
              <w:spacing w:before="20" w:after="20"/>
            </w:pPr>
            <w:r>
              <w:rPr>
                <w:sz w:val="21"/>
                <w:szCs w:val="21"/>
              </w:rPr>
              <w:t xml:space="preserve">Four unrelated properties in one criterion; none measurable</w:t>
            </w:r>
          </w:p>
        </w:tc>
      </w:tr>
      <w:tr>
        <w:tc>
          <w:tcPr>
            <w:tcW w:w="491" w:type="dxa"/>
            <w:vAlign w:val="top"/>
          </w:tcPr>
          <w:p>
            <w:pPr>
              <w:spacing w:before="20" w:after="20"/>
            </w:pPr>
            <w:r>
              <w:rPr>
                <w:sz w:val="21"/>
                <w:szCs w:val="21"/>
              </w:rPr>
              <w:t xml:space="preserve">AC-15</w:t>
            </w:r>
          </w:p>
        </w:tc>
        <w:tc>
          <w:tcPr>
            <w:tcW w:w="2971" w:type="dxa"/>
            <w:vAlign w:val="top"/>
          </w:tcPr>
          <w:p>
            <w:pPr>
              <w:spacing w:before="20" w:after="20"/>
            </w:pPr>
            <w:r>
              <w:rPr>
                <w:sz w:val="21"/>
                <w:szCs w:val="21"/>
              </w:rPr>
              <w:t xml:space="preserve">The </w:t>
            </w:r>
            <w:r>
              <w:rPr>
                <w:rFonts w:ascii="Consolas" w:hAnsi="Consolas"/>
                <w:sz w:val="21"/>
                <w:szCs w:val="21"/>
              </w:rPr>
              <w:t xml:space="preserve">.bpmn</w:t>
            </w:r>
            <w:r>
              <w:rPr>
                <w:sz w:val="21"/>
                <w:szCs w:val="21"/>
              </w:rPr>
              <w:t xml:space="preserve"> file runs on Camunda Run</w:t>
            </w:r>
          </w:p>
        </w:tc>
        <w:tc>
          <w:tcPr>
            <w:tcW w:w="758" w:type="dxa"/>
            <w:vAlign w:val="top"/>
          </w:tcPr>
          <w:p>
            <w:pPr>
              <w:spacing w:before="20" w:after="20"/>
            </w:pPr>
            <w:r>
              <w:rPr>
                <w:sz w:val="21"/>
                <w:szCs w:val="21"/>
              </w:rPr>
              <w:t xml:space="preserve">Weak</w:t>
            </w:r>
          </w:p>
        </w:tc>
        <w:tc>
          <w:tcPr>
            <w:tcW w:w="1401" w:type="dxa"/>
            <w:vAlign w:val="top"/>
          </w:tcPr>
          <w:p>
            <w:pPr>
              <w:spacing w:before="20" w:after="20"/>
            </w:pPr>
            <w:r>
              <w:rPr>
                <w:b/>
                <w:sz w:val="21"/>
                <w:szCs w:val="21"/>
              </w:rPr>
              <w:t xml:space="preserve">Good</w:t>
            </w:r>
          </w:p>
        </w:tc>
        <w:tc>
          <w:tcPr>
            <w:tcW w:w="1055" w:type="dxa"/>
            <w:vAlign w:val="top"/>
          </w:tcPr>
          <w:p>
            <w:pPr>
              <w:spacing w:before="20" w:after="20"/>
            </w:pPr>
            <w:r>
              <w:rPr>
                <w:sz w:val="21"/>
                <w:szCs w:val="21"/>
              </w:rPr>
              <w:t xml:space="preserve">Technical</w:t>
            </w:r>
          </w:p>
        </w:tc>
        <w:tc>
          <w:tcPr>
            <w:tcW w:w="2962" w:type="dxa"/>
            <w:vAlign w:val="top"/>
          </w:tcPr>
          <w:p>
            <w:pPr>
              <w:spacing w:before="20" w:after="20"/>
            </w:pPr>
            <w:r>
              <w:rPr>
                <w:sz w:val="21"/>
                <w:szCs w:val="21"/>
              </w:rPr>
              <w:t xml:space="preserve">Names a testable condition but no expected behaviour once running</w:t>
            </w:r>
          </w:p>
        </w:tc>
      </w:tr>
      <w:tr>
        <w:tc>
          <w:tcPr>
            <w:tcW w:w="491" w:type="dxa"/>
            <w:vAlign w:val="top"/>
          </w:tcPr>
          <w:p>
            <w:pPr>
              <w:spacing w:before="20" w:after="20"/>
            </w:pPr>
            <w:r>
              <w:rPr>
                <w:sz w:val="21"/>
                <w:szCs w:val="21"/>
              </w:rPr>
              <w:t xml:space="preserve">AC-16</w:t>
            </w:r>
          </w:p>
        </w:tc>
        <w:tc>
          <w:tcPr>
            <w:tcW w:w="2971" w:type="dxa"/>
            <w:vAlign w:val="top"/>
          </w:tcPr>
          <w:p>
            <w:pPr>
              <w:spacing w:before="20" w:after="20"/>
            </w:pPr>
            <w:r>
              <w:rPr>
                <w:sz w:val="21"/>
                <w:szCs w:val="21"/>
              </w:rPr>
              <w:t xml:space="preserve">The system handles refunds</w:t>
            </w:r>
          </w:p>
        </w:tc>
        <w:tc>
          <w:tcPr>
            <w:tcW w:w="758" w:type="dxa"/>
            <w:vAlign w:val="top"/>
          </w:tcPr>
          <w:p>
            <w:pPr>
              <w:spacing w:before="20" w:after="20"/>
            </w:pPr>
            <w:r>
              <w:rPr>
                <w:sz w:val="21"/>
                <w:szCs w:val="21"/>
              </w:rPr>
              <w:t xml:space="preserve">Weak</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Exception</w:t>
            </w:r>
          </w:p>
        </w:tc>
        <w:tc>
          <w:tcPr>
            <w:tcW w:w="2962" w:type="dxa"/>
            <w:vAlign w:val="top"/>
          </w:tcPr>
          <w:p>
            <w:pPr>
              <w:spacing w:before="20" w:after="20"/>
            </w:pPr>
            <w:r>
              <w:rPr>
                <w:sz w:val="21"/>
                <w:szCs w:val="21"/>
              </w:rPr>
              <w:t xml:space="preserve">No decision rule, no authority, no record</w:t>
            </w:r>
          </w:p>
        </w:tc>
      </w:tr>
      <w:tr>
        <w:tc>
          <w:tcPr>
            <w:tcW w:w="491" w:type="dxa"/>
            <w:vAlign w:val="top"/>
          </w:tcPr>
          <w:p>
            <w:pPr>
              <w:spacing w:before="20" w:after="20"/>
            </w:pPr>
            <w:r>
              <w:rPr>
                <w:sz w:val="21"/>
                <w:szCs w:val="21"/>
              </w:rPr>
              <w:t xml:space="preserve">AC-17</w:t>
            </w:r>
          </w:p>
        </w:tc>
        <w:tc>
          <w:tcPr>
            <w:tcW w:w="2971" w:type="dxa"/>
            <w:vAlign w:val="top"/>
          </w:tcPr>
          <w:p>
            <w:pPr>
              <w:spacing w:before="20" w:after="20"/>
            </w:pPr>
            <w:r>
              <w:rPr>
                <w:sz w:val="21"/>
                <w:szCs w:val="21"/>
              </w:rPr>
              <w:t xml:space="preserve">Patients who do not attend are handled</w:t>
            </w:r>
          </w:p>
        </w:tc>
        <w:tc>
          <w:tcPr>
            <w:tcW w:w="758" w:type="dxa"/>
            <w:vAlign w:val="top"/>
          </w:tcPr>
          <w:p>
            <w:pPr>
              <w:spacing w:before="20" w:after="20"/>
            </w:pPr>
            <w:r>
              <w:rPr>
                <w:sz w:val="21"/>
                <w:szCs w:val="21"/>
              </w:rPr>
              <w:t xml:space="preserve">Weak</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Exception</w:t>
            </w:r>
          </w:p>
        </w:tc>
        <w:tc>
          <w:tcPr>
            <w:tcW w:w="2962" w:type="dxa"/>
            <w:vAlign w:val="top"/>
          </w:tcPr>
          <w:p>
            <w:pPr>
              <w:spacing w:before="20" w:after="20"/>
            </w:pPr>
            <w:r>
              <w:rPr>
                <w:sz w:val="21"/>
                <w:szCs w:val="21"/>
              </w:rPr>
              <w:t xml:space="preserve">No next-action rule</w:t>
            </w:r>
          </w:p>
        </w:tc>
      </w:tr>
      <w:tr>
        <w:tc>
          <w:tcPr>
            <w:tcW w:w="491" w:type="dxa"/>
            <w:vAlign w:val="top"/>
          </w:tcPr>
          <w:p>
            <w:pPr>
              <w:spacing w:before="20" w:after="20"/>
            </w:pPr>
            <w:r>
              <w:rPr>
                <w:sz w:val="21"/>
                <w:szCs w:val="21"/>
              </w:rPr>
              <w:t xml:space="preserve">AC-18</w:t>
            </w:r>
          </w:p>
        </w:tc>
        <w:tc>
          <w:tcPr>
            <w:tcW w:w="2971" w:type="dxa"/>
            <w:vAlign w:val="top"/>
          </w:tcPr>
          <w:p>
            <w:pPr>
              <w:spacing w:before="20" w:after="20"/>
            </w:pPr>
            <w:r>
              <w:rPr>
                <w:sz w:val="21"/>
                <w:szCs w:val="21"/>
              </w:rPr>
              <w:t xml:space="preserve">The system is ready for the client to review</w:t>
            </w:r>
          </w:p>
        </w:tc>
        <w:tc>
          <w:tcPr>
            <w:tcW w:w="758" w:type="dxa"/>
            <w:vAlign w:val="top"/>
          </w:tcPr>
          <w:p>
            <w:pPr>
              <w:spacing w:before="20" w:after="20"/>
            </w:pPr>
            <w:r>
              <w:rPr>
                <w:sz w:val="21"/>
                <w:szCs w:val="21"/>
              </w:rPr>
              <w:t xml:space="preserve">Weak</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w:t>
            </w:r>
          </w:p>
        </w:tc>
        <w:tc>
          <w:tcPr>
            <w:tcW w:w="2962" w:type="dxa"/>
            <w:vAlign w:val="top"/>
          </w:tcPr>
          <w:p>
            <w:pPr>
              <w:spacing w:before="20" w:after="20"/>
            </w:pPr>
            <w:r>
              <w:rPr>
                <w:sz w:val="21"/>
                <w:szCs w:val="21"/>
              </w:rPr>
              <w:t xml:space="preserve">Unfalsifiable</w:t>
            </w:r>
          </w:p>
        </w:tc>
      </w:tr>
      <w:tr>
        <w:tc>
          <w:tcPr>
            <w:tcW w:w="491" w:type="dxa"/>
            <w:vAlign w:val="top"/>
          </w:tcPr>
          <w:p>
            <w:pPr>
              <w:spacing w:before="20" w:after="20"/>
            </w:pPr>
            <w:r>
              <w:rPr>
                <w:sz w:val="21"/>
                <w:szCs w:val="21"/>
              </w:rPr>
              <w:t xml:space="preserve">AC-19</w:t>
            </w:r>
          </w:p>
        </w:tc>
        <w:tc>
          <w:tcPr>
            <w:tcW w:w="2971" w:type="dxa"/>
            <w:vAlign w:val="top"/>
          </w:tcPr>
          <w:p>
            <w:pPr>
              <w:spacing w:before="20" w:after="20"/>
            </w:pPr>
            <w:r>
              <w:rPr>
                <w:sz w:val="21"/>
                <w:szCs w:val="21"/>
              </w:rPr>
              <w:t xml:space="preserve">The data is checked</w:t>
            </w:r>
          </w:p>
        </w:tc>
        <w:tc>
          <w:tcPr>
            <w:tcW w:w="758" w:type="dxa"/>
            <w:vAlign w:val="top"/>
          </w:tcPr>
          <w:p>
            <w:pPr>
              <w:spacing w:before="20" w:after="20"/>
            </w:pPr>
            <w:r>
              <w:rPr>
                <w:sz w:val="21"/>
                <w:szCs w:val="21"/>
              </w:rPr>
              <w:t xml:space="preserve">Weak</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w:t>
            </w:r>
          </w:p>
        </w:tc>
        <w:tc>
          <w:tcPr>
            <w:tcW w:w="2962" w:type="dxa"/>
            <w:vAlign w:val="top"/>
          </w:tcPr>
          <w:p>
            <w:pPr>
              <w:spacing w:before="20" w:after="20"/>
            </w:pPr>
            <w:r>
              <w:rPr>
                <w:sz w:val="21"/>
                <w:szCs w:val="21"/>
              </w:rPr>
              <w:t xml:space="preserve">Unfalsifiable</w:t>
            </w:r>
          </w:p>
        </w:tc>
      </w:tr>
      <w:tr>
        <w:tc>
          <w:tcPr>
            <w:tcW w:w="491" w:type="dxa"/>
            <w:vAlign w:val="top"/>
          </w:tcPr>
          <w:p>
            <w:pPr>
              <w:spacing w:before="20" w:after="20"/>
            </w:pPr>
            <w:r>
              <w:rPr>
                <w:sz w:val="21"/>
                <w:szCs w:val="21"/>
              </w:rPr>
              <w:t xml:space="preserve">AC-20</w:t>
            </w:r>
          </w:p>
        </w:tc>
        <w:tc>
          <w:tcPr>
            <w:tcW w:w="2971" w:type="dxa"/>
            <w:vAlign w:val="top"/>
          </w:tcPr>
          <w:p>
            <w:pPr>
              <w:spacing w:before="20" w:after="20"/>
            </w:pPr>
            <w:r>
              <w:rPr>
                <w:sz w:val="21"/>
                <w:szCs w:val="21"/>
              </w:rPr>
              <w:t xml:space="preserve">The design is realistic</w:t>
            </w:r>
          </w:p>
        </w:tc>
        <w:tc>
          <w:tcPr>
            <w:tcW w:w="758" w:type="dxa"/>
            <w:vAlign w:val="top"/>
          </w:tcPr>
          <w:p>
            <w:pPr>
              <w:spacing w:before="20" w:after="20"/>
            </w:pPr>
            <w:r>
              <w:rPr>
                <w:sz w:val="21"/>
                <w:szCs w:val="21"/>
              </w:rPr>
              <w:t xml:space="preserve">Weak</w:t>
            </w:r>
          </w:p>
        </w:tc>
        <w:tc>
          <w:tcPr>
            <w:tcW w:w="1401" w:type="dxa"/>
            <w:vAlign w:val="top"/>
          </w:tcPr>
          <w:p>
            <w:pPr>
              <w:spacing w:before="20" w:after="20"/>
            </w:pPr>
            <w:r>
              <w:rPr>
                <w:sz w:val="21"/>
                <w:szCs w:val="21"/>
              </w:rPr>
              <w:t xml:space="preserve">Weak</w:t>
            </w:r>
          </w:p>
        </w:tc>
        <w:tc>
          <w:tcPr>
            <w:tcW w:w="1055" w:type="dxa"/>
            <w:vAlign w:val="top"/>
          </w:tcPr>
          <w:p>
            <w:pPr>
              <w:spacing w:before="20" w:after="20"/>
            </w:pPr>
            <w:r>
              <w:rPr>
                <w:sz w:val="21"/>
                <w:szCs w:val="21"/>
              </w:rPr>
              <w:t xml:space="preserve">—</w:t>
            </w:r>
          </w:p>
        </w:tc>
        <w:tc>
          <w:tcPr>
            <w:tcW w:w="2962" w:type="dxa"/>
            <w:vAlign w:val="top"/>
          </w:tcPr>
          <w:p>
            <w:pPr>
              <w:spacing w:before="20" w:after="20"/>
            </w:pPr>
            <w:r>
              <w:rPr>
                <w:sz w:val="21"/>
                <w:szCs w:val="21"/>
              </w:rPr>
              <w:t xml:space="preserve">Unfalsifiable</w:t>
            </w:r>
          </w:p>
        </w:tc>
      </w:tr>
    </w:tbl>
    <w:p>
      <w:pPr>
        <w:spacing w:after="0"/>
      </w:pPr>
    </w:p>
    <w:p>
      <w:r>
        <w:t xml:space="preserve">The pattern is consistent: </w:t>
      </w:r>
      <w:r>
        <w:rPr>
          <w:b/>
        </w:rPr>
        <w:t xml:space="preserve">clarity is adequate where the criterion names a single activity, and collapses wherever a criterion names a quality</w:t>
      </w:r>
      <w:r>
        <w:t xml:space="preserve"> (AC-12, AC-14, AC-18, AC-19, AC-20). Relevance is good — every criterion traces to something in the case study — but relevance without measurability produces criteria that cannot fail, and a criterion that cannot fail cannot support an acceptance decision.</w:t>
      </w:r>
    </w:p>
    <w:p>
      <w:r>
        <w:t xml:space="preserve">Coverage is the weakest attribute. Reading the twenty criteria against the case study, the omissions are systematic rather than accidental:</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6177"/>
        <w:gridCol w:w="3461"/>
      </w:tblGrid>
      <w:tr>
        <w:trPr>
          <w:tblHeader/>
        </w:trPr>
        <w:tc>
          <w:tcPr>
            <w:tcW w:w="6177" w:type="dxa"/>
            <w:shd w:val="clear" w:fill="EDEDED"/>
            <w:vAlign w:val="top"/>
          </w:tcPr>
          <w:p>
            <w:pPr>
              <w:spacing w:before="20" w:after="20"/>
            </w:pPr>
            <w:r>
              <w:rPr>
                <w:b/>
                <w:sz w:val="21"/>
                <w:szCs w:val="21"/>
              </w:rPr>
              <w:t xml:space="preserve">Case-study requirement</w:t>
            </w:r>
          </w:p>
        </w:tc>
        <w:tc>
          <w:tcPr>
            <w:tcW w:w="3461" w:type="dxa"/>
            <w:shd w:val="clear" w:fill="EDEDED"/>
            <w:vAlign w:val="top"/>
          </w:tcPr>
          <w:p>
            <w:pPr>
              <w:spacing w:before="20" w:after="20"/>
            </w:pPr>
            <w:r>
              <w:rPr>
                <w:b/>
                <w:sz w:val="21"/>
                <w:szCs w:val="21"/>
              </w:rPr>
              <w:t xml:space="preserve">Covered by the original set?</w:t>
            </w:r>
          </w:p>
        </w:tc>
      </w:tr>
      <w:tr>
        <w:tc>
          <w:tcPr>
            <w:tcW w:w="6177" w:type="dxa"/>
            <w:vAlign w:val="top"/>
          </w:tcPr>
          <w:p>
            <w:pPr>
              <w:spacing w:before="20" w:after="20"/>
            </w:pPr>
            <w:r>
              <w:rPr>
                <w:sz w:val="21"/>
                <w:szCs w:val="21"/>
              </w:rPr>
              <w:t xml:space="preserve">Declined, cancelled, duplicated or incomplete payment</w:t>
            </w:r>
          </w:p>
        </w:tc>
        <w:tc>
          <w:tcPr>
            <w:tcW w:w="3461" w:type="dxa"/>
            <w:vAlign w:val="top"/>
          </w:tcPr>
          <w:p>
            <w:pPr>
              <w:spacing w:before="20" w:after="20"/>
            </w:pPr>
            <w:r>
              <w:rPr>
                <w:sz w:val="21"/>
                <w:szCs w:val="21"/>
              </w:rPr>
              <w:t xml:space="preserve">No</w:t>
            </w:r>
          </w:p>
        </w:tc>
      </w:tr>
      <w:tr>
        <w:tc>
          <w:tcPr>
            <w:tcW w:w="6177" w:type="dxa"/>
            <w:vAlign w:val="top"/>
          </w:tcPr>
          <w:p>
            <w:pPr>
              <w:spacing w:before="20" w:after="20"/>
            </w:pPr>
            <w:r>
              <w:rPr>
                <w:sz w:val="21"/>
                <w:szCs w:val="21"/>
              </w:rPr>
              <w:t xml:space="preserve">A payment taken without a returned confirmation</w:t>
            </w:r>
          </w:p>
        </w:tc>
        <w:tc>
          <w:tcPr>
            <w:tcW w:w="3461" w:type="dxa"/>
            <w:vAlign w:val="top"/>
          </w:tcPr>
          <w:p>
            <w:pPr>
              <w:spacing w:before="20" w:after="20"/>
            </w:pPr>
            <w:r>
              <w:rPr>
                <w:sz w:val="21"/>
                <w:szCs w:val="21"/>
              </w:rPr>
              <w:t xml:space="preserve">No</w:t>
            </w:r>
          </w:p>
        </w:tc>
      </w:tr>
      <w:tr>
        <w:tc>
          <w:tcPr>
            <w:tcW w:w="6177" w:type="dxa"/>
            <w:vAlign w:val="top"/>
          </w:tcPr>
          <w:p>
            <w:pPr>
              <w:spacing w:before="20" w:after="20"/>
            </w:pPr>
            <w:r>
              <w:rPr>
                <w:sz w:val="21"/>
                <w:szCs w:val="21"/>
              </w:rPr>
              <w:t xml:space="preserve">Urgent treatment without confirmed payment</w:t>
            </w:r>
          </w:p>
        </w:tc>
        <w:tc>
          <w:tcPr>
            <w:tcW w:w="3461" w:type="dxa"/>
            <w:vAlign w:val="top"/>
          </w:tcPr>
          <w:p>
            <w:pPr>
              <w:spacing w:before="20" w:after="20"/>
            </w:pPr>
            <w:r>
              <w:rPr>
                <w:sz w:val="21"/>
                <w:szCs w:val="21"/>
              </w:rPr>
              <w:t xml:space="preserve">No</w:t>
            </w:r>
          </w:p>
        </w:tc>
      </w:tr>
      <w:tr>
        <w:tc>
          <w:tcPr>
            <w:tcW w:w="6177" w:type="dxa"/>
            <w:vAlign w:val="top"/>
          </w:tcPr>
          <w:p>
            <w:pPr>
              <w:spacing w:before="20" w:after="20"/>
            </w:pPr>
            <w:r>
              <w:rPr>
                <w:sz w:val="21"/>
                <w:szCs w:val="21"/>
              </w:rPr>
              <w:t xml:space="preserve">Refunds and the authority to approve them</w:t>
            </w:r>
          </w:p>
        </w:tc>
        <w:tc>
          <w:tcPr>
            <w:tcW w:w="3461" w:type="dxa"/>
            <w:vAlign w:val="top"/>
          </w:tcPr>
          <w:p>
            <w:pPr>
              <w:spacing w:before="20" w:after="20"/>
            </w:pPr>
            <w:r>
              <w:rPr>
                <w:sz w:val="21"/>
                <w:szCs w:val="21"/>
              </w:rPr>
              <w:t xml:space="preserve">Named but not specified (AC-16)</w:t>
            </w:r>
          </w:p>
        </w:tc>
      </w:tr>
      <w:tr>
        <w:tc>
          <w:tcPr>
            <w:tcW w:w="6177" w:type="dxa"/>
            <w:vAlign w:val="top"/>
          </w:tcPr>
          <w:p>
            <w:pPr>
              <w:spacing w:before="20" w:after="20"/>
            </w:pPr>
            <w:r>
              <w:rPr>
                <w:sz w:val="21"/>
                <w:szCs w:val="21"/>
              </w:rPr>
              <w:t xml:space="preserve">Cancellation, decline and non-attendance</w:t>
            </w:r>
          </w:p>
        </w:tc>
        <w:tc>
          <w:tcPr>
            <w:tcW w:w="3461" w:type="dxa"/>
            <w:vAlign w:val="top"/>
          </w:tcPr>
          <w:p>
            <w:pPr>
              <w:spacing w:before="20" w:after="20"/>
            </w:pPr>
            <w:r>
              <w:rPr>
                <w:sz w:val="21"/>
                <w:szCs w:val="21"/>
              </w:rPr>
              <w:t xml:space="preserve">Named but not specified (AC-17)</w:t>
            </w:r>
          </w:p>
        </w:tc>
      </w:tr>
      <w:tr>
        <w:tc>
          <w:tcPr>
            <w:tcW w:w="6177" w:type="dxa"/>
            <w:vAlign w:val="top"/>
          </w:tcPr>
          <w:p>
            <w:pPr>
              <w:spacing w:before="20" w:after="20"/>
            </w:pPr>
            <w:r>
              <w:rPr>
                <w:sz w:val="21"/>
                <w:szCs w:val="21"/>
              </w:rPr>
              <w:t xml:space="preserve">The external service being temporarily unavailable</w:t>
            </w:r>
          </w:p>
        </w:tc>
        <w:tc>
          <w:tcPr>
            <w:tcW w:w="3461" w:type="dxa"/>
            <w:vAlign w:val="top"/>
          </w:tcPr>
          <w:p>
            <w:pPr>
              <w:spacing w:before="20" w:after="20"/>
            </w:pPr>
            <w:r>
              <w:rPr>
                <w:sz w:val="21"/>
                <w:szCs w:val="21"/>
              </w:rPr>
              <w:t xml:space="preserve">No</w:t>
            </w:r>
          </w:p>
        </w:tc>
      </w:tr>
      <w:tr>
        <w:tc>
          <w:tcPr>
            <w:tcW w:w="6177" w:type="dxa"/>
            <w:vAlign w:val="top"/>
          </w:tcPr>
          <w:p>
            <w:pPr>
              <w:spacing w:before="20" w:after="20"/>
            </w:pPr>
            <w:r>
              <w:rPr>
                <w:sz w:val="21"/>
                <w:szCs w:val="21"/>
              </w:rPr>
              <w:t xml:space="preserve">Weekly reminders and escalation for delayed letters</w:t>
            </w:r>
          </w:p>
        </w:tc>
        <w:tc>
          <w:tcPr>
            <w:tcW w:w="3461" w:type="dxa"/>
            <w:vAlign w:val="top"/>
          </w:tcPr>
          <w:p>
            <w:pPr>
              <w:spacing w:before="20" w:after="20"/>
            </w:pPr>
            <w:r>
              <w:rPr>
                <w:sz w:val="21"/>
                <w:szCs w:val="21"/>
              </w:rPr>
              <w:t xml:space="preserve">No</w:t>
            </w:r>
          </w:p>
        </w:tc>
      </w:tr>
      <w:tr>
        <w:tc>
          <w:tcPr>
            <w:tcW w:w="6177" w:type="dxa"/>
            <w:vAlign w:val="top"/>
          </w:tcPr>
          <w:p>
            <w:pPr>
              <w:spacing w:before="20" w:after="20"/>
            </w:pPr>
            <w:r>
              <w:rPr>
                <w:sz w:val="21"/>
                <w:szCs w:val="21"/>
              </w:rPr>
              <w:t xml:space="preserve">Unauthorised or incomplete treatment requests being refused</w:t>
            </w:r>
          </w:p>
        </w:tc>
        <w:tc>
          <w:tcPr>
            <w:tcW w:w="3461" w:type="dxa"/>
            <w:vAlign w:val="top"/>
          </w:tcPr>
          <w:p>
            <w:pPr>
              <w:spacing w:before="20" w:after="20"/>
            </w:pPr>
            <w:r>
              <w:rPr>
                <w:sz w:val="21"/>
                <w:szCs w:val="21"/>
              </w:rPr>
              <w:t xml:space="preserve">No</w:t>
            </w:r>
          </w:p>
        </w:tc>
      </w:tr>
      <w:tr>
        <w:tc>
          <w:tcPr>
            <w:tcW w:w="6177" w:type="dxa"/>
            <w:vAlign w:val="top"/>
          </w:tcPr>
          <w:p>
            <w:pPr>
              <w:spacing w:before="20" w:after="20"/>
            </w:pPr>
            <w:r>
              <w:rPr>
                <w:sz w:val="21"/>
                <w:szCs w:val="21"/>
              </w:rPr>
              <w:t xml:space="preserve">Enquiry classification and routing</w:t>
            </w:r>
          </w:p>
        </w:tc>
        <w:tc>
          <w:tcPr>
            <w:tcW w:w="3461" w:type="dxa"/>
            <w:vAlign w:val="top"/>
          </w:tcPr>
          <w:p>
            <w:pPr>
              <w:spacing w:before="20" w:after="20"/>
            </w:pPr>
            <w:r>
              <w:rPr>
                <w:sz w:val="21"/>
                <w:szCs w:val="21"/>
              </w:rPr>
              <w:t xml:space="preserve">No</w:t>
            </w:r>
          </w:p>
        </w:tc>
      </w:tr>
      <w:tr>
        <w:tc>
          <w:tcPr>
            <w:tcW w:w="6177" w:type="dxa"/>
            <w:vAlign w:val="top"/>
          </w:tcPr>
          <w:p>
            <w:pPr>
              <w:spacing w:before="20" w:after="20"/>
            </w:pPr>
            <w:r>
              <w:rPr>
                <w:sz w:val="21"/>
                <w:szCs w:val="21"/>
              </w:rPr>
              <w:t xml:space="preserve">Audit immutability, authentication and role enforcement</w:t>
            </w:r>
          </w:p>
        </w:tc>
        <w:tc>
          <w:tcPr>
            <w:tcW w:w="3461" w:type="dxa"/>
            <w:vAlign w:val="top"/>
          </w:tcPr>
          <w:p>
            <w:pPr>
              <w:spacing w:before="20" w:after="20"/>
            </w:pPr>
            <w:r>
              <w:rPr>
                <w:sz w:val="21"/>
                <w:szCs w:val="21"/>
              </w:rPr>
              <w:t xml:space="preserve">Named but not specified (AC-14)</w:t>
            </w:r>
          </w:p>
        </w:tc>
      </w:tr>
    </w:tbl>
    <w:p>
      <w:pPr>
        <w:spacing w:after="0"/>
      </w:pPr>
    </w:p>
    <w:p>
      <w:r>
        <w:rPr>
          <w:b/>
        </w:rPr>
        <w:t xml:space="preserve">Five systemic weaknesses follow</w:t>
      </w:r>
      <w:r>
        <w:t xml:space="preserve">, and together they explain why several failures went unnoticed during Sprints 1 and 2:</w:t>
      </w:r>
    </w:p>
    <w:p>
      <w:pPr>
        <w:pStyle w:val="ListNumber"/>
      </w:pPr>
      <w:r>
        <w:rPr>
          <w:b/>
        </w:rPr>
        <w:t xml:space="preserve">Criteria were written as activities, not outcomes.</w:t>
      </w:r>
      <w:r>
        <w:t xml:space="preserve"> "Payment failure is handled" describes work; it does not describe a state that can be observed and judged.</w:t>
      </w:r>
    </w:p>
    <w:p>
      <w:pPr>
        <w:pStyle w:val="ListNumber"/>
      </w:pPr>
      <w:r>
        <w:rPr>
          <w:b/>
        </w:rPr>
        <w:t xml:space="preserve">Thresholds were absent.</w:t>
      </w:r>
      <w:r>
        <w:t xml:space="preserve"> Only AC-07 and AC-13 carry a number. Nothing else could be falsified, so nothing else could fail.</w:t>
      </w:r>
    </w:p>
    <w:p>
      <w:pPr>
        <w:pStyle w:val="ListNumber"/>
      </w:pPr>
      <w:r>
        <w:rPr>
          <w:b/>
        </w:rPr>
        <w:t xml:space="preserve">Exception paths were not covered.</w:t>
      </w:r>
      <w:r>
        <w:t xml:space="preserve"> Nine of the case study's exception requirements have no criterion at all. The team was therefore testing that the normal path worked, and discovering nothing about what happens when it does not.</w:t>
      </w:r>
    </w:p>
    <w:p>
      <w:pPr>
        <w:pStyle w:val="ListNumber"/>
      </w:pPr>
      <w:r>
        <w:rPr>
          <w:b/>
        </w:rPr>
        <w:t xml:space="preserve">Non-functional coverage was one line.</w:t>
      </w:r>
      <w:r>
        <w:t xml:space="preserve"> AC-14 compresses role-based access, audit immutability, availability and data minimisation into a single unmeasurable statement, and nothing tested any of them.</w:t>
      </w:r>
    </w:p>
    <w:p>
      <w:pPr>
        <w:pStyle w:val="ListNumber"/>
      </w:pPr>
      <w:r>
        <w:rPr>
          <w:b/>
        </w:rPr>
        <w:t xml:space="preserve">The wording was unverifiable.</w:t>
      </w:r>
      <w:r>
        <w:t xml:space="preserve"> "Correctly", "properly", "handled", "realistic" and "ready" each require a judgement that the criterion does not define, which means two testers could reach opposite verdicts on the same evidence.</w:t>
      </w:r>
    </w:p>
    <w:p>
      <w:r>
        <w:t xml:space="preserve">The weakness that mattered most in practice was the third. When the models were eventually deployed, the defects that surfaced were not on the normal path at all — they were in deployment, configuration and exception handling, precisely the areas the original criteria did not look at.</w:t>
      </w:r>
    </w:p>
    <w:p>
      <w:pPr>
        <w:pStyle w:val="Heading2"/>
        <w:keepNext/>
      </w:pPr>
      <w:r>
        <w:t xml:space="preserve">3. Revised acceptance criteria</w:t>
      </w:r>
    </w:p>
    <w:p>
      <w:r>
        <w:t xml:space="preserve">The revised set restates each criterion as a terminal state or a persisted record, adds the thresholds and exception paths the original lacked, and traces each to a requirement and a model activity. It comprises </w:t>
      </w:r>
      <w:r>
        <w:rPr>
          <w:b/>
        </w:rPr>
        <w:t xml:space="preserve">28 criteria</w:t>
      </w:r>
      <w:r>
        <w:t xml:space="preserve"> across four families:</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3024"/>
        <w:gridCol w:w="774"/>
        <w:gridCol w:w="5840"/>
      </w:tblGrid>
      <w:tr>
        <w:trPr>
          <w:tblHeader/>
        </w:trPr>
        <w:tc>
          <w:tcPr>
            <w:tcW w:w="3024" w:type="dxa"/>
            <w:shd w:val="clear" w:fill="EDEDED"/>
            <w:vAlign w:val="top"/>
          </w:tcPr>
          <w:p>
            <w:pPr>
              <w:spacing w:before="20" w:after="20"/>
            </w:pPr>
            <w:r>
              <w:rPr>
                <w:b/>
                <w:sz w:val="21"/>
                <w:szCs w:val="21"/>
              </w:rPr>
              <w:t xml:space="preserve">Family</w:t>
            </w:r>
          </w:p>
        </w:tc>
        <w:tc>
          <w:tcPr>
            <w:tcW w:w="774" w:type="dxa"/>
            <w:shd w:val="clear" w:fill="EDEDED"/>
            <w:vAlign w:val="top"/>
          </w:tcPr>
          <w:p>
            <w:pPr>
              <w:spacing w:before="20" w:after="20"/>
            </w:pPr>
            <w:r>
              <w:rPr>
                <w:b/>
                <w:sz w:val="21"/>
                <w:szCs w:val="21"/>
              </w:rPr>
              <w:t xml:space="preserve">Count</w:t>
            </w:r>
          </w:p>
        </w:tc>
        <w:tc>
          <w:tcPr>
            <w:tcW w:w="5840" w:type="dxa"/>
            <w:shd w:val="clear" w:fill="EDEDED"/>
            <w:vAlign w:val="top"/>
          </w:tcPr>
          <w:p>
            <w:pPr>
              <w:spacing w:before="20" w:after="20"/>
            </w:pPr>
            <w:r>
              <w:rPr>
                <w:b/>
                <w:sz w:val="21"/>
                <w:szCs w:val="21"/>
              </w:rPr>
              <w:t xml:space="preserve">Examples</w:t>
            </w:r>
          </w:p>
        </w:tc>
      </w:tr>
      <w:tr>
        <w:tc>
          <w:tcPr>
            <w:tcW w:w="3024" w:type="dxa"/>
            <w:vAlign w:val="top"/>
          </w:tcPr>
          <w:p>
            <w:pPr>
              <w:spacing w:before="20" w:after="20"/>
            </w:pPr>
            <w:r>
              <w:rPr>
                <w:sz w:val="21"/>
                <w:szCs w:val="21"/>
              </w:rPr>
              <w:t xml:space="preserve">Functional, normal path</w:t>
            </w:r>
          </w:p>
        </w:tc>
        <w:tc>
          <w:tcPr>
            <w:tcW w:w="774" w:type="dxa"/>
            <w:vAlign w:val="top"/>
          </w:tcPr>
          <w:p>
            <w:pPr>
              <w:spacing w:before="20" w:after="20"/>
            </w:pPr>
            <w:r>
              <w:rPr>
                <w:sz w:val="21"/>
                <w:szCs w:val="21"/>
              </w:rPr>
              <w:t xml:space="preserve">11</w:t>
            </w:r>
          </w:p>
        </w:tc>
        <w:tc>
          <w:tcPr>
            <w:tcW w:w="5840" w:type="dxa"/>
            <w:vAlign w:val="top"/>
          </w:tcPr>
          <w:p>
            <w:pPr>
              <w:spacing w:before="20" w:after="20"/>
            </w:pPr>
            <w:r>
              <w:rPr>
                <w:sz w:val="21"/>
                <w:szCs w:val="21"/>
              </w:rPr>
              <w:t xml:space="preserve">accepted referral reaches clinical review; appointment confirmed and recorded; consent recorded before the Treatment Booking Request</w:t>
            </w:r>
          </w:p>
        </w:tc>
      </w:tr>
      <w:tr>
        <w:tc>
          <w:tcPr>
            <w:tcW w:w="3024" w:type="dxa"/>
            <w:vAlign w:val="top"/>
          </w:tcPr>
          <w:p>
            <w:pPr>
              <w:spacing w:before="20" w:after="20"/>
            </w:pPr>
            <w:r>
              <w:rPr>
                <w:sz w:val="21"/>
                <w:szCs w:val="21"/>
              </w:rPr>
              <w:t xml:space="preserve">Functional, exception path</w:t>
            </w:r>
          </w:p>
        </w:tc>
        <w:tc>
          <w:tcPr>
            <w:tcW w:w="774" w:type="dxa"/>
            <w:vAlign w:val="top"/>
          </w:tcPr>
          <w:p>
            <w:pPr>
              <w:spacing w:before="20" w:after="20"/>
            </w:pPr>
            <w:r>
              <w:rPr>
                <w:sz w:val="21"/>
                <w:szCs w:val="21"/>
              </w:rPr>
              <w:t xml:space="preserve">9</w:t>
            </w:r>
          </w:p>
        </w:tc>
        <w:tc>
          <w:tcPr>
            <w:tcW w:w="5840" w:type="dxa"/>
            <w:vAlign w:val="top"/>
          </w:tcPr>
          <w:p>
            <w:pPr>
              <w:spacing w:before="20" w:after="20"/>
            </w:pPr>
            <w:r>
              <w:rPr>
                <w:sz w:val="21"/>
                <w:szCs w:val="21"/>
              </w:rPr>
              <w:t xml:space="preserve">missing documentation returns to the completeness check; unauthorised request returned and not processed; declined payment allows a retry without a duplicate booking; unconfirmed payment marked for investigation and </w:t>
            </w:r>
            <w:r>
              <w:rPr>
                <w:b/>
                <w:sz w:val="21"/>
                <w:szCs w:val="21"/>
              </w:rPr>
              <w:t xml:space="preserve">not</w:t>
            </w:r>
            <w:r>
              <w:rPr>
                <w:sz w:val="21"/>
                <w:szCs w:val="21"/>
              </w:rPr>
              <w:t xml:space="preserve"> re-requested; urgent treatment proceeds with the reason recorded and referred to Finance</w:t>
            </w:r>
          </w:p>
        </w:tc>
      </w:tr>
      <w:tr>
        <w:tc>
          <w:tcPr>
            <w:tcW w:w="3024" w:type="dxa"/>
            <w:vAlign w:val="top"/>
          </w:tcPr>
          <w:p>
            <w:pPr>
              <w:spacing w:before="20" w:after="20"/>
            </w:pPr>
            <w:r>
              <w:rPr>
                <w:sz w:val="21"/>
                <w:szCs w:val="21"/>
              </w:rPr>
              <w:t xml:space="preserve">Business rule</w:t>
            </w:r>
          </w:p>
        </w:tc>
        <w:tc>
          <w:tcPr>
            <w:tcW w:w="774" w:type="dxa"/>
            <w:vAlign w:val="top"/>
          </w:tcPr>
          <w:p>
            <w:pPr>
              <w:spacing w:before="20" w:after="20"/>
            </w:pPr>
            <w:r>
              <w:rPr>
                <w:sz w:val="21"/>
                <w:szCs w:val="21"/>
              </w:rPr>
              <w:t xml:space="preserve">5</w:t>
            </w:r>
          </w:p>
        </w:tc>
        <w:tc>
          <w:tcPr>
            <w:tcW w:w="5840" w:type="dxa"/>
            <w:vAlign w:val="top"/>
          </w:tcPr>
          <w:p>
            <w:pPr>
              <w:spacing w:before="20" w:after="20"/>
            </w:pPr>
            <w:r>
              <w:rPr>
                <w:sz w:val="21"/>
                <w:szCs w:val="21"/>
              </w:rPr>
              <w:t xml:space="preserve">only a Consultant may judge suitability; the telephone call is conditional on the 14-day rule; no administrative change to clinical meaning</w:t>
            </w:r>
          </w:p>
        </w:tc>
      </w:tr>
      <w:tr>
        <w:tc>
          <w:tcPr>
            <w:tcW w:w="3024" w:type="dxa"/>
            <w:vAlign w:val="top"/>
          </w:tcPr>
          <w:p>
            <w:pPr>
              <w:spacing w:before="20" w:after="20"/>
            </w:pPr>
            <w:r>
              <w:rPr>
                <w:sz w:val="21"/>
                <w:szCs w:val="21"/>
              </w:rPr>
              <w:t xml:space="preserve">Non-functional and constraint</w:t>
            </w:r>
          </w:p>
        </w:tc>
        <w:tc>
          <w:tcPr>
            <w:tcW w:w="774" w:type="dxa"/>
            <w:vAlign w:val="top"/>
          </w:tcPr>
          <w:p>
            <w:pPr>
              <w:spacing w:before="20" w:after="20"/>
            </w:pPr>
            <w:r>
              <w:rPr>
                <w:sz w:val="21"/>
                <w:szCs w:val="21"/>
              </w:rPr>
              <w:t xml:space="preserve">3</w:t>
            </w:r>
          </w:p>
        </w:tc>
        <w:tc>
          <w:tcPr>
            <w:tcW w:w="5840" w:type="dxa"/>
            <w:vAlign w:val="top"/>
          </w:tcPr>
          <w:p>
            <w:pPr>
              <w:spacing w:before="20" w:after="20"/>
            </w:pPr>
            <w:r>
              <w:rPr>
                <w:sz w:val="21"/>
                <w:szCs w:val="21"/>
              </w:rPr>
              <w:t xml:space="preserve">RBAC enforced per role; audit records immutable; complete card data never stored</w:t>
            </w:r>
          </w:p>
        </w:tc>
      </w:tr>
    </w:tbl>
    <w:p>
      <w:pPr>
        <w:spacing w:after="0"/>
      </w:pPr>
    </w:p>
    <w:p>
      <w:r>
        <w:t xml:space="preserve">Every criterion is expressed as </w:t>
      </w:r>
      <w:r>
        <w:rPr>
          <w:rFonts w:ascii="Consolas" w:hAnsi="Consolas"/>
        </w:rPr>
        <w:t xml:space="preserve">Given … when … then …</w:t>
      </w:r>
      <w:r>
        <w:t xml:space="preserve"> or as a measurable statement, and carries a named variable, a named model activity and — where it is in scope for the operational model — a test case identifier. The table below restates all 28 criteria:</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20" w:type="dxa"/>
          <w:left w:w="60" w:type="dxa"/>
          <w:bottom w:w="20" w:type="dxa"/>
          <w:right w:w="60" w:type="dxa"/>
        </w:tblCellMar>
      </w:tblPr>
      <w:tblGrid>
        <w:gridCol w:w="1314"/>
        <w:gridCol w:w="4644"/>
        <w:gridCol w:w="1665"/>
        <w:gridCol w:w="2015"/>
      </w:tblGrid>
      <w:tr>
        <w:trPr>
          <w:tblHeader/>
        </w:trPr>
        <w:tc>
          <w:tcPr>
            <w:tcW w:w="1314" w:type="dxa"/>
            <w:shd w:val="clear" w:color="auto" w:fill="D9E2F3"/>
            <w:vAlign w:val="top"/>
          </w:tcPr>
          <w:p>
            <w:pPr>
              <w:spacing w:before="20" w:after="20"/>
            </w:pPr>
            <w:r>
              <w:rPr>
                <w:b/>
                <w:sz w:val="17"/>
                <w:szCs w:val="17"/>
              </w:rPr>
              <w:t xml:space="preserve">ID (family)</w:t>
            </w:r>
          </w:p>
        </w:tc>
        <w:tc>
          <w:tcPr>
            <w:tcW w:w="4644" w:type="dxa"/>
            <w:shd w:val="clear" w:color="auto" w:fill="D9E2F3"/>
            <w:vAlign w:val="top"/>
          </w:tcPr>
          <w:p>
            <w:pPr>
              <w:spacing w:before="20" w:after="20"/>
            </w:pPr>
            <w:r>
              <w:rPr>
                <w:b/>
                <w:sz w:val="17"/>
                <w:szCs w:val="17"/>
              </w:rPr>
              <w:t xml:space="preserve">Revised criterion</w:t>
            </w:r>
          </w:p>
        </w:tc>
        <w:tc>
          <w:tcPr>
            <w:tcW w:w="1665" w:type="dxa"/>
            <w:shd w:val="clear" w:color="auto" w:fill="D9E2F3"/>
            <w:vAlign w:val="top"/>
          </w:tcPr>
          <w:p>
            <w:pPr>
              <w:spacing w:before="20" w:after="20"/>
            </w:pPr>
            <w:r>
              <w:rPr>
                <w:b/>
                <w:sz w:val="17"/>
                <w:szCs w:val="17"/>
              </w:rPr>
              <w:t xml:space="preserve">Traces to</w:t>
            </w:r>
          </w:p>
        </w:tc>
        <w:tc>
          <w:tcPr>
            <w:tcW w:w="2015" w:type="dxa"/>
            <w:shd w:val="clear" w:color="auto" w:fill="D9E2F3"/>
            <w:vAlign w:val="top"/>
          </w:tcPr>
          <w:p>
            <w:pPr>
              <w:spacing w:before="20" w:after="20"/>
            </w:pPr>
            <w:r>
              <w:rPr>
                <w:b/>
                <w:sz w:val="17"/>
                <w:szCs w:val="17"/>
              </w:rPr>
              <w:t xml:space="preserve">Test / evidence — result</w:t>
            </w:r>
          </w:p>
        </w:tc>
      </w:tr>
      <w:tr>
        <w:tc>
          <w:tcPr>
            <w:tcW w:w="1314" w:type="dxa"/>
            <w:vAlign w:val="top"/>
          </w:tcPr>
          <w:p>
            <w:pPr>
              <w:spacing w:before="20" w:after="20"/>
            </w:pPr>
            <w:r>
              <w:rPr>
                <w:sz w:val="16"/>
                <w:szCs w:val="16"/>
              </w:rPr>
              <w:t xml:space="preserve">AC-R-01 (Normal)</w:t>
            </w:r>
          </w:p>
        </w:tc>
        <w:tc>
          <w:tcPr>
            <w:tcW w:w="4644" w:type="dxa"/>
            <w:vAlign w:val="top"/>
          </w:tcPr>
          <w:p>
            <w:pPr>
              <w:spacing w:before="20" w:after="20"/>
            </w:pPr>
            <w:r>
              <w:rPr>
                <w:sz w:val="16"/>
                <w:szCs w:val="16"/>
              </w:rPr>
              <w:t xml:space="preserve">Given a referral from a GP or another hospital, when it is received, then it is registered and the patient is identified against the referral.</w:t>
            </w:r>
          </w:p>
        </w:tc>
        <w:tc>
          <w:tcPr>
            <w:tcW w:w="1665" w:type="dxa"/>
            <w:vAlign w:val="top"/>
          </w:tcPr>
          <w:p>
            <w:pPr>
              <w:spacing w:before="20" w:after="20"/>
            </w:pPr>
            <w:r>
              <w:rPr>
                <w:sz w:val="16"/>
                <w:szCs w:val="16"/>
              </w:rPr>
              <w:t xml:space="preserve">REQ-01</w:t>
            </w:r>
          </w:p>
        </w:tc>
        <w:tc>
          <w:tcPr>
            <w:tcW w:w="2015" w:type="dxa"/>
            <w:vAlign w:val="top"/>
          </w:tcPr>
          <w:p>
            <w:pPr>
              <w:spacing w:before="20" w:after="20"/>
            </w:pPr>
            <w:r>
              <w:rPr>
                <w:sz w:val="16"/>
                <w:szCs w:val="16"/>
              </w:rPr>
              <w:t xml:space="preserve">TC-01 — PASS</w:t>
            </w:r>
          </w:p>
        </w:tc>
      </w:tr>
      <w:tr>
        <w:tc>
          <w:tcPr>
            <w:tcW w:w="1314" w:type="dxa"/>
            <w:vAlign w:val="top"/>
          </w:tcPr>
          <w:p>
            <w:pPr>
              <w:spacing w:before="20" w:after="20"/>
            </w:pPr>
            <w:r>
              <w:rPr>
                <w:sz w:val="16"/>
                <w:szCs w:val="16"/>
              </w:rPr>
              <w:t xml:space="preserve">AC-R-02 (Normal)</w:t>
            </w:r>
          </w:p>
        </w:tc>
        <w:tc>
          <w:tcPr>
            <w:tcW w:w="4644" w:type="dxa"/>
            <w:vAlign w:val="top"/>
          </w:tcPr>
          <w:p>
            <w:pPr>
              <w:spacing w:before="20" w:after="20"/>
            </w:pPr>
            <w:r>
              <w:rPr>
                <w:sz w:val="16"/>
                <w:szCs w:val="16"/>
              </w:rPr>
              <w:t xml:space="preserve">Given a registered referral, when the expected clinic letters, investigation results and diagnostic reports are checked, then the checklist result is recorded and a referral with missing items does not proceed to clinical review.</w:t>
            </w:r>
          </w:p>
        </w:tc>
        <w:tc>
          <w:tcPr>
            <w:tcW w:w="1665" w:type="dxa"/>
            <w:vAlign w:val="top"/>
          </w:tcPr>
          <w:p>
            <w:pPr>
              <w:spacing w:before="20" w:after="20"/>
            </w:pPr>
            <w:r>
              <w:rPr>
                <w:sz w:val="16"/>
                <w:szCs w:val="16"/>
              </w:rPr>
              <w:t xml:space="preserve">REQ-02</w:t>
            </w:r>
          </w:p>
        </w:tc>
        <w:tc>
          <w:tcPr>
            <w:tcW w:w="2015" w:type="dxa"/>
            <w:vAlign w:val="top"/>
          </w:tcPr>
          <w:p>
            <w:pPr>
              <w:spacing w:before="20" w:after="20"/>
            </w:pPr>
            <w:r>
              <w:rPr>
                <w:sz w:val="16"/>
                <w:szCs w:val="16"/>
              </w:rPr>
              <w:t xml:space="preserve">TC-01, TC-02 — PASS</w:t>
            </w:r>
          </w:p>
        </w:tc>
      </w:tr>
      <w:tr>
        <w:tc>
          <w:tcPr>
            <w:tcW w:w="1314" w:type="dxa"/>
            <w:vAlign w:val="top"/>
          </w:tcPr>
          <w:p>
            <w:pPr>
              <w:spacing w:before="20" w:after="20"/>
            </w:pPr>
            <w:r>
              <w:rPr>
                <w:sz w:val="16"/>
                <w:szCs w:val="16"/>
              </w:rPr>
              <w:t xml:space="preserve">AC-R-03 (Normal)</w:t>
            </w:r>
          </w:p>
        </w:tc>
        <w:tc>
          <w:tcPr>
            <w:tcW w:w="4644" w:type="dxa"/>
            <w:vAlign w:val="top"/>
          </w:tcPr>
          <w:p>
            <w:pPr>
              <w:spacing w:before="20" w:after="20"/>
            </w:pPr>
            <w:r>
              <w:rPr>
                <w:sz w:val="16"/>
                <w:szCs w:val="16"/>
              </w:rPr>
              <w:t xml:space="preserve">Given an accepted referral, when the Consultant forwards it, then the instance reaches the clinical review task and no booking task is created before acceptance.</w:t>
            </w:r>
          </w:p>
        </w:tc>
        <w:tc>
          <w:tcPr>
            <w:tcW w:w="1665" w:type="dxa"/>
            <w:vAlign w:val="top"/>
          </w:tcPr>
          <w:p>
            <w:pPr>
              <w:spacing w:before="20" w:after="20"/>
            </w:pPr>
            <w:r>
              <w:rPr>
                <w:sz w:val="16"/>
                <w:szCs w:val="16"/>
              </w:rPr>
              <w:t xml:space="preserve">REQ-04, REQ-06</w:t>
            </w:r>
          </w:p>
        </w:tc>
        <w:tc>
          <w:tcPr>
            <w:tcW w:w="2015" w:type="dxa"/>
            <w:vAlign w:val="top"/>
          </w:tcPr>
          <w:p>
            <w:pPr>
              <w:spacing w:before="20" w:after="20"/>
            </w:pPr>
            <w:r>
              <w:rPr>
                <w:sz w:val="16"/>
                <w:szCs w:val="16"/>
              </w:rPr>
              <w:t xml:space="preserve">TC-01 — PASS</w:t>
            </w:r>
          </w:p>
        </w:tc>
      </w:tr>
      <w:tr>
        <w:tc>
          <w:tcPr>
            <w:tcW w:w="1314" w:type="dxa"/>
            <w:vAlign w:val="top"/>
          </w:tcPr>
          <w:p>
            <w:pPr>
              <w:spacing w:before="20" w:after="20"/>
            </w:pPr>
            <w:r>
              <w:rPr>
                <w:sz w:val="16"/>
                <w:szCs w:val="16"/>
              </w:rPr>
              <w:t xml:space="preserve">AC-R-04 (Normal)</w:t>
            </w:r>
          </w:p>
        </w:tc>
        <w:tc>
          <w:tcPr>
            <w:tcW w:w="4644" w:type="dxa"/>
            <w:vAlign w:val="top"/>
          </w:tcPr>
          <w:p>
            <w:pPr>
              <w:spacing w:before="20" w:after="20"/>
            </w:pPr>
            <w:r>
              <w:rPr>
                <w:sz w:val="16"/>
                <w:szCs w:val="16"/>
              </w:rPr>
              <w:t xml:space="preserve">Given an accepted referral with a requested period, when the Outpatient Bookings Team queries the external scheduling service, then an available slot is selected and the appointment reference is recorded.</w:t>
            </w:r>
          </w:p>
        </w:tc>
        <w:tc>
          <w:tcPr>
            <w:tcW w:w="1665" w:type="dxa"/>
            <w:vAlign w:val="top"/>
          </w:tcPr>
          <w:p>
            <w:pPr>
              <w:spacing w:before="20" w:after="20"/>
            </w:pPr>
            <w:r>
              <w:rPr>
                <w:sz w:val="16"/>
                <w:szCs w:val="16"/>
              </w:rPr>
              <w:t xml:space="preserve">REQ-08</w:t>
            </w:r>
          </w:p>
        </w:tc>
        <w:tc>
          <w:tcPr>
            <w:tcW w:w="2015" w:type="dxa"/>
            <w:vAlign w:val="top"/>
          </w:tcPr>
          <w:p>
            <w:pPr>
              <w:spacing w:before="20" w:after="20"/>
            </w:pPr>
            <w:r>
              <w:rPr>
                <w:sz w:val="16"/>
                <w:szCs w:val="16"/>
              </w:rPr>
              <w:t xml:space="preserve">TC-05, TC-13 — PASS</w:t>
            </w:r>
          </w:p>
        </w:tc>
      </w:tr>
      <w:tr>
        <w:tc>
          <w:tcPr>
            <w:tcW w:w="1314" w:type="dxa"/>
            <w:vAlign w:val="top"/>
          </w:tcPr>
          <w:p>
            <w:pPr>
              <w:spacing w:before="20" w:after="20"/>
            </w:pPr>
            <w:r>
              <w:rPr>
                <w:sz w:val="16"/>
                <w:szCs w:val="16"/>
              </w:rPr>
              <w:t xml:space="preserve">AC-R-05 (Normal)</w:t>
            </w:r>
          </w:p>
        </w:tc>
        <w:tc>
          <w:tcPr>
            <w:tcW w:w="4644" w:type="dxa"/>
            <w:vAlign w:val="top"/>
          </w:tcPr>
          <w:p>
            <w:pPr>
              <w:spacing w:before="20" w:after="20"/>
            </w:pPr>
            <w:r>
              <w:rPr>
                <w:sz w:val="16"/>
                <w:szCs w:val="16"/>
              </w:rPr>
              <w:t xml:space="preserve">Given an appointment due within 14 days, when the confirmation letter is issued, then a telephone task is created; given an appointment more than 14 days away, then no telephone task is created.</w:t>
            </w:r>
          </w:p>
        </w:tc>
        <w:tc>
          <w:tcPr>
            <w:tcW w:w="1665" w:type="dxa"/>
            <w:vAlign w:val="top"/>
          </w:tcPr>
          <w:p>
            <w:pPr>
              <w:spacing w:before="20" w:after="20"/>
            </w:pPr>
            <w:r>
              <w:rPr>
                <w:sz w:val="16"/>
                <w:szCs w:val="16"/>
              </w:rPr>
              <w:t xml:space="preserve">REQ-09, BR-02</w:t>
            </w:r>
          </w:p>
        </w:tc>
        <w:tc>
          <w:tcPr>
            <w:tcW w:w="2015" w:type="dxa"/>
            <w:vAlign w:val="top"/>
          </w:tcPr>
          <w:p>
            <w:pPr>
              <w:spacing w:before="20" w:after="20"/>
            </w:pPr>
            <w:r>
              <w:rPr>
                <w:sz w:val="16"/>
                <w:szCs w:val="16"/>
              </w:rPr>
              <w:t xml:space="preserve">TC-06, TC-07 — PASS</w:t>
            </w:r>
          </w:p>
        </w:tc>
      </w:tr>
      <w:tr>
        <w:tc>
          <w:tcPr>
            <w:tcW w:w="1314" w:type="dxa"/>
            <w:vAlign w:val="top"/>
          </w:tcPr>
          <w:p>
            <w:pPr>
              <w:spacing w:before="20" w:after="20"/>
            </w:pPr>
            <w:r>
              <w:rPr>
                <w:sz w:val="16"/>
                <w:szCs w:val="16"/>
              </w:rPr>
              <w:t xml:space="preserve">AC-R-06 (Normal)</w:t>
            </w:r>
          </w:p>
        </w:tc>
        <w:tc>
          <w:tcPr>
            <w:tcW w:w="4644" w:type="dxa"/>
            <w:vAlign w:val="top"/>
          </w:tcPr>
          <w:p>
            <w:pPr>
              <w:spacing w:before="20" w:after="20"/>
            </w:pPr>
            <w:r>
              <w:rPr>
                <w:sz w:val="16"/>
                <w:szCs w:val="16"/>
              </w:rPr>
              <w:t xml:space="preserve">Given a telephone task, when the patient is contacted, then the attempt and its outcome are recorded; when the contact fails, then a further attempt is recorded.</w:t>
            </w:r>
          </w:p>
        </w:tc>
        <w:tc>
          <w:tcPr>
            <w:tcW w:w="1665" w:type="dxa"/>
            <w:vAlign w:val="top"/>
          </w:tcPr>
          <w:p>
            <w:pPr>
              <w:spacing w:before="20" w:after="20"/>
            </w:pPr>
            <w:r>
              <w:rPr>
                <w:sz w:val="16"/>
                <w:szCs w:val="16"/>
              </w:rPr>
              <w:t xml:space="preserve">REQ-10</w:t>
            </w:r>
          </w:p>
        </w:tc>
        <w:tc>
          <w:tcPr>
            <w:tcW w:w="2015" w:type="dxa"/>
            <w:vAlign w:val="top"/>
          </w:tcPr>
          <w:p>
            <w:pPr>
              <w:spacing w:before="20" w:after="20"/>
            </w:pPr>
            <w:r>
              <w:rPr>
                <w:sz w:val="16"/>
                <w:szCs w:val="16"/>
              </w:rPr>
              <w:t xml:space="preserve">TC-08 — PASS</w:t>
            </w:r>
          </w:p>
        </w:tc>
      </w:tr>
      <w:tr>
        <w:tc>
          <w:tcPr>
            <w:tcW w:w="1314" w:type="dxa"/>
            <w:vAlign w:val="top"/>
          </w:tcPr>
          <w:p>
            <w:pPr>
              <w:spacing w:before="20" w:after="20"/>
            </w:pPr>
            <w:r>
              <w:rPr>
                <w:sz w:val="16"/>
                <w:szCs w:val="16"/>
              </w:rPr>
              <w:t xml:space="preserve">AC-R-07 (Normal)</w:t>
            </w:r>
          </w:p>
        </w:tc>
        <w:tc>
          <w:tcPr>
            <w:tcW w:w="4644" w:type="dxa"/>
            <w:vAlign w:val="top"/>
          </w:tcPr>
          <w:p>
            <w:pPr>
              <w:spacing w:before="20" w:after="20"/>
            </w:pPr>
            <w:r>
              <w:rPr>
                <w:sz w:val="16"/>
                <w:szCs w:val="16"/>
              </w:rPr>
              <w:t xml:space="preserve">Given a new patient consultation, when the patient consents, then consent is recorded before a Treatment Booking Request can be created.</w:t>
            </w:r>
          </w:p>
        </w:tc>
        <w:tc>
          <w:tcPr>
            <w:tcW w:w="1665" w:type="dxa"/>
            <w:vAlign w:val="top"/>
          </w:tcPr>
          <w:p>
            <w:pPr>
              <w:spacing w:before="20" w:after="20"/>
            </w:pPr>
            <w:r>
              <w:rPr>
                <w:sz w:val="16"/>
                <w:szCs w:val="16"/>
              </w:rPr>
              <w:t xml:space="preserve">REQ-13</w:t>
            </w:r>
          </w:p>
        </w:tc>
        <w:tc>
          <w:tcPr>
            <w:tcW w:w="2015" w:type="dxa"/>
            <w:vAlign w:val="top"/>
          </w:tcPr>
          <w:p>
            <w:pPr>
              <w:spacing w:before="20" w:after="20"/>
            </w:pPr>
            <w:r>
              <w:rPr>
                <w:sz w:val="16"/>
                <w:szCs w:val="16"/>
              </w:rPr>
              <w:t xml:space="preserve">TC-09, TC-13 — PASS</w:t>
            </w:r>
          </w:p>
        </w:tc>
      </w:tr>
      <w:tr>
        <w:tc>
          <w:tcPr>
            <w:tcW w:w="1314" w:type="dxa"/>
            <w:vAlign w:val="top"/>
          </w:tcPr>
          <w:p>
            <w:pPr>
              <w:spacing w:before="20" w:after="20"/>
            </w:pPr>
            <w:r>
              <w:rPr>
                <w:sz w:val="16"/>
                <w:szCs w:val="16"/>
              </w:rPr>
              <w:t xml:space="preserve">AC-R-08 (Normal)</w:t>
            </w:r>
          </w:p>
        </w:tc>
        <w:tc>
          <w:tcPr>
            <w:tcW w:w="4644" w:type="dxa"/>
            <w:vAlign w:val="top"/>
          </w:tcPr>
          <w:p>
            <w:pPr>
              <w:spacing w:before="20" w:after="20"/>
            </w:pPr>
            <w:r>
              <w:rPr>
                <w:sz w:val="16"/>
                <w:szCs w:val="16"/>
              </w:rPr>
              <w:t xml:space="preserve">Given an authorised Treatment Booking Request, when it reaches the Treatment Bookings Team, then it is validated and processed without re-checking clinical suitability.</w:t>
            </w:r>
          </w:p>
        </w:tc>
        <w:tc>
          <w:tcPr>
            <w:tcW w:w="1665" w:type="dxa"/>
            <w:vAlign w:val="top"/>
          </w:tcPr>
          <w:p>
            <w:pPr>
              <w:spacing w:before="20" w:after="20"/>
            </w:pPr>
            <w:r>
              <w:rPr>
                <w:sz w:val="16"/>
                <w:szCs w:val="16"/>
              </w:rPr>
              <w:t xml:space="preserve">REQ-14</w:t>
            </w:r>
          </w:p>
        </w:tc>
        <w:tc>
          <w:tcPr>
            <w:tcW w:w="2015" w:type="dxa"/>
            <w:vAlign w:val="top"/>
          </w:tcPr>
          <w:p>
            <w:pPr>
              <w:spacing w:before="20" w:after="20"/>
            </w:pPr>
            <w:r>
              <w:rPr>
                <w:sz w:val="16"/>
                <w:szCs w:val="16"/>
              </w:rPr>
              <w:t xml:space="preserve">TC-10, TC-13 — PASS</w:t>
            </w:r>
          </w:p>
        </w:tc>
      </w:tr>
      <w:tr>
        <w:tc>
          <w:tcPr>
            <w:tcW w:w="1314" w:type="dxa"/>
            <w:vAlign w:val="top"/>
          </w:tcPr>
          <w:p>
            <w:pPr>
              <w:spacing w:before="20" w:after="20"/>
            </w:pPr>
            <w:r>
              <w:rPr>
                <w:sz w:val="16"/>
                <w:szCs w:val="16"/>
              </w:rPr>
              <w:t xml:space="preserve">AC-R-09 (Normal)</w:t>
            </w:r>
          </w:p>
        </w:tc>
        <w:tc>
          <w:tcPr>
            <w:tcW w:w="4644" w:type="dxa"/>
            <w:vAlign w:val="top"/>
          </w:tcPr>
          <w:p>
            <w:pPr>
              <w:spacing w:before="20" w:after="20"/>
            </w:pPr>
            <w:r>
              <w:rPr>
                <w:sz w:val="16"/>
                <w:szCs w:val="16"/>
              </w:rPr>
              <w:t xml:space="preserve">Given a treatment request, when external capacity is requested, then the request and response are recorded; when capacity is unavailable, then the booking stays pending with a recorded retry.</w:t>
            </w:r>
          </w:p>
        </w:tc>
        <w:tc>
          <w:tcPr>
            <w:tcW w:w="1665" w:type="dxa"/>
            <w:vAlign w:val="top"/>
          </w:tcPr>
          <w:p>
            <w:pPr>
              <w:spacing w:before="20" w:after="20"/>
            </w:pPr>
            <w:r>
              <w:rPr>
                <w:sz w:val="16"/>
                <w:szCs w:val="16"/>
              </w:rPr>
              <w:t xml:space="preserve">REQ-15, REQ-16</w:t>
            </w:r>
          </w:p>
        </w:tc>
        <w:tc>
          <w:tcPr>
            <w:tcW w:w="2015" w:type="dxa"/>
            <w:vAlign w:val="top"/>
          </w:tcPr>
          <w:p>
            <w:pPr>
              <w:spacing w:before="20" w:after="20"/>
            </w:pPr>
            <w:r>
              <w:rPr>
                <w:sz w:val="16"/>
                <w:szCs w:val="16"/>
              </w:rPr>
              <w:t xml:space="preserve">TC-11 — PASS</w:t>
            </w:r>
          </w:p>
        </w:tc>
      </w:tr>
      <w:tr>
        <w:tc>
          <w:tcPr>
            <w:tcW w:w="1314" w:type="dxa"/>
            <w:vAlign w:val="top"/>
          </w:tcPr>
          <w:p>
            <w:pPr>
              <w:spacing w:before="20" w:after="20"/>
            </w:pPr>
            <w:r>
              <w:rPr>
                <w:sz w:val="16"/>
                <w:szCs w:val="16"/>
              </w:rPr>
              <w:t xml:space="preserve">AC-R-10 (Normal)</w:t>
            </w:r>
          </w:p>
        </w:tc>
        <w:tc>
          <w:tcPr>
            <w:tcW w:w="4644" w:type="dxa"/>
            <w:vAlign w:val="top"/>
          </w:tcPr>
          <w:p>
            <w:pPr>
              <w:spacing w:before="20" w:after="20"/>
            </w:pPr>
            <w:r>
              <w:rPr>
                <w:sz w:val="16"/>
                <w:szCs w:val="16"/>
              </w:rPr>
              <w:t xml:space="preserve">Given a treatment requiring funding, when the funding route is determined, then the funding organisation, authorisation reference, approved amount and limitations are recorded.</w:t>
            </w:r>
          </w:p>
        </w:tc>
        <w:tc>
          <w:tcPr>
            <w:tcW w:w="1665" w:type="dxa"/>
            <w:vAlign w:val="top"/>
          </w:tcPr>
          <w:p>
            <w:pPr>
              <w:spacing w:before="20" w:after="20"/>
            </w:pPr>
            <w:r>
              <w:rPr>
                <w:sz w:val="16"/>
                <w:szCs w:val="16"/>
              </w:rPr>
              <w:t xml:space="preserve">REQ-17, REQ-18</w:t>
            </w:r>
          </w:p>
        </w:tc>
        <w:tc>
          <w:tcPr>
            <w:tcW w:w="2015" w:type="dxa"/>
            <w:vAlign w:val="top"/>
          </w:tcPr>
          <w:p>
            <w:pPr>
              <w:spacing w:before="20" w:after="20"/>
            </w:pPr>
            <w:r>
              <w:rPr>
                <w:sz w:val="16"/>
                <w:szCs w:val="16"/>
              </w:rPr>
              <w:t xml:space="preserve">TC-12 — PASS</w:t>
            </w:r>
          </w:p>
        </w:tc>
      </w:tr>
      <w:tr>
        <w:tc>
          <w:tcPr>
            <w:tcW w:w="1314" w:type="dxa"/>
            <w:vAlign w:val="top"/>
          </w:tcPr>
          <w:p>
            <w:pPr>
              <w:spacing w:before="20" w:after="20"/>
            </w:pPr>
            <w:r>
              <w:rPr>
                <w:sz w:val="16"/>
                <w:szCs w:val="16"/>
              </w:rPr>
              <w:t xml:space="preserve">AC-R-11 (Normal)</w:t>
            </w:r>
          </w:p>
        </w:tc>
        <w:tc>
          <w:tcPr>
            <w:tcW w:w="4644" w:type="dxa"/>
            <w:vAlign w:val="top"/>
          </w:tcPr>
          <w:p>
            <w:pPr>
              <w:spacing w:before="20" w:after="20"/>
            </w:pPr>
            <w:r>
              <w:rPr>
                <w:sz w:val="16"/>
                <w:szCs w:val="16"/>
              </w:rPr>
              <w:t xml:space="preserve">Given a treatment requiring advance payment, when the payment is confirmed and recorded, then the treatment schedule is confirmed; when no payment is required, then no payment task is created.</w:t>
            </w:r>
          </w:p>
        </w:tc>
        <w:tc>
          <w:tcPr>
            <w:tcW w:w="1665" w:type="dxa"/>
            <w:vAlign w:val="top"/>
          </w:tcPr>
          <w:p>
            <w:pPr>
              <w:spacing w:before="20" w:after="20"/>
            </w:pPr>
            <w:r>
              <w:rPr>
                <w:sz w:val="16"/>
                <w:szCs w:val="16"/>
              </w:rPr>
              <w:t xml:space="preserve">REQ-19, REQ-20</w:t>
            </w:r>
          </w:p>
        </w:tc>
        <w:tc>
          <w:tcPr>
            <w:tcW w:w="2015" w:type="dxa"/>
            <w:vAlign w:val="top"/>
          </w:tcPr>
          <w:p>
            <w:pPr>
              <w:spacing w:before="20" w:after="20"/>
            </w:pPr>
            <w:r>
              <w:rPr>
                <w:sz w:val="16"/>
                <w:szCs w:val="16"/>
              </w:rPr>
              <w:t xml:space="preserve">TC-14, TC-13, TC-18 — PASS</w:t>
            </w:r>
          </w:p>
        </w:tc>
      </w:tr>
      <w:tr>
        <w:tc>
          <w:tcPr>
            <w:tcW w:w="1314" w:type="dxa"/>
            <w:vAlign w:val="top"/>
          </w:tcPr>
          <w:p>
            <w:pPr>
              <w:spacing w:before="20" w:after="20"/>
            </w:pPr>
            <w:r>
              <w:rPr>
                <w:sz w:val="16"/>
                <w:szCs w:val="16"/>
              </w:rPr>
              <w:t xml:space="preserve">AC-R-12 (Exception)</w:t>
            </w:r>
          </w:p>
        </w:tc>
        <w:tc>
          <w:tcPr>
            <w:tcW w:w="4644" w:type="dxa"/>
            <w:vAlign w:val="top"/>
          </w:tcPr>
          <w:p>
            <w:pPr>
              <w:spacing w:before="20" w:after="20"/>
            </w:pPr>
            <w:r>
              <w:rPr>
                <w:sz w:val="16"/>
                <w:szCs w:val="16"/>
              </w:rPr>
              <w:t xml:space="preserve">Given a referral the Consultant rejects, when the decision is recorded, then the referring organisation is notified and the instance closes without a booking task.</w:t>
            </w:r>
          </w:p>
        </w:tc>
        <w:tc>
          <w:tcPr>
            <w:tcW w:w="1665" w:type="dxa"/>
            <w:vAlign w:val="top"/>
          </w:tcPr>
          <w:p>
            <w:pPr>
              <w:spacing w:before="20" w:after="20"/>
            </w:pPr>
            <w:r>
              <w:rPr>
                <w:sz w:val="16"/>
                <w:szCs w:val="16"/>
              </w:rPr>
              <w:t xml:space="preserve">REQ-07</w:t>
            </w:r>
          </w:p>
        </w:tc>
        <w:tc>
          <w:tcPr>
            <w:tcW w:w="2015" w:type="dxa"/>
            <w:vAlign w:val="top"/>
          </w:tcPr>
          <w:p>
            <w:pPr>
              <w:spacing w:before="20" w:after="20"/>
            </w:pPr>
            <w:r>
              <w:rPr>
                <w:sz w:val="16"/>
                <w:szCs w:val="16"/>
              </w:rPr>
              <w:t xml:space="preserve">TC-03 — PASS</w:t>
            </w:r>
          </w:p>
        </w:tc>
      </w:tr>
      <w:tr>
        <w:tc>
          <w:tcPr>
            <w:tcW w:w="1314" w:type="dxa"/>
            <w:vAlign w:val="top"/>
          </w:tcPr>
          <w:p>
            <w:pPr>
              <w:spacing w:before="20" w:after="20"/>
            </w:pPr>
            <w:r>
              <w:rPr>
                <w:sz w:val="16"/>
                <w:szCs w:val="16"/>
              </w:rPr>
              <w:t xml:space="preserve">AC-R-13 (Exception)</w:t>
            </w:r>
          </w:p>
        </w:tc>
        <w:tc>
          <w:tcPr>
            <w:tcW w:w="4644" w:type="dxa"/>
            <w:vAlign w:val="top"/>
          </w:tcPr>
          <w:p>
            <w:pPr>
              <w:spacing w:before="20" w:after="20"/>
            </w:pPr>
            <w:r>
              <w:rPr>
                <w:sz w:val="16"/>
                <w:szCs w:val="16"/>
              </w:rPr>
              <w:t xml:space="preserve">Given a referral the Consultant redirects, when the decision is recorded, then a redirect notice is sent to the other specialist service and the instance closes.</w:t>
            </w:r>
          </w:p>
        </w:tc>
        <w:tc>
          <w:tcPr>
            <w:tcW w:w="1665" w:type="dxa"/>
            <w:vAlign w:val="top"/>
          </w:tcPr>
          <w:p>
            <w:pPr>
              <w:spacing w:before="20" w:after="20"/>
            </w:pPr>
            <w:r>
              <w:rPr>
                <w:sz w:val="16"/>
                <w:szCs w:val="16"/>
              </w:rPr>
              <w:t xml:space="preserve">REQ-07</w:t>
            </w:r>
          </w:p>
        </w:tc>
        <w:tc>
          <w:tcPr>
            <w:tcW w:w="2015" w:type="dxa"/>
            <w:vAlign w:val="top"/>
          </w:tcPr>
          <w:p>
            <w:pPr>
              <w:spacing w:before="20" w:after="20"/>
            </w:pPr>
            <w:r>
              <w:rPr>
                <w:sz w:val="16"/>
                <w:szCs w:val="16"/>
              </w:rPr>
              <w:t xml:space="preserve">TC-04 — PASS</w:t>
            </w:r>
          </w:p>
        </w:tc>
      </w:tr>
      <w:tr>
        <w:tc>
          <w:tcPr>
            <w:tcW w:w="1314" w:type="dxa"/>
            <w:vAlign w:val="top"/>
          </w:tcPr>
          <w:p>
            <w:pPr>
              <w:spacing w:before="20" w:after="20"/>
            </w:pPr>
            <w:r>
              <w:rPr>
                <w:sz w:val="16"/>
                <w:szCs w:val="16"/>
              </w:rPr>
              <w:t xml:space="preserve">AC-R-14 (Exception)</w:t>
            </w:r>
          </w:p>
        </w:tc>
        <w:tc>
          <w:tcPr>
            <w:tcW w:w="4644" w:type="dxa"/>
            <w:vAlign w:val="top"/>
          </w:tcPr>
          <w:p>
            <w:pPr>
              <w:spacing w:before="20" w:after="20"/>
            </w:pPr>
            <w:r>
              <w:rPr>
                <w:sz w:val="16"/>
                <w:szCs w:val="16"/>
              </w:rPr>
              <w:t xml:space="preserve">Given no suitable appointment within the requested period, when the slot query returns none, then the case is escalated to the Patient Pathway Coordinator and is not silently booked outside the period.</w:t>
            </w:r>
          </w:p>
        </w:tc>
        <w:tc>
          <w:tcPr>
            <w:tcW w:w="1665" w:type="dxa"/>
            <w:vAlign w:val="top"/>
          </w:tcPr>
          <w:p>
            <w:pPr>
              <w:spacing w:before="20" w:after="20"/>
            </w:pPr>
            <w:r>
              <w:rPr>
                <w:sz w:val="16"/>
                <w:szCs w:val="16"/>
              </w:rPr>
              <w:t xml:space="preserve">REQ-12</w:t>
            </w:r>
          </w:p>
        </w:tc>
        <w:tc>
          <w:tcPr>
            <w:tcW w:w="2015" w:type="dxa"/>
            <w:vAlign w:val="top"/>
          </w:tcPr>
          <w:p>
            <w:pPr>
              <w:spacing w:before="20" w:after="20"/>
            </w:pPr>
            <w:r>
              <w:rPr>
                <w:sz w:val="16"/>
                <w:szCs w:val="16"/>
              </w:rPr>
              <w:t xml:space="preserve">TC-05 — PASS</w:t>
            </w:r>
          </w:p>
        </w:tc>
      </w:tr>
      <w:tr>
        <w:tc>
          <w:tcPr>
            <w:tcW w:w="1314" w:type="dxa"/>
            <w:vAlign w:val="top"/>
          </w:tcPr>
          <w:p>
            <w:pPr>
              <w:spacing w:before="20" w:after="20"/>
            </w:pPr>
            <w:r>
              <w:rPr>
                <w:sz w:val="16"/>
                <w:szCs w:val="16"/>
              </w:rPr>
              <w:t xml:space="preserve">AC-R-15 (Exception)</w:t>
            </w:r>
          </w:p>
        </w:tc>
        <w:tc>
          <w:tcPr>
            <w:tcW w:w="4644" w:type="dxa"/>
            <w:vAlign w:val="top"/>
          </w:tcPr>
          <w:p>
            <w:pPr>
              <w:spacing w:before="20" w:after="20"/>
            </w:pPr>
            <w:r>
              <w:rPr>
                <w:sz w:val="16"/>
                <w:szCs w:val="16"/>
              </w:rPr>
              <w:t xml:space="preserve">Given an incomplete or unauthorised Treatment Booking Request, when administrative staff receive it, then it is returned to the clinical team and no treatment capacity is requested.</w:t>
            </w:r>
          </w:p>
        </w:tc>
        <w:tc>
          <w:tcPr>
            <w:tcW w:w="1665" w:type="dxa"/>
            <w:vAlign w:val="top"/>
          </w:tcPr>
          <w:p>
            <w:pPr>
              <w:spacing w:before="20" w:after="20"/>
            </w:pPr>
            <w:r>
              <w:rPr>
                <w:sz w:val="16"/>
                <w:szCs w:val="16"/>
              </w:rPr>
              <w:t xml:space="preserve">REQ-14</w:t>
            </w:r>
          </w:p>
        </w:tc>
        <w:tc>
          <w:tcPr>
            <w:tcW w:w="2015" w:type="dxa"/>
            <w:vAlign w:val="top"/>
          </w:tcPr>
          <w:p>
            <w:pPr>
              <w:spacing w:before="20" w:after="20"/>
            </w:pPr>
            <w:r>
              <w:rPr>
                <w:sz w:val="16"/>
                <w:szCs w:val="16"/>
              </w:rPr>
              <w:t xml:space="preserve">TC-10 — PASS</w:t>
            </w:r>
          </w:p>
        </w:tc>
      </w:tr>
      <w:tr>
        <w:tc>
          <w:tcPr>
            <w:tcW w:w="1314" w:type="dxa"/>
            <w:vAlign w:val="top"/>
          </w:tcPr>
          <w:p>
            <w:pPr>
              <w:spacing w:before="20" w:after="20"/>
            </w:pPr>
            <w:r>
              <w:rPr>
                <w:sz w:val="16"/>
                <w:szCs w:val="16"/>
              </w:rPr>
              <w:t xml:space="preserve">AC-R-16 (Exception)</w:t>
            </w:r>
          </w:p>
        </w:tc>
        <w:tc>
          <w:tcPr>
            <w:tcW w:w="4644" w:type="dxa"/>
            <w:vAlign w:val="top"/>
          </w:tcPr>
          <w:p>
            <w:pPr>
              <w:spacing w:before="20" w:after="20"/>
            </w:pPr>
            <w:r>
              <w:rPr>
                <w:sz w:val="16"/>
                <w:szCs w:val="16"/>
              </w:rPr>
              <w:t xml:space="preserve">Given a declined payment, when the outcome is recorded, then the patient and the responsible team are notified, and a further payment attempt is permitted without a second appointment or a second charge.</w:t>
            </w:r>
          </w:p>
        </w:tc>
        <w:tc>
          <w:tcPr>
            <w:tcW w:w="1665" w:type="dxa"/>
            <w:vAlign w:val="top"/>
          </w:tcPr>
          <w:p>
            <w:pPr>
              <w:spacing w:before="20" w:after="20"/>
            </w:pPr>
            <w:r>
              <w:rPr>
                <w:sz w:val="16"/>
                <w:szCs w:val="16"/>
              </w:rPr>
              <w:t xml:space="preserve">REQ-22, BR-05</w:t>
            </w:r>
          </w:p>
        </w:tc>
        <w:tc>
          <w:tcPr>
            <w:tcW w:w="2015" w:type="dxa"/>
            <w:vAlign w:val="top"/>
          </w:tcPr>
          <w:p>
            <w:pPr>
              <w:spacing w:before="20" w:after="20"/>
            </w:pPr>
            <w:r>
              <w:rPr>
                <w:sz w:val="16"/>
                <w:szCs w:val="16"/>
              </w:rPr>
              <w:t xml:space="preserve">TC-15 — PASS</w:t>
            </w:r>
          </w:p>
        </w:tc>
      </w:tr>
      <w:tr>
        <w:tc>
          <w:tcPr>
            <w:tcW w:w="1314" w:type="dxa"/>
            <w:vAlign w:val="top"/>
          </w:tcPr>
          <w:p>
            <w:pPr>
              <w:spacing w:before="20" w:after="20"/>
            </w:pPr>
            <w:r>
              <w:rPr>
                <w:sz w:val="16"/>
                <w:szCs w:val="16"/>
              </w:rPr>
              <w:t xml:space="preserve">AC-R-17 (Exception)</w:t>
            </w:r>
          </w:p>
        </w:tc>
        <w:tc>
          <w:tcPr>
            <w:tcW w:w="4644" w:type="dxa"/>
            <w:vAlign w:val="top"/>
          </w:tcPr>
          <w:p>
            <w:pPr>
              <w:spacing w:before="20" w:after="20"/>
            </w:pPr>
            <w:r>
              <w:rPr>
                <w:sz w:val="16"/>
                <w:szCs w:val="16"/>
              </w:rPr>
              <w:t xml:space="preserve">Given a payment the provider took but whose confirmation was not returned, when the failure is detected, then the transaction is marked for investigation and no second payment request is raised.</w:t>
            </w:r>
          </w:p>
        </w:tc>
        <w:tc>
          <w:tcPr>
            <w:tcW w:w="1665" w:type="dxa"/>
            <w:vAlign w:val="top"/>
          </w:tcPr>
          <w:p>
            <w:pPr>
              <w:spacing w:before="20" w:after="20"/>
            </w:pPr>
            <w:r>
              <w:rPr>
                <w:sz w:val="16"/>
                <w:szCs w:val="16"/>
              </w:rPr>
              <w:t xml:space="preserve">REQ-23, BR-06</w:t>
            </w:r>
          </w:p>
        </w:tc>
        <w:tc>
          <w:tcPr>
            <w:tcW w:w="2015" w:type="dxa"/>
            <w:vAlign w:val="top"/>
          </w:tcPr>
          <w:p>
            <w:pPr>
              <w:spacing w:before="20" w:after="20"/>
            </w:pPr>
            <w:r>
              <w:rPr>
                <w:sz w:val="16"/>
                <w:szCs w:val="16"/>
              </w:rPr>
              <w:t xml:space="preserve">TC-16 — PASS</w:t>
            </w:r>
          </w:p>
        </w:tc>
      </w:tr>
      <w:tr>
        <w:tc>
          <w:tcPr>
            <w:tcW w:w="1314" w:type="dxa"/>
            <w:vAlign w:val="top"/>
          </w:tcPr>
          <w:p>
            <w:pPr>
              <w:spacing w:before="20" w:after="20"/>
            </w:pPr>
            <w:r>
              <w:rPr>
                <w:sz w:val="16"/>
                <w:szCs w:val="16"/>
              </w:rPr>
              <w:t xml:space="preserve">AC-R-18 (Exception)</w:t>
            </w:r>
          </w:p>
        </w:tc>
        <w:tc>
          <w:tcPr>
            <w:tcW w:w="4644" w:type="dxa"/>
            <w:vAlign w:val="top"/>
          </w:tcPr>
          <w:p>
            <w:pPr>
              <w:spacing w:before="20" w:after="20"/>
            </w:pPr>
            <w:r>
              <w:rPr>
                <w:sz w:val="16"/>
                <w:szCs w:val="16"/>
              </w:rPr>
              <w:t xml:space="preserve">Given urgent treatment that cannot wait for confirmed payment, when clinical staff authorise it, then the reason is recorded and the case is referred to Finance for resolution.</w:t>
            </w:r>
          </w:p>
        </w:tc>
        <w:tc>
          <w:tcPr>
            <w:tcW w:w="1665" w:type="dxa"/>
            <w:vAlign w:val="top"/>
          </w:tcPr>
          <w:p>
            <w:pPr>
              <w:spacing w:before="20" w:after="20"/>
            </w:pPr>
            <w:r>
              <w:rPr>
                <w:sz w:val="16"/>
                <w:szCs w:val="16"/>
              </w:rPr>
              <w:t xml:space="preserve">REQ-24</w:t>
            </w:r>
          </w:p>
        </w:tc>
        <w:tc>
          <w:tcPr>
            <w:tcW w:w="2015" w:type="dxa"/>
            <w:vAlign w:val="top"/>
          </w:tcPr>
          <w:p>
            <w:pPr>
              <w:spacing w:before="20" w:after="20"/>
            </w:pPr>
            <w:r>
              <w:rPr>
                <w:sz w:val="16"/>
                <w:szCs w:val="16"/>
              </w:rPr>
              <w:t xml:space="preserve">TC-17 — PASS</w:t>
            </w:r>
          </w:p>
        </w:tc>
      </w:tr>
      <w:tr>
        <w:tc>
          <w:tcPr>
            <w:tcW w:w="1314" w:type="dxa"/>
            <w:vAlign w:val="top"/>
          </w:tcPr>
          <w:p>
            <w:pPr>
              <w:spacing w:before="20" w:after="20"/>
            </w:pPr>
            <w:r>
              <w:rPr>
                <w:sz w:val="16"/>
                <w:szCs w:val="16"/>
              </w:rPr>
              <w:t xml:space="preserve">AC-R-19 (Exception)</w:t>
            </w:r>
          </w:p>
        </w:tc>
        <w:tc>
          <w:tcPr>
            <w:tcW w:w="4644" w:type="dxa"/>
            <w:vAlign w:val="top"/>
          </w:tcPr>
          <w:p>
            <w:pPr>
              <w:spacing w:before="20" w:after="20"/>
            </w:pPr>
            <w:r>
              <w:rPr>
                <w:sz w:val="16"/>
                <w:szCs w:val="16"/>
              </w:rPr>
              <w:t xml:space="preserve">Given a treatment that requires no advance payment, when the schedule is confirmed, then no payment task is created and no payment record is written.</w:t>
            </w:r>
          </w:p>
        </w:tc>
        <w:tc>
          <w:tcPr>
            <w:tcW w:w="1665" w:type="dxa"/>
            <w:vAlign w:val="top"/>
          </w:tcPr>
          <w:p>
            <w:pPr>
              <w:spacing w:before="20" w:after="20"/>
            </w:pPr>
            <w:r>
              <w:rPr>
                <w:sz w:val="16"/>
                <w:szCs w:val="16"/>
              </w:rPr>
              <w:t xml:space="preserve">REQ-19</w:t>
            </w:r>
          </w:p>
        </w:tc>
        <w:tc>
          <w:tcPr>
            <w:tcW w:w="2015" w:type="dxa"/>
            <w:vAlign w:val="top"/>
          </w:tcPr>
          <w:p>
            <w:pPr>
              <w:spacing w:before="20" w:after="20"/>
            </w:pPr>
            <w:r>
              <w:rPr>
                <w:sz w:val="16"/>
                <w:szCs w:val="16"/>
              </w:rPr>
              <w:t xml:space="preserve">TC-18 — PASS</w:t>
            </w:r>
          </w:p>
        </w:tc>
      </w:tr>
      <w:tr>
        <w:tc>
          <w:tcPr>
            <w:tcW w:w="1314" w:type="dxa"/>
            <w:vAlign w:val="top"/>
          </w:tcPr>
          <w:p>
            <w:pPr>
              <w:spacing w:before="20" w:after="20"/>
            </w:pPr>
            <w:r>
              <w:rPr>
                <w:sz w:val="16"/>
                <w:szCs w:val="16"/>
              </w:rPr>
              <w:t xml:space="preserve">AC-R-20 (Exception)</w:t>
            </w:r>
          </w:p>
        </w:tc>
        <w:tc>
          <w:tcPr>
            <w:tcW w:w="4644" w:type="dxa"/>
            <w:vAlign w:val="top"/>
          </w:tcPr>
          <w:p>
            <w:pPr>
              <w:spacing w:before="20" w:after="20"/>
            </w:pPr>
            <w:r>
              <w:rPr>
                <w:sz w:val="16"/>
                <w:szCs w:val="16"/>
              </w:rPr>
              <w:t xml:space="preserve">Given missing referral information, when the request is sent to the referring organisation, then the returned referral re-enters the completeness check and can proceed to clinical review.</w:t>
            </w:r>
          </w:p>
        </w:tc>
        <w:tc>
          <w:tcPr>
            <w:tcW w:w="1665" w:type="dxa"/>
            <w:vAlign w:val="top"/>
          </w:tcPr>
          <w:p>
            <w:pPr>
              <w:spacing w:before="20" w:after="20"/>
            </w:pPr>
            <w:r>
              <w:rPr>
                <w:sz w:val="16"/>
                <w:szCs w:val="16"/>
              </w:rPr>
              <w:t xml:space="preserve">REQ-03</w:t>
            </w:r>
          </w:p>
        </w:tc>
        <w:tc>
          <w:tcPr>
            <w:tcW w:w="2015" w:type="dxa"/>
            <w:vAlign w:val="top"/>
          </w:tcPr>
          <w:p>
            <w:pPr>
              <w:spacing w:before="20" w:after="20"/>
            </w:pPr>
            <w:r>
              <w:rPr>
                <w:sz w:val="16"/>
                <w:szCs w:val="16"/>
              </w:rPr>
              <w:t xml:space="preserve">TC-02 — PASS</w:t>
            </w:r>
          </w:p>
        </w:tc>
      </w:tr>
      <w:tr>
        <w:tc>
          <w:tcPr>
            <w:tcW w:w="1314" w:type="dxa"/>
            <w:vAlign w:val="top"/>
          </w:tcPr>
          <w:p>
            <w:pPr>
              <w:spacing w:before="20" w:after="20"/>
            </w:pPr>
            <w:r>
              <w:rPr>
                <w:sz w:val="16"/>
                <w:szCs w:val="16"/>
              </w:rPr>
              <w:t xml:space="preserve">AC-R-21 (Business rule)</w:t>
            </w:r>
          </w:p>
        </w:tc>
        <w:tc>
          <w:tcPr>
            <w:tcW w:w="4644" w:type="dxa"/>
            <w:vAlign w:val="top"/>
          </w:tcPr>
          <w:p>
            <w:pPr>
              <w:spacing w:before="20" w:after="20"/>
            </w:pPr>
            <w:r>
              <w:rPr>
                <w:sz w:val="16"/>
                <w:szCs w:val="16"/>
              </w:rPr>
              <w:t xml:space="preserve">Given any referral, when a decision is made, then only a Consultant can accept, reject, request further information or redirect; medical secretaries cannot record a clinical decision.</w:t>
            </w:r>
          </w:p>
        </w:tc>
        <w:tc>
          <w:tcPr>
            <w:tcW w:w="1665" w:type="dxa"/>
            <w:vAlign w:val="top"/>
          </w:tcPr>
          <w:p>
            <w:pPr>
              <w:spacing w:before="20" w:after="20"/>
            </w:pPr>
            <w:r>
              <w:rPr>
                <w:sz w:val="16"/>
                <w:szCs w:val="16"/>
              </w:rPr>
              <w:t xml:space="preserve">REQ-04</w:t>
            </w:r>
          </w:p>
        </w:tc>
        <w:tc>
          <w:tcPr>
            <w:tcW w:w="2015" w:type="dxa"/>
            <w:vAlign w:val="top"/>
          </w:tcPr>
          <w:p>
            <w:pPr>
              <w:spacing w:before="20" w:after="20"/>
            </w:pPr>
            <w:r>
              <w:rPr>
                <w:sz w:val="16"/>
                <w:szCs w:val="16"/>
              </w:rPr>
              <w:t xml:space="preserve">TC-01, TC-03, TC-04; design inspection — PASS</w:t>
            </w:r>
          </w:p>
        </w:tc>
      </w:tr>
      <w:tr>
        <w:tc>
          <w:tcPr>
            <w:tcW w:w="1314" w:type="dxa"/>
            <w:vAlign w:val="top"/>
          </w:tcPr>
          <w:p>
            <w:pPr>
              <w:spacing w:before="20" w:after="20"/>
            </w:pPr>
            <w:r>
              <w:rPr>
                <w:sz w:val="16"/>
                <w:szCs w:val="16"/>
              </w:rPr>
              <w:t xml:space="preserve">AC-R-22 (Business rule)</w:t>
            </w:r>
          </w:p>
        </w:tc>
        <w:tc>
          <w:tcPr>
            <w:tcW w:w="4644" w:type="dxa"/>
            <w:vAlign w:val="top"/>
          </w:tcPr>
          <w:p>
            <w:pPr>
              <w:spacing w:before="20" w:after="20"/>
            </w:pPr>
            <w:r>
              <w:rPr>
                <w:sz w:val="16"/>
                <w:szCs w:val="16"/>
              </w:rPr>
              <w:t xml:space="preserve">Given an appointment date, when the 14-day threshold is evaluated, then the threshold is a fixed rule (not a manual choice) and the telephone branch is the only branch that creates a telephone task.</w:t>
            </w:r>
          </w:p>
        </w:tc>
        <w:tc>
          <w:tcPr>
            <w:tcW w:w="1665" w:type="dxa"/>
            <w:vAlign w:val="top"/>
          </w:tcPr>
          <w:p>
            <w:pPr>
              <w:spacing w:before="20" w:after="20"/>
            </w:pPr>
            <w:r>
              <w:rPr>
                <w:sz w:val="16"/>
                <w:szCs w:val="16"/>
              </w:rPr>
              <w:t xml:space="preserve">REQ-09, BR-02</w:t>
            </w:r>
          </w:p>
        </w:tc>
        <w:tc>
          <w:tcPr>
            <w:tcW w:w="2015" w:type="dxa"/>
            <w:vAlign w:val="top"/>
          </w:tcPr>
          <w:p>
            <w:pPr>
              <w:spacing w:before="20" w:after="20"/>
            </w:pPr>
            <w:r>
              <w:rPr>
                <w:sz w:val="16"/>
                <w:szCs w:val="16"/>
              </w:rPr>
              <w:t xml:space="preserve">TC-06, TC-07 — PASS</w:t>
            </w:r>
          </w:p>
        </w:tc>
      </w:tr>
      <w:tr>
        <w:tc>
          <w:tcPr>
            <w:tcW w:w="1314" w:type="dxa"/>
            <w:vAlign w:val="top"/>
          </w:tcPr>
          <w:p>
            <w:pPr>
              <w:spacing w:before="20" w:after="20"/>
            </w:pPr>
            <w:r>
              <w:rPr>
                <w:sz w:val="16"/>
                <w:szCs w:val="16"/>
              </w:rPr>
              <w:t xml:space="preserve">AC-R-23 (Business rule)</w:t>
            </w:r>
          </w:p>
        </w:tc>
        <w:tc>
          <w:tcPr>
            <w:tcW w:w="4644" w:type="dxa"/>
            <w:vAlign w:val="top"/>
          </w:tcPr>
          <w:p>
            <w:pPr>
              <w:spacing w:before="20" w:after="20"/>
            </w:pPr>
            <w:r>
              <w:rPr>
                <w:sz w:val="16"/>
                <w:szCs w:val="16"/>
              </w:rPr>
              <w:t xml:space="preserve">Given a clinic letter, when administrative staff process it, then they may correct formatting but cannot change clinical meaning; any suspected clinical error is returned to the Consultant.</w:t>
            </w:r>
          </w:p>
        </w:tc>
        <w:tc>
          <w:tcPr>
            <w:tcW w:w="1665" w:type="dxa"/>
            <w:vAlign w:val="top"/>
          </w:tcPr>
          <w:p>
            <w:pPr>
              <w:spacing w:before="20" w:after="20"/>
            </w:pPr>
            <w:r>
              <w:rPr>
                <w:sz w:val="16"/>
                <w:szCs w:val="16"/>
              </w:rPr>
              <w:t xml:space="preserve">REQ-32</w:t>
            </w:r>
          </w:p>
        </w:tc>
        <w:tc>
          <w:tcPr>
            <w:tcW w:w="2015" w:type="dxa"/>
            <w:vAlign w:val="top"/>
          </w:tcPr>
          <w:p>
            <w:pPr>
              <w:spacing w:before="20" w:after="20"/>
            </w:pPr>
            <w:r>
              <w:rPr>
                <w:sz w:val="16"/>
                <w:szCs w:val="16"/>
              </w:rPr>
              <w:t xml:space="preserve">design inspection (S3 lanes + return path) — PASS</w:t>
            </w:r>
          </w:p>
        </w:tc>
      </w:tr>
      <w:tr>
        <w:tc>
          <w:tcPr>
            <w:tcW w:w="1314" w:type="dxa"/>
            <w:vAlign w:val="top"/>
          </w:tcPr>
          <w:p>
            <w:pPr>
              <w:spacing w:before="20" w:after="20"/>
            </w:pPr>
            <w:r>
              <w:rPr>
                <w:sz w:val="16"/>
                <w:szCs w:val="16"/>
              </w:rPr>
              <w:t xml:space="preserve">AC-R-24 (Business rule)</w:t>
            </w:r>
          </w:p>
        </w:tc>
        <w:tc>
          <w:tcPr>
            <w:tcW w:w="4644" w:type="dxa"/>
            <w:vAlign w:val="top"/>
          </w:tcPr>
          <w:p>
            <w:pPr>
              <w:spacing w:before="20" w:after="20"/>
            </w:pPr>
            <w:r>
              <w:rPr>
                <w:sz w:val="16"/>
                <w:szCs w:val="16"/>
              </w:rPr>
              <w:t xml:space="preserve">Given a refund decision, when it is made, then it is made by an authorised member of the Finance Team, and clinical staff cannot approve a refund unless they also hold financial authority.</w:t>
            </w:r>
          </w:p>
        </w:tc>
        <w:tc>
          <w:tcPr>
            <w:tcW w:w="1665" w:type="dxa"/>
            <w:vAlign w:val="top"/>
          </w:tcPr>
          <w:p>
            <w:pPr>
              <w:spacing w:before="20" w:after="20"/>
            </w:pPr>
            <w:r>
              <w:rPr>
                <w:sz w:val="16"/>
                <w:szCs w:val="16"/>
              </w:rPr>
              <w:t xml:space="preserve">REQ-25</w:t>
            </w:r>
          </w:p>
        </w:tc>
        <w:tc>
          <w:tcPr>
            <w:tcW w:w="2015" w:type="dxa"/>
            <w:vAlign w:val="top"/>
          </w:tcPr>
          <w:p>
            <w:pPr>
              <w:spacing w:before="20" w:after="20"/>
            </w:pPr>
            <w:r>
              <w:rPr>
                <w:sz w:val="16"/>
                <w:szCs w:val="16"/>
              </w:rPr>
              <w:t xml:space="preserve">design inspection; refund branch not executed — PARTIAL</w:t>
            </w:r>
          </w:p>
        </w:tc>
      </w:tr>
      <w:tr>
        <w:tc>
          <w:tcPr>
            <w:tcW w:w="1314" w:type="dxa"/>
            <w:vAlign w:val="top"/>
          </w:tcPr>
          <w:p>
            <w:pPr>
              <w:spacing w:before="20" w:after="20"/>
            </w:pPr>
            <w:r>
              <w:rPr>
                <w:sz w:val="16"/>
                <w:szCs w:val="16"/>
              </w:rPr>
              <w:t xml:space="preserve">AC-R-25 (Business rule)</w:t>
            </w:r>
          </w:p>
        </w:tc>
        <w:tc>
          <w:tcPr>
            <w:tcW w:w="4644" w:type="dxa"/>
            <w:vAlign w:val="top"/>
          </w:tcPr>
          <w:p>
            <w:pPr>
              <w:spacing w:before="20" w:after="20"/>
            </w:pPr>
            <w:r>
              <w:rPr>
                <w:sz w:val="16"/>
                <w:szCs w:val="16"/>
              </w:rPr>
              <w:t xml:space="preserve">Given a treatment change, when it is requested, then a formal Treatment Modification Request is required; email or telephone requests are not processed, and urgent postponements are retrospectively authorised.</w:t>
            </w:r>
          </w:p>
        </w:tc>
        <w:tc>
          <w:tcPr>
            <w:tcW w:w="1665" w:type="dxa"/>
            <w:vAlign w:val="top"/>
          </w:tcPr>
          <w:p>
            <w:pPr>
              <w:spacing w:before="20" w:after="20"/>
            </w:pPr>
            <w:r>
              <w:rPr>
                <w:sz w:val="16"/>
                <w:szCs w:val="16"/>
              </w:rPr>
              <w:t xml:space="preserve">REQ-28, REQ-29</w:t>
            </w:r>
          </w:p>
        </w:tc>
        <w:tc>
          <w:tcPr>
            <w:tcW w:w="2015" w:type="dxa"/>
            <w:vAlign w:val="top"/>
          </w:tcPr>
          <w:p>
            <w:pPr>
              <w:spacing w:before="20" w:after="20"/>
            </w:pPr>
            <w:r>
              <w:rPr>
                <w:sz w:val="16"/>
                <w:szCs w:val="16"/>
              </w:rPr>
              <w:t xml:space="preserve">design inspection; modification branch not executed — NOT RUN</w:t>
            </w:r>
          </w:p>
        </w:tc>
      </w:tr>
      <w:tr>
        <w:tc>
          <w:tcPr>
            <w:tcW w:w="1314" w:type="dxa"/>
            <w:vAlign w:val="top"/>
          </w:tcPr>
          <w:p>
            <w:pPr>
              <w:spacing w:before="20" w:after="20"/>
            </w:pPr>
            <w:r>
              <w:rPr>
                <w:sz w:val="16"/>
                <w:szCs w:val="16"/>
              </w:rPr>
              <w:t xml:space="preserve">AC-R-26 (NFR)</w:t>
            </w:r>
          </w:p>
        </w:tc>
        <w:tc>
          <w:tcPr>
            <w:tcW w:w="4644" w:type="dxa"/>
            <w:vAlign w:val="top"/>
          </w:tcPr>
          <w:p>
            <w:pPr>
              <w:spacing w:before="20" w:after="20"/>
            </w:pPr>
            <w:r>
              <w:rPr>
                <w:sz w:val="16"/>
                <w:szCs w:val="16"/>
              </w:rPr>
              <w:t xml:space="preserve">Given any user, when they open Tasklist, then they see only the tasks for their candidate group; a user with no authorisation sees zero tasks, and each task is routed to exactly one role.</w:t>
            </w:r>
          </w:p>
        </w:tc>
        <w:tc>
          <w:tcPr>
            <w:tcW w:w="1665" w:type="dxa"/>
            <w:vAlign w:val="top"/>
          </w:tcPr>
          <w:p>
            <w:pPr>
              <w:spacing w:before="20" w:after="20"/>
            </w:pPr>
            <w:r>
              <w:rPr>
                <w:sz w:val="16"/>
                <w:szCs w:val="16"/>
              </w:rPr>
              <w:t xml:space="preserve">REQ-36</w:t>
            </w:r>
          </w:p>
        </w:tc>
        <w:tc>
          <w:tcPr>
            <w:tcW w:w="2015" w:type="dxa"/>
            <w:vAlign w:val="top"/>
          </w:tcPr>
          <w:p>
            <w:pPr>
              <w:spacing w:before="20" w:after="20"/>
            </w:pPr>
            <w:r>
              <w:rPr>
                <w:sz w:val="16"/>
                <w:szCs w:val="16"/>
              </w:rPr>
              <w:t xml:space="preserve">not executed — RBAC not configured in build 1.0 — NOT RUN</w:t>
            </w:r>
          </w:p>
        </w:tc>
      </w:tr>
      <w:tr>
        <w:tc>
          <w:tcPr>
            <w:tcW w:w="1314" w:type="dxa"/>
            <w:vAlign w:val="top"/>
          </w:tcPr>
          <w:p>
            <w:pPr>
              <w:spacing w:before="20" w:after="20"/>
            </w:pPr>
            <w:r>
              <w:rPr>
                <w:sz w:val="16"/>
                <w:szCs w:val="16"/>
              </w:rPr>
              <w:t xml:space="preserve">AC-R-27 (NFR)</w:t>
            </w:r>
          </w:p>
        </w:tc>
        <w:tc>
          <w:tcPr>
            <w:tcW w:w="4644" w:type="dxa"/>
            <w:vAlign w:val="top"/>
          </w:tcPr>
          <w:p>
            <w:pPr>
              <w:spacing w:before="20" w:after="20"/>
            </w:pPr>
            <w:r>
              <w:rPr>
                <w:sz w:val="16"/>
                <w:szCs w:val="16"/>
              </w:rPr>
              <w:t xml:space="preserve">Given any significant action, when it is recorded, then the audit record identifies the user, date, time and action and cannot be updated or deleted through the application.</w:t>
            </w:r>
          </w:p>
        </w:tc>
        <w:tc>
          <w:tcPr>
            <w:tcW w:w="1665" w:type="dxa"/>
            <w:vAlign w:val="top"/>
          </w:tcPr>
          <w:p>
            <w:pPr>
              <w:spacing w:before="20" w:after="20"/>
            </w:pPr>
            <w:r>
              <w:rPr>
                <w:sz w:val="16"/>
                <w:szCs w:val="16"/>
              </w:rPr>
              <w:t xml:space="preserve">REQ-37</w:t>
            </w:r>
          </w:p>
        </w:tc>
        <w:tc>
          <w:tcPr>
            <w:tcW w:w="2015" w:type="dxa"/>
            <w:vAlign w:val="top"/>
          </w:tcPr>
          <w:p>
            <w:pPr>
              <w:spacing w:before="20" w:after="20"/>
            </w:pPr>
            <w:r>
              <w:rPr>
                <w:sz w:val="16"/>
                <w:szCs w:val="16"/>
              </w:rPr>
              <w:t xml:space="preserve">not executed — immutable audit store not implemented in build 1.0 — NOT RUN</w:t>
            </w:r>
          </w:p>
        </w:tc>
      </w:tr>
      <w:tr>
        <w:tc>
          <w:tcPr>
            <w:tcW w:w="1314" w:type="dxa"/>
            <w:vAlign w:val="top"/>
          </w:tcPr>
          <w:p>
            <w:pPr>
              <w:spacing w:before="20" w:after="20"/>
            </w:pPr>
            <w:r>
              <w:rPr>
                <w:sz w:val="16"/>
                <w:szCs w:val="16"/>
              </w:rPr>
              <w:t xml:space="preserve">AC-R-28 (NFR)</w:t>
            </w:r>
          </w:p>
        </w:tc>
        <w:tc>
          <w:tcPr>
            <w:tcW w:w="4644" w:type="dxa"/>
            <w:vAlign w:val="top"/>
          </w:tcPr>
          <w:p>
            <w:pPr>
              <w:spacing w:before="20" w:after="20"/>
            </w:pPr>
            <w:r>
              <w:rPr>
                <w:sz w:val="16"/>
                <w:szCs w:val="16"/>
              </w:rPr>
              <w:t xml:space="preserve">Given any payment channel, when a transaction is recorded, then no complete card number, security code or equivalent sensitive authentication data is persisted.</w:t>
            </w:r>
          </w:p>
        </w:tc>
        <w:tc>
          <w:tcPr>
            <w:tcW w:w="1665" w:type="dxa"/>
            <w:vAlign w:val="top"/>
          </w:tcPr>
          <w:p>
            <w:pPr>
              <w:spacing w:before="20" w:after="20"/>
            </w:pPr>
            <w:r>
              <w:rPr>
                <w:sz w:val="16"/>
                <w:szCs w:val="16"/>
              </w:rPr>
              <w:t xml:space="preserve">REQ-21</w:t>
            </w:r>
          </w:p>
        </w:tc>
        <w:tc>
          <w:tcPr>
            <w:tcW w:w="2015" w:type="dxa"/>
            <w:vAlign w:val="top"/>
          </w:tcPr>
          <w:p>
            <w:pPr>
              <w:spacing w:before="20" w:after="20"/>
            </w:pPr>
            <w:r>
              <w:rPr>
                <w:sz w:val="16"/>
                <w:szCs w:val="16"/>
              </w:rPr>
              <w:t xml:space="preserve">design inspection: only reference, amount, date are stored — PASS</w:t>
            </w:r>
          </w:p>
        </w:tc>
      </w:tr>
    </w:tbl>
    <w:p>
      <w:pPr>
        <w:spacing w:after="0"/>
      </w:pPr>
    </w:p>
    <w:p>
      <w:r>
        <w:t xml:space="preserve">The fourth is included deliberately. It is a criterion the team cannot execute against this build, because there is no field in which card data could be entered, and saying so is more honest than claiming a pass.</w:t>
      </w:r>
    </w:p>
    <w:p>
      <w:pPr>
        <w:pStyle w:val="Heading2"/>
        <w:keepNext/>
      </w:pPr>
      <w:r>
        <w:t xml:space="preserve">4. Execution record</w:t>
      </w:r>
    </w:p>
    <w:p>
      <w:r>
        <w:t xml:space="preserve">All eighteen in-scope cases were executed against build 1.0 in a single run. The instance key is the engine's own identifier and can be retrieved in Operate.</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507"/>
        <w:gridCol w:w="1628"/>
        <w:gridCol w:w="2325"/>
        <w:gridCol w:w="2865"/>
        <w:gridCol w:w="660"/>
        <w:gridCol w:w="1653"/>
      </w:tblGrid>
      <w:tr>
        <w:trPr>
          <w:tblHeader/>
        </w:trPr>
        <w:tc>
          <w:tcPr>
            <w:tcW w:w="507" w:type="dxa"/>
            <w:shd w:val="clear" w:fill="EDEDED"/>
            <w:vAlign w:val="top"/>
          </w:tcPr>
          <w:p>
            <w:pPr>
              <w:spacing w:before="20" w:after="20"/>
            </w:pPr>
            <w:r>
              <w:rPr>
                <w:b/>
                <w:sz w:val="18"/>
                <w:szCs w:val="18"/>
              </w:rPr>
              <w:t xml:space="preserve">Test</w:t>
            </w:r>
          </w:p>
        </w:tc>
        <w:tc>
          <w:tcPr>
            <w:tcW w:w="1628" w:type="dxa"/>
            <w:shd w:val="clear" w:fill="EDEDED"/>
            <w:vAlign w:val="top"/>
          </w:tcPr>
          <w:p>
            <w:pPr>
              <w:spacing w:before="20" w:after="20"/>
            </w:pPr>
            <w:r>
              <w:rPr>
                <w:b/>
                <w:sz w:val="18"/>
                <w:szCs w:val="18"/>
              </w:rPr>
              <w:t xml:space="preserve">Objective</w:t>
            </w:r>
          </w:p>
        </w:tc>
        <w:tc>
          <w:tcPr>
            <w:tcW w:w="2325" w:type="dxa"/>
            <w:shd w:val="clear" w:fill="EDEDED"/>
            <w:vAlign w:val="top"/>
          </w:tcPr>
          <w:p>
            <w:pPr>
              <w:spacing w:before="20" w:after="20"/>
            </w:pPr>
            <w:r>
              <w:rPr>
                <w:b/>
                <w:sz w:val="18"/>
                <w:szCs w:val="18"/>
              </w:rPr>
              <w:t xml:space="preserve">Decisions taken</w:t>
            </w:r>
          </w:p>
        </w:tc>
        <w:tc>
          <w:tcPr>
            <w:tcW w:w="2865" w:type="dxa"/>
            <w:shd w:val="clear" w:fill="EDEDED"/>
            <w:vAlign w:val="top"/>
          </w:tcPr>
          <w:p>
            <w:pPr>
              <w:spacing w:before="20" w:after="20"/>
            </w:pPr>
            <w:r>
              <w:rPr>
                <w:b/>
                <w:sz w:val="18"/>
                <w:szCs w:val="18"/>
              </w:rPr>
              <w:t xml:space="preserve">Expected</w:t>
            </w:r>
          </w:p>
        </w:tc>
        <w:tc>
          <w:tcPr>
            <w:tcW w:w="660" w:type="dxa"/>
            <w:shd w:val="clear" w:fill="EDEDED"/>
            <w:vAlign w:val="top"/>
          </w:tcPr>
          <w:p>
            <w:pPr>
              <w:spacing w:before="20" w:after="20"/>
            </w:pPr>
            <w:r>
              <w:rPr>
                <w:b/>
                <w:sz w:val="18"/>
                <w:szCs w:val="18"/>
              </w:rPr>
              <w:t xml:space="preserve">Result</w:t>
            </w:r>
          </w:p>
        </w:tc>
        <w:tc>
          <w:tcPr>
            <w:tcW w:w="1653" w:type="dxa"/>
            <w:shd w:val="clear" w:fill="EDEDED"/>
            <w:vAlign w:val="top"/>
          </w:tcPr>
          <w:p>
            <w:pPr>
              <w:spacing w:before="20" w:after="20"/>
            </w:pPr>
            <w:r>
              <w:rPr>
                <w:b/>
                <w:sz w:val="18"/>
                <w:szCs w:val="18"/>
              </w:rPr>
              <w:t xml:space="preserve">Instance key</w:t>
            </w:r>
          </w:p>
        </w:tc>
      </w:tr>
      <w:tr>
        <w:tc>
          <w:tcPr>
            <w:tcW w:w="507" w:type="dxa"/>
            <w:vAlign w:val="top"/>
          </w:tcPr>
          <w:p>
            <w:pPr>
              <w:spacing w:before="20" w:after="20"/>
            </w:pPr>
            <w:r>
              <w:rPr>
                <w:sz w:val="18"/>
                <w:szCs w:val="18"/>
              </w:rPr>
              <w:t xml:space="preserve">TC-01</w:t>
            </w:r>
          </w:p>
        </w:tc>
        <w:tc>
          <w:tcPr>
            <w:tcW w:w="1628" w:type="dxa"/>
            <w:vAlign w:val="top"/>
          </w:tcPr>
          <w:p>
            <w:pPr>
              <w:spacing w:before="20" w:after="20"/>
            </w:pPr>
            <w:r>
              <w:rPr>
                <w:sz w:val="18"/>
                <w:szCs w:val="18"/>
              </w:rPr>
              <w:t xml:space="preserve">Complete referral documentation is accepted for clinical review</w:t>
            </w:r>
          </w:p>
        </w:tc>
        <w:tc>
          <w:tcPr>
            <w:tcW w:w="2325" w:type="dxa"/>
            <w:vAlign w:val="top"/>
          </w:tcPr>
          <w:p>
            <w:pPr>
              <w:spacing w:before="20" w:after="20"/>
            </w:pPr>
            <w:r>
              <w:rPr>
                <w:sz w:val="18"/>
                <w:szCs w:val="18"/>
              </w:rPr>
              <w:t xml:space="preserve"/>
            </w:r>
          </w:p>
        </w:tc>
        <w:tc>
          <w:tcPr>
            <w:tcW w:w="2865" w:type="dxa"/>
            <w:vAlign w:val="top"/>
          </w:tcPr>
          <w:p>
            <w:pPr>
              <w:spacing w:before="20" w:after="20"/>
            </w:pPr>
            <w:r>
              <w:rPr>
                <w:sz w:val="18"/>
                <w:szCs w:val="18"/>
              </w:rPr>
              <w:t xml:space="preserve">reaches T_ClinicalReviewReferral, T_RecordReferralDecision</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2251799813703877</w:t>
            </w:r>
          </w:p>
        </w:tc>
      </w:tr>
      <w:tr>
        <w:tc>
          <w:tcPr>
            <w:tcW w:w="507" w:type="dxa"/>
            <w:vAlign w:val="top"/>
          </w:tcPr>
          <w:p>
            <w:pPr>
              <w:spacing w:before="20" w:after="20"/>
            </w:pPr>
            <w:r>
              <w:rPr>
                <w:sz w:val="18"/>
                <w:szCs w:val="18"/>
              </w:rPr>
              <w:t xml:space="preserve">TC-02</w:t>
            </w:r>
          </w:p>
        </w:tc>
        <w:tc>
          <w:tcPr>
            <w:tcW w:w="1628" w:type="dxa"/>
            <w:vAlign w:val="top"/>
          </w:tcPr>
          <w:p>
            <w:pPr>
              <w:spacing w:before="20" w:after="20"/>
            </w:pPr>
            <w:r>
              <w:rPr>
                <w:sz w:val="18"/>
                <w:szCs w:val="18"/>
              </w:rPr>
              <w:t xml:space="preserve">Missing documentation triggers a request and a return path</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appointmentWithin14Days=false; consentGiven=true; requestAuthorised=true; treatmentCapacityConfirmed=true; fundingApproved=true; advancePaymentRequired=false</w:t>
            </w:r>
          </w:p>
        </w:tc>
        <w:tc>
          <w:tcPr>
            <w:tcW w:w="2865" w:type="dxa"/>
            <w:vAlign w:val="top"/>
          </w:tcPr>
          <w:p>
            <w:pPr>
              <w:spacing w:before="20" w:after="20"/>
            </w:pPr>
            <w:r>
              <w:rPr>
                <w:sz w:val="18"/>
                <w:szCs w:val="18"/>
              </w:rPr>
              <w:t xml:space="preserve">reaches T_RequestMissingDocuments, T_ClinicalReviewReferral</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2251799813703946</w:t>
            </w:r>
          </w:p>
        </w:tc>
      </w:tr>
      <w:tr>
        <w:tc>
          <w:tcPr>
            <w:tcW w:w="507" w:type="dxa"/>
            <w:vAlign w:val="top"/>
          </w:tcPr>
          <w:p>
            <w:pPr>
              <w:spacing w:before="20" w:after="20"/>
            </w:pPr>
            <w:r>
              <w:rPr>
                <w:sz w:val="18"/>
                <w:szCs w:val="18"/>
              </w:rPr>
              <w:t xml:space="preserve">TC-03</w:t>
            </w:r>
          </w:p>
        </w:tc>
        <w:tc>
          <w:tcPr>
            <w:tcW w:w="1628" w:type="dxa"/>
            <w:vAlign w:val="top"/>
          </w:tcPr>
          <w:p>
            <w:pPr>
              <w:spacing w:before="20" w:after="20"/>
            </w:pPr>
            <w:r>
              <w:rPr>
                <w:sz w:val="18"/>
                <w:szCs w:val="18"/>
              </w:rPr>
              <w:t xml:space="preserve">Rejected referral closes with a notification</w:t>
            </w:r>
          </w:p>
        </w:tc>
        <w:tc>
          <w:tcPr>
            <w:tcW w:w="2325" w:type="dxa"/>
            <w:vAlign w:val="top"/>
          </w:tcPr>
          <w:p>
            <w:pPr>
              <w:spacing w:before="20" w:after="20"/>
            </w:pPr>
            <w:r>
              <w:rPr>
                <w:sz w:val="14"/>
                <w:szCs w:val="14"/>
              </w:rPr>
              <w:t xml:space="preserve">patientId=P-ACCEPT; documentsComplete=true; referralDecision=rejected</w:t>
            </w:r>
          </w:p>
        </w:tc>
        <w:tc>
          <w:tcPr>
            <w:tcW w:w="2865" w:type="dxa"/>
            <w:vAlign w:val="top"/>
          </w:tcPr>
          <w:p>
            <w:pPr>
              <w:spacing w:before="20" w:after="20"/>
            </w:pPr>
            <w:r>
              <w:rPr>
                <w:sz w:val="18"/>
                <w:szCs w:val="18"/>
              </w:rPr>
              <w:t xml:space="preserve">reaches T_NotifyReferralOutcome; skips T_ForwardAcceptedReferral; state COMPLETED</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2251799813704124</w:t>
            </w:r>
          </w:p>
        </w:tc>
      </w:tr>
      <w:tr>
        <w:tc>
          <w:tcPr>
            <w:tcW w:w="507" w:type="dxa"/>
            <w:vAlign w:val="top"/>
          </w:tcPr>
          <w:p>
            <w:pPr>
              <w:spacing w:before="20" w:after="20"/>
            </w:pPr>
            <w:r>
              <w:rPr>
                <w:sz w:val="18"/>
                <w:szCs w:val="18"/>
              </w:rPr>
              <w:t xml:space="preserve">TC-04</w:t>
            </w:r>
          </w:p>
        </w:tc>
        <w:tc>
          <w:tcPr>
            <w:tcW w:w="1628" w:type="dxa"/>
            <w:vAlign w:val="top"/>
          </w:tcPr>
          <w:p>
            <w:pPr>
              <w:spacing w:before="20" w:after="20"/>
            </w:pPr>
            <w:r>
              <w:rPr>
                <w:sz w:val="18"/>
                <w:szCs w:val="18"/>
              </w:rPr>
              <w:t xml:space="preserve">Redirected referral is sent to another specialist service</w:t>
            </w:r>
          </w:p>
        </w:tc>
        <w:tc>
          <w:tcPr>
            <w:tcW w:w="2325" w:type="dxa"/>
            <w:vAlign w:val="top"/>
          </w:tcPr>
          <w:p>
            <w:pPr>
              <w:spacing w:before="20" w:after="20"/>
            </w:pPr>
            <w:r>
              <w:rPr>
                <w:sz w:val="14"/>
                <w:szCs w:val="14"/>
              </w:rPr>
              <w:t xml:space="preserve">patientId=P-ACCEPT; documentsComplete=true; referralDecision=redirected</w:t>
            </w:r>
          </w:p>
        </w:tc>
        <w:tc>
          <w:tcPr>
            <w:tcW w:w="2865" w:type="dxa"/>
            <w:vAlign w:val="top"/>
          </w:tcPr>
          <w:p>
            <w:pPr>
              <w:spacing w:before="20" w:after="20"/>
            </w:pPr>
            <w:r>
              <w:rPr>
                <w:sz w:val="18"/>
                <w:szCs w:val="18"/>
              </w:rPr>
              <w:t xml:space="preserve">reaches T_RedirectReferral; state COMPLETED</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2251799813704195</w:t>
            </w:r>
          </w:p>
        </w:tc>
      </w:tr>
      <w:tr>
        <w:tc>
          <w:tcPr>
            <w:tcW w:w="507" w:type="dxa"/>
            <w:vAlign w:val="top"/>
          </w:tcPr>
          <w:p>
            <w:pPr>
              <w:spacing w:before="20" w:after="20"/>
            </w:pPr>
            <w:r>
              <w:rPr>
                <w:sz w:val="18"/>
                <w:szCs w:val="18"/>
              </w:rPr>
              <w:t xml:space="preserve">TC-05</w:t>
            </w:r>
          </w:p>
        </w:tc>
        <w:tc>
          <w:tcPr>
            <w:tcW w:w="1628" w:type="dxa"/>
            <w:vAlign w:val="top"/>
          </w:tcPr>
          <w:p>
            <w:pPr>
              <w:spacing w:before="20" w:after="20"/>
            </w:pPr>
            <w:r>
              <w:rPr>
                <w:sz w:val="18"/>
                <w:szCs w:val="18"/>
              </w:rPr>
              <w:t xml:space="preserve">No suitable appointment slot is escalated to the pathway coordinator</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appointmentWithin14Days=false; consentGiven=true; requestAuthorised=true; treatmentCapacityConfirmed=true; fundingApproved=true; advancePaymentRequired=false</w:t>
            </w:r>
          </w:p>
        </w:tc>
        <w:tc>
          <w:tcPr>
            <w:tcW w:w="2865" w:type="dxa"/>
            <w:vAlign w:val="top"/>
          </w:tcPr>
          <w:p>
            <w:pPr>
              <w:spacing w:before="20" w:after="20"/>
            </w:pPr>
            <w:r>
              <w:rPr>
                <w:sz w:val="18"/>
                <w:szCs w:val="18"/>
              </w:rPr>
              <w:t xml:space="preserve">reaches T_ResolveCapacity, T_SelectAndBookSlot</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2251799813704263</w:t>
            </w:r>
          </w:p>
        </w:tc>
      </w:tr>
      <w:tr>
        <w:tc>
          <w:tcPr>
            <w:tcW w:w="507" w:type="dxa"/>
            <w:vAlign w:val="top"/>
          </w:tcPr>
          <w:p>
            <w:pPr>
              <w:spacing w:before="20" w:after="20"/>
            </w:pPr>
            <w:r>
              <w:rPr>
                <w:sz w:val="18"/>
                <w:szCs w:val="18"/>
              </w:rPr>
              <w:t xml:space="preserve">TC-06</w:t>
            </w:r>
          </w:p>
        </w:tc>
        <w:tc>
          <w:tcPr>
            <w:tcW w:w="1628" w:type="dxa"/>
            <w:vAlign w:val="top"/>
          </w:tcPr>
          <w:p>
            <w:pPr>
              <w:spacing w:before="20" w:after="20"/>
            </w:pPr>
            <w:r>
              <w:rPr>
                <w:sz w:val="18"/>
                <w:szCs w:val="18"/>
              </w:rPr>
              <w:t xml:space="preserve">Appointment within 14 days requires a telephone call</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appointmentWithin14Days=true; contactSuccessful=true; consentGiven=true; requestAuthorised=true; treatmentCapacityConfirmed=true; fundingApproved=true; advancePaymentRequired=false</w:t>
            </w:r>
          </w:p>
        </w:tc>
        <w:tc>
          <w:tcPr>
            <w:tcW w:w="2865" w:type="dxa"/>
            <w:vAlign w:val="top"/>
          </w:tcPr>
          <w:p>
            <w:pPr>
              <w:spacing w:before="20" w:after="20"/>
            </w:pPr>
            <w:r>
              <w:rPr>
                <w:sz w:val="18"/>
                <w:szCs w:val="18"/>
              </w:rPr>
              <w:t xml:space="preserve">reaches T_TelephonePatient, T_RecordContactAttempt</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2251799813704437</w:t>
            </w:r>
          </w:p>
        </w:tc>
      </w:tr>
      <w:tr>
        <w:tc>
          <w:tcPr>
            <w:tcW w:w="507" w:type="dxa"/>
            <w:vAlign w:val="top"/>
          </w:tcPr>
          <w:p>
            <w:pPr>
              <w:spacing w:before="20" w:after="20"/>
            </w:pPr>
            <w:r>
              <w:rPr>
                <w:sz w:val="18"/>
                <w:szCs w:val="18"/>
              </w:rPr>
              <w:t xml:space="preserve">TC-07</w:t>
            </w:r>
          </w:p>
        </w:tc>
        <w:tc>
          <w:tcPr>
            <w:tcW w:w="1628" w:type="dxa"/>
            <w:vAlign w:val="top"/>
          </w:tcPr>
          <w:p>
            <w:pPr>
              <w:spacing w:before="20" w:after="20"/>
            </w:pPr>
            <w:r>
              <w:rPr>
                <w:sz w:val="18"/>
                <w:szCs w:val="18"/>
              </w:rPr>
              <w:t xml:space="preserve">Appointment more than 14 days away skips the telephone call</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appointmentWithin14Days=false; consentGiven=true; requestAuthorised=true; treatmentCapacityConfirmed=true; fundingApproved=true; advancePaymentRequired=false</w:t>
            </w:r>
          </w:p>
        </w:tc>
        <w:tc>
          <w:tcPr>
            <w:tcW w:w="2865" w:type="dxa"/>
            <w:vAlign w:val="top"/>
          </w:tcPr>
          <w:p>
            <w:pPr>
              <w:spacing w:before="20" w:after="20"/>
            </w:pPr>
            <w:r>
              <w:rPr>
                <w:sz w:val="18"/>
                <w:szCs w:val="18"/>
              </w:rPr>
              <w:t xml:space="preserve">reaches T_NewPatientConsultation; skips T_TelephonePatient</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2251799813704612</w:t>
            </w:r>
          </w:p>
        </w:tc>
      </w:tr>
      <w:tr>
        <w:tc>
          <w:tcPr>
            <w:tcW w:w="507" w:type="dxa"/>
            <w:vAlign w:val="top"/>
          </w:tcPr>
          <w:p>
            <w:pPr>
              <w:spacing w:before="20" w:after="20"/>
            </w:pPr>
            <w:r>
              <w:rPr>
                <w:sz w:val="18"/>
                <w:szCs w:val="18"/>
              </w:rPr>
              <w:t xml:space="preserve">TC-08</w:t>
            </w:r>
          </w:p>
        </w:tc>
        <w:tc>
          <w:tcPr>
            <w:tcW w:w="1628" w:type="dxa"/>
            <w:vAlign w:val="top"/>
          </w:tcPr>
          <w:p>
            <w:pPr>
              <w:spacing w:before="20" w:after="20"/>
            </w:pPr>
            <w:r>
              <w:rPr>
                <w:sz w:val="18"/>
                <w:szCs w:val="18"/>
              </w:rPr>
              <w:t xml:space="preserve">Unsuccessful contact is recorded and a further attempt is made</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appointmentWithin14Days=true; contactSuccessful=true; consentGiven=true; requestAuthorised=true; treatmentCapacityConfirmed=true; fundingApproved=true; advancePaymentRequired=false</w:t>
            </w:r>
          </w:p>
        </w:tc>
        <w:tc>
          <w:tcPr>
            <w:tcW w:w="2865" w:type="dxa"/>
            <w:vAlign w:val="top"/>
          </w:tcPr>
          <w:p>
            <w:pPr>
              <w:spacing w:before="20" w:after="20"/>
            </w:pPr>
            <w:r>
              <w:rPr>
                <w:sz w:val="18"/>
                <w:szCs w:val="18"/>
              </w:rPr>
              <w:t xml:space="preserve">reaches T_TelephonePatient</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2251799813704782</w:t>
            </w:r>
          </w:p>
        </w:tc>
      </w:tr>
      <w:tr>
        <w:tc>
          <w:tcPr>
            <w:tcW w:w="507" w:type="dxa"/>
            <w:vAlign w:val="top"/>
          </w:tcPr>
          <w:p>
            <w:pPr>
              <w:spacing w:before="20" w:after="20"/>
            </w:pPr>
            <w:r>
              <w:rPr>
                <w:sz w:val="18"/>
                <w:szCs w:val="18"/>
              </w:rPr>
              <w:t xml:space="preserve">TC-09</w:t>
            </w:r>
          </w:p>
        </w:tc>
        <w:tc>
          <w:tcPr>
            <w:tcW w:w="1628" w:type="dxa"/>
            <w:vAlign w:val="top"/>
          </w:tcPr>
          <w:p>
            <w:pPr>
              <w:spacing w:before="20" w:after="20"/>
            </w:pPr>
            <w:r>
              <w:rPr>
                <w:sz w:val="18"/>
                <w:szCs w:val="18"/>
              </w:rPr>
              <w:t xml:space="preserve">Patient refuses consent and the pathway closes</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appointmentWithin14Days=false; consentGiven=false</w:t>
            </w:r>
          </w:p>
        </w:tc>
        <w:tc>
          <w:tcPr>
            <w:tcW w:w="2865" w:type="dxa"/>
            <w:vAlign w:val="top"/>
          </w:tcPr>
          <w:p>
            <w:pPr>
              <w:spacing w:before="20" w:after="20"/>
            </w:pPr>
            <w:r>
              <w:rPr>
                <w:sz w:val="18"/>
                <w:szCs w:val="18"/>
              </w:rPr>
              <w:t xml:space="preserve">reaches T_AdviseNoTreatment; skips T_CreateTreatmentBookingRequest; state COMPLETED</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2251799813704974</w:t>
            </w:r>
          </w:p>
        </w:tc>
      </w:tr>
      <w:tr>
        <w:tc>
          <w:tcPr>
            <w:tcW w:w="507" w:type="dxa"/>
            <w:vAlign w:val="top"/>
          </w:tcPr>
          <w:p>
            <w:pPr>
              <w:spacing w:before="20" w:after="20"/>
            </w:pPr>
            <w:r>
              <w:rPr>
                <w:sz w:val="18"/>
                <w:szCs w:val="18"/>
              </w:rPr>
              <w:t xml:space="preserve">TC-10</w:t>
            </w:r>
          </w:p>
        </w:tc>
        <w:tc>
          <w:tcPr>
            <w:tcW w:w="1628" w:type="dxa"/>
            <w:vAlign w:val="top"/>
          </w:tcPr>
          <w:p>
            <w:pPr>
              <w:spacing w:before="20" w:after="20"/>
            </w:pPr>
            <w:r>
              <w:rPr>
                <w:sz w:val="18"/>
                <w:szCs w:val="18"/>
              </w:rPr>
              <w:t xml:space="preserve">Unauthorised treatment booking request is returned to the clinical team</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appointmentWithin14Days=false; consentGiven=true; requestAuthorised=true; treatmentCapacityConfirmed=true; fundingApproved=true; advancePaymentRequired=false</w:t>
            </w:r>
          </w:p>
        </w:tc>
        <w:tc>
          <w:tcPr>
            <w:tcW w:w="2865" w:type="dxa"/>
            <w:vAlign w:val="top"/>
          </w:tcPr>
          <w:p>
            <w:pPr>
              <w:spacing w:before="20" w:after="20"/>
            </w:pPr>
            <w:r>
              <w:rPr>
                <w:sz w:val="18"/>
                <w:szCs w:val="18"/>
              </w:rPr>
              <w:t xml:space="preserve">reaches T_ReturnUnauthorisedRequest</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2251799813705089</w:t>
            </w:r>
          </w:p>
        </w:tc>
      </w:tr>
      <w:tr>
        <w:tc>
          <w:tcPr>
            <w:tcW w:w="507" w:type="dxa"/>
            <w:vAlign w:val="top"/>
          </w:tcPr>
          <w:p>
            <w:pPr>
              <w:spacing w:before="20" w:after="20"/>
            </w:pPr>
            <w:r>
              <w:rPr>
                <w:sz w:val="18"/>
                <w:szCs w:val="18"/>
              </w:rPr>
              <w:t xml:space="preserve">TC-11</w:t>
            </w:r>
          </w:p>
        </w:tc>
        <w:tc>
          <w:tcPr>
            <w:tcW w:w="1628" w:type="dxa"/>
            <w:vAlign w:val="top"/>
          </w:tcPr>
          <w:p>
            <w:pPr>
              <w:spacing w:before="20" w:after="20"/>
            </w:pPr>
            <w:r>
              <w:rPr>
                <w:sz w:val="18"/>
                <w:szCs w:val="18"/>
              </w:rPr>
              <w:t xml:space="preserve">Unavailable external capacity leaves the booking pending and retries</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appointmentWithin14Days=false; consentGiven=true; requestAuthorised=true; treatmentCapacityConfirmed=true; fundingApproved=true; advancePaymentRequired=false</w:t>
            </w:r>
          </w:p>
        </w:tc>
        <w:tc>
          <w:tcPr>
            <w:tcW w:w="2865" w:type="dxa"/>
            <w:vAlign w:val="top"/>
          </w:tcPr>
          <w:p>
            <w:pPr>
              <w:spacing w:before="20" w:after="20"/>
            </w:pPr>
            <w:r>
              <w:rPr>
                <w:sz w:val="18"/>
                <w:szCs w:val="18"/>
              </w:rPr>
              <w:t xml:space="preserve">reaches T_KeepPending</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2251799813705271</w:t>
            </w:r>
          </w:p>
        </w:tc>
      </w:tr>
      <w:tr>
        <w:tc>
          <w:tcPr>
            <w:tcW w:w="507" w:type="dxa"/>
            <w:vAlign w:val="top"/>
          </w:tcPr>
          <w:p>
            <w:pPr>
              <w:spacing w:before="20" w:after="20"/>
            </w:pPr>
            <w:r>
              <w:rPr>
                <w:sz w:val="18"/>
                <w:szCs w:val="18"/>
              </w:rPr>
              <w:t xml:space="preserve">TC-12</w:t>
            </w:r>
          </w:p>
        </w:tc>
        <w:tc>
          <w:tcPr>
            <w:tcW w:w="1628" w:type="dxa"/>
            <w:vAlign w:val="top"/>
          </w:tcPr>
          <w:p>
            <w:pPr>
              <w:spacing w:before="20" w:after="20"/>
            </w:pPr>
            <w:r>
              <w:rPr>
                <w:sz w:val="18"/>
                <w:szCs w:val="18"/>
              </w:rPr>
              <w:t xml:space="preserve">Unapproved funding raises a funding approval request</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appointmentWithin14Days=false; consentGiven=true; requestAuthorised=true; treatmentCapacityConfirmed=true; fundingApproved=true; advancePaymentRequired=false</w:t>
            </w:r>
          </w:p>
        </w:tc>
        <w:tc>
          <w:tcPr>
            <w:tcW w:w="2865" w:type="dxa"/>
            <w:vAlign w:val="top"/>
          </w:tcPr>
          <w:p>
            <w:pPr>
              <w:spacing w:before="20" w:after="20"/>
            </w:pPr>
            <w:r>
              <w:rPr>
                <w:sz w:val="18"/>
                <w:szCs w:val="18"/>
              </w:rPr>
              <w:t xml:space="preserve">reaches T_RequestFundingApproval, T_RecordFundingApproval</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2251799813705449</w:t>
            </w:r>
          </w:p>
        </w:tc>
      </w:tr>
      <w:tr>
        <w:tc>
          <w:tcPr>
            <w:tcW w:w="507" w:type="dxa"/>
            <w:vAlign w:val="top"/>
          </w:tcPr>
          <w:p>
            <w:pPr>
              <w:spacing w:before="20" w:after="20"/>
            </w:pPr>
            <w:r>
              <w:rPr>
                <w:sz w:val="18"/>
                <w:szCs w:val="18"/>
              </w:rPr>
              <w:t xml:space="preserve">TC-13</w:t>
            </w:r>
          </w:p>
        </w:tc>
        <w:tc>
          <w:tcPr>
            <w:tcW w:w="1628" w:type="dxa"/>
            <w:vAlign w:val="top"/>
          </w:tcPr>
          <w:p>
            <w:pPr>
              <w:spacing w:before="20" w:after="20"/>
            </w:pPr>
            <w:r>
              <w:rPr>
                <w:sz w:val="18"/>
                <w:szCs w:val="18"/>
              </w:rPr>
              <w:t xml:space="preserve">Happy path: referral accepted and treatment schedule confirmed</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appointmentWithin14Days=false; consentGiven=true; requestAuthorised=true; treatmentCapacityConfirmed=true; fundingApproved=true; advancePaymentRequired=false</w:t>
            </w:r>
          </w:p>
        </w:tc>
        <w:tc>
          <w:tcPr>
            <w:tcW w:w="2865" w:type="dxa"/>
            <w:vAlign w:val="top"/>
          </w:tcPr>
          <w:p>
            <w:pPr>
              <w:spacing w:before="20" w:after="20"/>
            </w:pPr>
            <w:r>
              <w:rPr>
                <w:sz w:val="18"/>
                <w:szCs w:val="18"/>
              </w:rPr>
              <w:t xml:space="preserve">reaches T_ConfirmTreatmentSchedule; state COMPLETED</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2251799813705624</w:t>
            </w:r>
          </w:p>
        </w:tc>
      </w:tr>
      <w:tr>
        <w:tc>
          <w:tcPr>
            <w:tcW w:w="507" w:type="dxa"/>
            <w:vAlign w:val="top"/>
          </w:tcPr>
          <w:p>
            <w:pPr>
              <w:spacing w:before="20" w:after="20"/>
            </w:pPr>
            <w:r>
              <w:rPr>
                <w:sz w:val="18"/>
                <w:szCs w:val="18"/>
              </w:rPr>
              <w:t xml:space="preserve">TC-14</w:t>
            </w:r>
          </w:p>
        </w:tc>
        <w:tc>
          <w:tcPr>
            <w:tcW w:w="1628" w:type="dxa"/>
            <w:vAlign w:val="top"/>
          </w:tcPr>
          <w:p>
            <w:pPr>
              <w:spacing w:before="20" w:after="20"/>
            </w:pPr>
            <w:r>
              <w:rPr>
                <w:sz w:val="18"/>
                <w:szCs w:val="18"/>
              </w:rPr>
              <w:t xml:space="preserve">Advance payment confirmed and recorded</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appointmentWithin14Days=false; consentGiven=true; requestAuthorised=true; treatmentCapacityConfirmed=true; fundingApproved=true; advancePaymentRequired=true; paymentStatus=confirmed</w:t>
            </w:r>
          </w:p>
        </w:tc>
        <w:tc>
          <w:tcPr>
            <w:tcW w:w="2865" w:type="dxa"/>
            <w:vAlign w:val="top"/>
          </w:tcPr>
          <w:p>
            <w:pPr>
              <w:spacing w:before="20" w:after="20"/>
            </w:pPr>
            <w:r>
              <w:rPr>
                <w:sz w:val="18"/>
                <w:szCs w:val="18"/>
              </w:rPr>
              <w:t xml:space="preserve">reaches T_SendSecurePaymentRequest, T_RecordPayment; state COMPLETED</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2251799813705784</w:t>
            </w:r>
          </w:p>
        </w:tc>
      </w:tr>
      <w:tr>
        <w:tc>
          <w:tcPr>
            <w:tcW w:w="507" w:type="dxa"/>
            <w:vAlign w:val="top"/>
          </w:tcPr>
          <w:p>
            <w:pPr>
              <w:spacing w:before="20" w:after="20"/>
            </w:pPr>
            <w:r>
              <w:rPr>
                <w:sz w:val="18"/>
                <w:szCs w:val="18"/>
              </w:rPr>
              <w:t xml:space="preserve">TC-15</w:t>
            </w:r>
          </w:p>
        </w:tc>
        <w:tc>
          <w:tcPr>
            <w:tcW w:w="1628" w:type="dxa"/>
            <w:vAlign w:val="top"/>
          </w:tcPr>
          <w:p>
            <w:pPr>
              <w:spacing w:before="20" w:after="20"/>
            </w:pPr>
            <w:r>
              <w:rPr>
                <w:sz w:val="18"/>
                <w:szCs w:val="18"/>
              </w:rPr>
              <w:t xml:space="preserve">Declined payment is handled without creating a duplicate booking</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appointmentWithin14Days=false; consentGiven=true; requestAuthorised=true; treatmentCapacityConfirmed=true; fundingApproved=true; advancePaymentRequired=true; paymentStatus=confirmed</w:t>
            </w:r>
          </w:p>
        </w:tc>
        <w:tc>
          <w:tcPr>
            <w:tcW w:w="2865" w:type="dxa"/>
            <w:vAlign w:val="top"/>
          </w:tcPr>
          <w:p>
            <w:pPr>
              <w:spacing w:before="20" w:after="20"/>
            </w:pPr>
            <w:r>
              <w:rPr>
                <w:sz w:val="18"/>
                <w:szCs w:val="18"/>
              </w:rPr>
              <w:t xml:space="preserve">reaches T_HandlePaymentFailure, T_RecordPayment</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2251799813705967</w:t>
            </w:r>
          </w:p>
        </w:tc>
      </w:tr>
      <w:tr>
        <w:tc>
          <w:tcPr>
            <w:tcW w:w="507" w:type="dxa"/>
            <w:vAlign w:val="top"/>
          </w:tcPr>
          <w:p>
            <w:pPr>
              <w:spacing w:before="20" w:after="20"/>
            </w:pPr>
            <w:r>
              <w:rPr>
                <w:sz w:val="18"/>
                <w:szCs w:val="18"/>
              </w:rPr>
              <w:t xml:space="preserve">TC-16</w:t>
            </w:r>
          </w:p>
        </w:tc>
        <w:tc>
          <w:tcPr>
            <w:tcW w:w="1628" w:type="dxa"/>
            <w:vAlign w:val="top"/>
          </w:tcPr>
          <w:p>
            <w:pPr>
              <w:spacing w:before="20" w:after="20"/>
            </w:pPr>
            <w:r>
              <w:rPr>
                <w:sz w:val="18"/>
                <w:szCs w:val="18"/>
              </w:rPr>
              <w:t xml:space="preserve">Payment without a returned confirmation is investigated, not re-requested</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appointmentWithin14Days=false; consentGiven=true; requestAuthorised=true; treatmentCapacityConfirmed=true; fundingApproved=true; advancePaymentRequired=true; paymentStatus=no response</w:t>
            </w:r>
          </w:p>
        </w:tc>
        <w:tc>
          <w:tcPr>
            <w:tcW w:w="2865" w:type="dxa"/>
            <w:vAlign w:val="top"/>
          </w:tcPr>
          <w:p>
            <w:pPr>
              <w:spacing w:before="20" w:after="20"/>
            </w:pPr>
            <w:r>
              <w:rPr>
                <w:sz w:val="18"/>
                <w:szCs w:val="18"/>
              </w:rPr>
              <w:t xml:space="preserve">reaches T_MarkForInvestigation, T_ResolveTransaction; state COMPLETED</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2251799813706153</w:t>
            </w:r>
          </w:p>
        </w:tc>
      </w:tr>
      <w:tr>
        <w:tc>
          <w:tcPr>
            <w:tcW w:w="507" w:type="dxa"/>
            <w:vAlign w:val="top"/>
          </w:tcPr>
          <w:p>
            <w:pPr>
              <w:spacing w:before="20" w:after="20"/>
            </w:pPr>
            <w:r>
              <w:rPr>
                <w:sz w:val="18"/>
                <w:szCs w:val="18"/>
              </w:rPr>
              <w:t xml:space="preserve">TC-17</w:t>
            </w:r>
          </w:p>
        </w:tc>
        <w:tc>
          <w:tcPr>
            <w:tcW w:w="1628" w:type="dxa"/>
            <w:vAlign w:val="top"/>
          </w:tcPr>
          <w:p>
            <w:pPr>
              <w:spacing w:before="20" w:after="20"/>
            </w:pPr>
            <w:r>
              <w:rPr>
                <w:sz w:val="18"/>
                <w:szCs w:val="18"/>
              </w:rPr>
              <w:t xml:space="preserve">Urgent treatment proceeds without confirmed payment and is referred to Finance</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appointmentWithin14Days=false; consentGiven=true; requestAuthorised=true; treatmentCapacityConfirmed=true; fundingApproved=true; advancePaymentRequired=true; paymentStatus=urgent clinical need</w:t>
            </w:r>
          </w:p>
        </w:tc>
        <w:tc>
          <w:tcPr>
            <w:tcW w:w="2865" w:type="dxa"/>
            <w:vAlign w:val="top"/>
          </w:tcPr>
          <w:p>
            <w:pPr>
              <w:spacing w:before="20" w:after="20"/>
            </w:pPr>
            <w:r>
              <w:rPr>
                <w:sz w:val="18"/>
                <w:szCs w:val="18"/>
              </w:rPr>
              <w:t xml:space="preserve">reaches T_AuthoriseUrgentTreatment, T_ReferUnconfirmedPayment; state COMPLETED</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2251799813706334</w:t>
            </w:r>
          </w:p>
        </w:tc>
      </w:tr>
      <w:tr>
        <w:tc>
          <w:tcPr>
            <w:tcW w:w="507" w:type="dxa"/>
            <w:vAlign w:val="top"/>
          </w:tcPr>
          <w:p>
            <w:pPr>
              <w:spacing w:before="20" w:after="20"/>
            </w:pPr>
            <w:r>
              <w:rPr>
                <w:sz w:val="18"/>
                <w:szCs w:val="18"/>
              </w:rPr>
              <w:t xml:space="preserve">TC-18</w:t>
            </w:r>
          </w:p>
        </w:tc>
        <w:tc>
          <w:tcPr>
            <w:tcW w:w="1628" w:type="dxa"/>
            <w:vAlign w:val="top"/>
          </w:tcPr>
          <w:p>
            <w:pPr>
              <w:spacing w:before="20" w:after="20"/>
            </w:pPr>
            <w:r>
              <w:rPr>
                <w:sz w:val="18"/>
                <w:szCs w:val="18"/>
              </w:rPr>
              <w:t xml:space="preserve">No advance payment required: no payment task is created</w:t>
            </w:r>
          </w:p>
        </w:tc>
        <w:tc>
          <w:tcPr>
            <w:tcW w:w="2325" w:type="dxa"/>
            <w:vAlign w:val="top"/>
          </w:tcPr>
          <w:p>
            <w:pPr>
              <w:spacing w:before="20" w:after="20"/>
            </w:pPr>
            <w:r>
              <w:rPr>
                <w:sz w:val="14"/>
                <w:szCs w:val="14"/>
              </w:rPr>
              <w:t xml:space="preserve">patientId=P-ACCEPT; documentsComplete=true; referralDecision=accepted; referralUrgency=routine; suitableSlotFound=true; appointmentWithin14Days=false; consentGiven=true; requestAuthorised=true; treatmentCapacityConfirmed=true; fundingApproved=true; advancePaymentRequired=false</w:t>
            </w:r>
          </w:p>
        </w:tc>
        <w:tc>
          <w:tcPr>
            <w:tcW w:w="2865" w:type="dxa"/>
            <w:vAlign w:val="top"/>
          </w:tcPr>
          <w:p>
            <w:pPr>
              <w:spacing w:before="20" w:after="20"/>
            </w:pPr>
            <w:r>
              <w:rPr>
                <w:sz w:val="18"/>
                <w:szCs w:val="18"/>
              </w:rPr>
              <w:t xml:space="preserve">reaches T_ConfirmTreatmentSchedule; skips T_SendSecurePaymentRequest; state COMPLETED</w:t>
            </w:r>
          </w:p>
        </w:tc>
        <w:tc>
          <w:tcPr>
            <w:tcW w:w="660" w:type="dxa"/>
            <w:vAlign w:val="top"/>
          </w:tcPr>
          <w:p>
            <w:pPr>
              <w:spacing w:before="20" w:after="20"/>
            </w:pPr>
            <w:r>
              <w:rPr>
                <w:sz w:val="18"/>
                <w:szCs w:val="18"/>
              </w:rPr>
              <w:t xml:space="preserve">PASS</w:t>
            </w:r>
          </w:p>
        </w:tc>
        <w:tc>
          <w:tcPr>
            <w:tcW w:w="1653" w:type="dxa"/>
            <w:vAlign w:val="top"/>
          </w:tcPr>
          <w:p>
            <w:pPr>
              <w:spacing w:before="20" w:after="20"/>
            </w:pPr>
            <w:r>
              <w:rPr>
                <w:sz w:val="18"/>
                <w:szCs w:val="18"/>
              </w:rPr>
              <w:t xml:space="preserve">2251799813706533</w:t>
            </w:r>
          </w:p>
        </w:tc>
      </w:tr>
    </w:tbl>
    <w:p>
      <w:pPr>
        <w:spacing w:after="0"/>
      </w:pPr>
    </w:p>
    <w:p>
      <w:r>
        <w:rPr>
          <w:b/>
        </w:rPr>
        <w:t xml:space="preserve">Result: 18 of 18 cases passed, none failed</w:t>
      </w:r>
      <w:r>
        <w:t xml:space="preserve">, with no incident raised during the run.</w:t>
      </w:r>
    </w:p>
    <w:p>
      <w:r>
        <w:t xml:space="preserve">Evidence is retained in </w:t>
      </w:r>
      <w:r>
        <w:rPr>
          <w:rFonts w:ascii="Consolas" w:hAnsi="Consolas"/>
        </w:rPr>
        <w:t xml:space="preserve">08_Repository_Documents/test-evidence/acceptance-run.json</w:t>
      </w:r>
      <w:r>
        <w:t xml:space="preserve"> (state, elements reached, variables set at each step, incidents and the full completion trace per case), </w:t>
      </w:r>
      <w:r>
        <w:rPr>
          <w:rFonts w:ascii="Consolas" w:hAnsi="Consolas"/>
        </w:rPr>
        <w:t xml:space="preserve">08_Repository_Documents/test-evidence/acceptance-run.log</w:t>
      </w:r>
      <w:r>
        <w:t xml:space="preserve">, </w:t>
      </w:r>
      <w:r>
        <w:rPr>
          <w:rFonts w:ascii="Consolas" w:hAnsi="Consolas"/>
        </w:rPr>
        <w:t xml:space="preserve">05_Test_Evidence/cluster.txt</w:t>
      </w:r>
      <w:r>
        <w:t xml:space="preserve"> and Operate and Tasklist screenshots in </w:t>
      </w:r>
      <w:r>
        <w:rPr>
          <w:rFonts w:ascii="Consolas" w:hAnsi="Consolas"/>
        </w:rPr>
        <w:t xml:space="preserve">05_Test_Evidence/screenshots/</w:t>
      </w:r>
      <w:r>
        <w:t xml:space="preserve">. The run is reproducible while the cluster is available by executing </w:t>
      </w:r>
      <w:r>
        <w:rPr>
          <w:rFonts w:ascii="Consolas" w:hAnsi="Consolas"/>
        </w:rPr>
        <w:t xml:space="preserve">09_Tests_and_Tools/deploy-all.mjs</w:t>
      </w:r>
      <w:r>
        <w:t xml:space="preserve"> and then </w:t>
      </w:r>
      <w:r>
        <w:rPr>
          <w:rFonts w:ascii="Consolas" w:hAnsi="Consolas"/>
        </w:rPr>
        <w:t xml:space="preserve">09_Tests_and_Tools/run-acceptance.mjs</w:t>
      </w:r>
      <w:r>
        <w:t xml:space="preserve">.</w:t>
      </w:r>
    </w:p>
    <w:p>
      <w:pPr>
        <w:pStyle w:val="Heading2"/>
        <w:keepNext/>
      </w:pPr>
      <w:r>
        <w:t xml:space="preserve">5. Defects found by deploying and executing</w:t>
      </w:r>
    </w:p>
    <w:p>
      <w:r>
        <w:t xml:space="preserve">Deployment and execution found four defects that reading the models could not.</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598"/>
        <w:gridCol w:w="3035"/>
        <w:gridCol w:w="3006"/>
        <w:gridCol w:w="2999"/>
      </w:tblGrid>
      <w:tr>
        <w:trPr>
          <w:tblHeader/>
        </w:trPr>
        <w:tc>
          <w:tcPr>
            <w:tcW w:w="598" w:type="dxa"/>
            <w:shd w:val="clear" w:fill="EDEDED"/>
            <w:vAlign w:val="top"/>
          </w:tcPr>
          <w:p>
            <w:pPr>
              <w:spacing w:before="20" w:after="20"/>
            </w:pPr>
            <w:r>
              <w:rPr>
                <w:b/>
                <w:sz w:val="21"/>
                <w:szCs w:val="21"/>
              </w:rPr>
              <w:t xml:space="preserve">ID</w:t>
            </w:r>
          </w:p>
        </w:tc>
        <w:tc>
          <w:tcPr>
            <w:tcW w:w="3035" w:type="dxa"/>
            <w:shd w:val="clear" w:fill="EDEDED"/>
            <w:vAlign w:val="top"/>
          </w:tcPr>
          <w:p>
            <w:pPr>
              <w:spacing w:before="20" w:after="20"/>
            </w:pPr>
            <w:r>
              <w:rPr>
                <w:b/>
                <w:sz w:val="21"/>
                <w:szCs w:val="21"/>
              </w:rPr>
              <w:t xml:space="preserve">Defect</w:t>
            </w:r>
          </w:p>
        </w:tc>
        <w:tc>
          <w:tcPr>
            <w:tcW w:w="3006" w:type="dxa"/>
            <w:shd w:val="clear" w:fill="EDEDED"/>
            <w:vAlign w:val="top"/>
          </w:tcPr>
          <w:p>
            <w:pPr>
              <w:spacing w:before="20" w:after="20"/>
            </w:pPr>
            <w:r>
              <w:rPr>
                <w:b/>
                <w:sz w:val="14"/>
                <w:szCs w:val="14"/>
              </w:rPr>
              <w:t xml:space="preserve">How it surfaced</w:t>
            </w:r>
          </w:p>
        </w:tc>
        <w:tc>
          <w:tcPr>
            <w:tcW w:w="2999" w:type="dxa"/>
            <w:shd w:val="clear" w:fill="EDEDED"/>
            <w:vAlign w:val="top"/>
          </w:tcPr>
          <w:p>
            <w:pPr>
              <w:spacing w:before="20" w:after="20"/>
            </w:pPr>
            <w:r>
              <w:rPr>
                <w:b/>
                <w:sz w:val="21"/>
                <w:szCs w:val="21"/>
              </w:rPr>
              <w:t xml:space="preserve">Status</w:t>
            </w:r>
          </w:p>
        </w:tc>
      </w:tr>
      <w:tr>
        <w:tc>
          <w:tcPr>
            <w:tcW w:w="598" w:type="dxa"/>
            <w:vAlign w:val="top"/>
          </w:tcPr>
          <w:p>
            <w:pPr>
              <w:spacing w:before="20" w:after="20"/>
            </w:pPr>
            <w:r>
              <w:rPr>
                <w:sz w:val="21"/>
                <w:szCs w:val="21"/>
              </w:rPr>
              <w:t xml:space="preserve">DEP-01</w:t>
            </w:r>
          </w:p>
        </w:tc>
        <w:tc>
          <w:tcPr>
            <w:tcW w:w="3035" w:type="dxa"/>
            <w:vAlign w:val="top"/>
          </w:tcPr>
          <w:p>
            <w:pPr>
              <w:spacing w:before="20" w:after="20"/>
            </w:pPr>
            <w:r>
              <w:rPr>
                <w:rFonts w:ascii="Consolas" w:hAnsi="Consolas"/>
                <w:sz w:val="21"/>
                <w:szCs w:val="21"/>
              </w:rPr>
              <w:t xml:space="preserve">bpmn:documentation</w:t>
            </w:r>
            <w:r>
              <w:rPr>
                <w:sz w:val="21"/>
                <w:szCs w:val="21"/>
              </w:rPr>
              <w:t xml:space="preserve"> emitted as a child of </w:t>
            </w:r>
            <w:r>
              <w:rPr>
                <w:rFonts w:ascii="Consolas" w:hAnsi="Consolas"/>
                <w:sz w:val="21"/>
                <w:szCs w:val="21"/>
              </w:rPr>
              <w:t xml:space="preserve">bpmn:definitions</w:t>
            </w:r>
            <w:r>
              <w:rPr>
                <w:sz w:val="21"/>
                <w:szCs w:val="21"/>
              </w:rPr>
              <w:t xml:space="preserve">, which the BPMN 2.0 XSD does not permit</w:t>
            </w:r>
          </w:p>
        </w:tc>
        <w:tc>
          <w:tcPr>
            <w:tcW w:w="3006" w:type="dxa"/>
            <w:vAlign w:val="top"/>
          </w:tcPr>
          <w:p>
            <w:pPr>
              <w:spacing w:before="20" w:after="20"/>
            </w:pPr>
            <w:r>
              <w:rPr>
                <w:sz w:val="14"/>
                <w:szCs w:val="14"/>
              </w:rPr>
              <w:t xml:space="preserve">Deployment rejected with </w:t>
            </w:r>
            <w:r>
              <w:rPr>
                <w:rFonts w:ascii="Consolas" w:hAnsi="Consolas"/>
                <w:sz w:val="14"/>
                <w:szCs w:val="14"/>
              </w:rPr>
              <w:t xml:space="preserve">cvc-complex-type.2.4.a</w:t>
            </w:r>
          </w:p>
        </w:tc>
        <w:tc>
          <w:tcPr>
            <w:tcW w:w="2999" w:type="dxa"/>
            <w:vAlign w:val="top"/>
          </w:tcPr>
          <w:p>
            <w:pPr>
              <w:spacing w:before="20" w:after="20"/>
            </w:pPr>
            <w:r>
              <w:rPr>
                <w:sz w:val="21"/>
                <w:szCs w:val="21"/>
              </w:rPr>
              <w:t xml:space="preserve">Fixed</w:t>
            </w:r>
          </w:p>
        </w:tc>
      </w:tr>
      <w:tr>
        <w:tc>
          <w:tcPr>
            <w:tcW w:w="598" w:type="dxa"/>
            <w:vAlign w:val="top"/>
          </w:tcPr>
          <w:p>
            <w:pPr>
              <w:spacing w:before="20" w:after="20"/>
            </w:pPr>
            <w:r>
              <w:rPr>
                <w:sz w:val="21"/>
                <w:szCs w:val="21"/>
              </w:rPr>
              <w:t xml:space="preserve">DEP-02</w:t>
            </w:r>
          </w:p>
        </w:tc>
        <w:tc>
          <w:tcPr>
            <w:tcW w:w="3035" w:type="dxa"/>
            <w:vAlign w:val="top"/>
          </w:tcPr>
          <w:p>
            <w:pPr>
              <w:spacing w:before="20" w:after="20"/>
            </w:pPr>
            <w:r>
              <w:rPr>
                <w:sz w:val="21"/>
                <w:szCs w:val="21"/>
              </w:rPr>
              <w:t xml:space="preserve">Event definitions serialised before </w:t>
            </w:r>
            <w:r>
              <w:rPr>
                <w:rFonts w:ascii="Consolas" w:hAnsi="Consolas"/>
                <w:sz w:val="21"/>
                <w:szCs w:val="21"/>
              </w:rPr>
              <w:t xml:space="preserve">incoming</w:t>
            </w:r>
            <w:r>
              <w:rPr>
                <w:sz w:val="21"/>
                <w:szCs w:val="21"/>
              </w:rPr>
              <w:t xml:space="preserve">/</w:t>
            </w:r>
            <w:r>
              <w:rPr>
                <w:rFonts w:ascii="Consolas" w:hAnsi="Consolas"/>
                <w:sz w:val="21"/>
                <w:szCs w:val="21"/>
              </w:rPr>
              <w:t xml:space="preserve">outgoing</w:t>
            </w:r>
            <w:r>
              <w:rPr>
                <w:sz w:val="21"/>
                <w:szCs w:val="21"/>
              </w:rPr>
              <w:t xml:space="preserve">; the XSD requires them after</w:t>
            </w:r>
          </w:p>
        </w:tc>
        <w:tc>
          <w:tcPr>
            <w:tcW w:w="3006" w:type="dxa"/>
            <w:vAlign w:val="top"/>
          </w:tcPr>
          <w:p>
            <w:pPr>
              <w:spacing w:before="20" w:after="20"/>
            </w:pPr>
            <w:r>
              <w:rPr>
                <w:sz w:val="14"/>
                <w:szCs w:val="14"/>
              </w:rPr>
              <w:t xml:space="preserve">Deployment rejected with </w:t>
            </w:r>
            <w:r>
              <w:rPr>
                <w:rFonts w:ascii="Consolas" w:hAnsi="Consolas"/>
                <w:sz w:val="14"/>
                <w:szCs w:val="14"/>
              </w:rPr>
              <w:t xml:space="preserve">cvc-complex-type.2.4.a</w:t>
            </w:r>
          </w:p>
        </w:tc>
        <w:tc>
          <w:tcPr>
            <w:tcW w:w="2999" w:type="dxa"/>
            <w:vAlign w:val="top"/>
          </w:tcPr>
          <w:p>
            <w:pPr>
              <w:spacing w:before="20" w:after="20"/>
            </w:pPr>
            <w:r>
              <w:rPr>
                <w:sz w:val="21"/>
                <w:szCs w:val="21"/>
              </w:rPr>
              <w:t xml:space="preserve">Fixed</w:t>
            </w:r>
          </w:p>
        </w:tc>
      </w:tr>
      <w:tr>
        <w:tc>
          <w:tcPr>
            <w:tcW w:w="598" w:type="dxa"/>
            <w:vAlign w:val="top"/>
          </w:tcPr>
          <w:p>
            <w:pPr>
              <w:spacing w:before="20" w:after="20"/>
            </w:pPr>
            <w:r>
              <w:rPr>
                <w:sz w:val="21"/>
                <w:szCs w:val="21"/>
              </w:rPr>
              <w:t xml:space="preserve">DEP-03</w:t>
            </w:r>
          </w:p>
        </w:tc>
        <w:tc>
          <w:tcPr>
            <w:tcW w:w="3035" w:type="dxa"/>
            <w:vAlign w:val="top"/>
          </w:tcPr>
          <w:p>
            <w:pPr>
              <w:spacing w:before="20" w:after="20"/>
            </w:pPr>
            <w:r>
              <w:rPr>
                <w:sz w:val="21"/>
                <w:szCs w:val="21"/>
              </w:rPr>
              <w:t xml:space="preserve">Text annotations and associations serialised before the last sequence flow</w:t>
            </w:r>
          </w:p>
        </w:tc>
        <w:tc>
          <w:tcPr>
            <w:tcW w:w="3006" w:type="dxa"/>
            <w:vAlign w:val="top"/>
          </w:tcPr>
          <w:p>
            <w:pPr>
              <w:spacing w:before="20" w:after="20"/>
            </w:pPr>
            <w:r>
              <w:rPr>
                <w:sz w:val="14"/>
                <w:szCs w:val="14"/>
              </w:rPr>
              <w:t xml:space="preserve">Deployment rejected with </w:t>
            </w:r>
            <w:r>
              <w:rPr>
                <w:rFonts w:ascii="Consolas" w:hAnsi="Consolas"/>
                <w:sz w:val="14"/>
                <w:szCs w:val="14"/>
              </w:rPr>
              <w:t xml:space="preserve">cvc-complex-type.2.4.a</w:t>
            </w:r>
          </w:p>
        </w:tc>
        <w:tc>
          <w:tcPr>
            <w:tcW w:w="2999" w:type="dxa"/>
            <w:vAlign w:val="top"/>
          </w:tcPr>
          <w:p>
            <w:pPr>
              <w:spacing w:before="20" w:after="20"/>
            </w:pPr>
            <w:r>
              <w:rPr>
                <w:sz w:val="21"/>
                <w:szCs w:val="21"/>
              </w:rPr>
              <w:t xml:space="preserve">Fixed</w:t>
            </w:r>
          </w:p>
        </w:tc>
      </w:tr>
      <w:tr>
        <w:tc>
          <w:tcPr>
            <w:tcW w:w="598" w:type="dxa"/>
            <w:vAlign w:val="top"/>
          </w:tcPr>
          <w:p>
            <w:pPr>
              <w:spacing w:before="20" w:after="20"/>
            </w:pPr>
            <w:r>
              <w:rPr>
                <w:sz w:val="21"/>
                <w:szCs w:val="21"/>
              </w:rPr>
              <w:t xml:space="preserve">DEP-04</w:t>
            </w:r>
          </w:p>
        </w:tc>
        <w:tc>
          <w:tcPr>
            <w:tcW w:w="3035" w:type="dxa"/>
            <w:vAlign w:val="top"/>
          </w:tcPr>
          <w:p>
            <w:pPr>
              <w:spacing w:before="20" w:after="20"/>
            </w:pPr>
            <w:r>
              <w:rPr>
                <w:sz w:val="21"/>
                <w:szCs w:val="21"/>
              </w:rPr>
              <w:t xml:space="preserve">Every user task raised a </w:t>
            </w:r>
            <w:r>
              <w:rPr>
                <w:rFonts w:ascii="Consolas" w:hAnsi="Consolas"/>
                <w:sz w:val="21"/>
                <w:szCs w:val="21"/>
              </w:rPr>
              <w:t xml:space="preserve">FORM_NOT_FOUND</w:t>
            </w:r>
            <w:r>
              <w:rPr>
                <w:sz w:val="21"/>
                <w:szCs w:val="21"/>
              </w:rPr>
              <w:t xml:space="preserve"> incident at runtime because the referenced Camunda forms had not been deployed</w:t>
            </w:r>
          </w:p>
        </w:tc>
        <w:tc>
          <w:tcPr>
            <w:tcW w:w="3006" w:type="dxa"/>
            <w:vAlign w:val="top"/>
          </w:tcPr>
          <w:p>
            <w:pPr>
              <w:spacing w:before="20" w:after="20"/>
            </w:pPr>
            <w:r>
              <w:rPr>
                <w:sz w:val="14"/>
                <w:szCs w:val="14"/>
              </w:rPr>
              <w:t xml:space="preserve">Live execution: incident on the first user task of every instance</w:t>
            </w:r>
          </w:p>
        </w:tc>
        <w:tc>
          <w:tcPr>
            <w:tcW w:w="2999" w:type="dxa"/>
            <w:vAlign w:val="top"/>
          </w:tcPr>
          <w:p>
            <w:pPr>
              <w:spacing w:before="20" w:after="20"/>
            </w:pPr>
            <w:r>
              <w:rPr>
                <w:sz w:val="21"/>
                <w:szCs w:val="21"/>
              </w:rPr>
              <w:t>Fixed by generating and deploying 68 forms from the models</w:t>
            </w:r>
          </w:p>
        </w:tc>
      </w:tr>
    </w:tbl>
    <w:p>
      <w:pPr>
        <w:spacing w:after="0"/>
      </w:pPr>
    </w:p>
    <w:p>
      <w:r>
        <w:t xml:space="preserve">DEP-01 to DEP-03 are precisely the class of defect a lenient parser hides: the models passed a moddle round-trip and the Camunda compatibility linter with zero findings and rendered correctly in Camunda Modeler, yet the engine's XSD validator rejected the deployment. Reporting them, and then showing them closed by a clean run, is more defensible than reporting a test plan that only ever ran against stubs.</w:t>
      </w:r>
    </w:p>
    <w:p>
      <w:pPr>
        <w:pStyle w:val="Heading2"/>
        <w:keepNext/>
      </w:pPr>
      <w:r>
        <w:t xml:space="preserve">6. Unmet criteria and residual limitations</w:t>
      </w:r>
    </w:p>
    <w:p>
      <w:r>
        <w:rPr>
          <w:b/>
        </w:rPr>
        <w:t xml:space="preserve">Criteria that remain unmet.</w:t>
      </w:r>
      <w:r>
        <w:t xml:space="preserve"> These are genuine gaps, not reworded into compliance.</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3006"/>
        <w:gridCol w:w="6632"/>
      </w:tblGrid>
      <w:tr>
        <w:trPr>
          <w:tblHeader/>
        </w:trPr>
        <w:tc>
          <w:tcPr>
            <w:tcW w:w="3006" w:type="dxa"/>
            <w:shd w:val="clear" w:fill="EDEDED"/>
            <w:vAlign w:val="top"/>
          </w:tcPr>
          <w:p>
            <w:pPr>
              <w:spacing w:before="20" w:after="20"/>
            </w:pPr>
            <w:r>
              <w:rPr>
                <w:b/>
                <w:sz w:val="21"/>
                <w:szCs w:val="21"/>
              </w:rPr>
              <w:t xml:space="preserve">Criterion</w:t>
            </w:r>
          </w:p>
        </w:tc>
        <w:tc>
          <w:tcPr>
            <w:tcW w:w="6632" w:type="dxa"/>
            <w:shd w:val="clear" w:fill="EDEDED"/>
            <w:vAlign w:val="top"/>
          </w:tcPr>
          <w:p>
            <w:pPr>
              <w:spacing w:before="20" w:after="20"/>
            </w:pPr>
            <w:r>
              <w:rPr>
                <w:b/>
                <w:sz w:val="21"/>
                <w:szCs w:val="21"/>
              </w:rPr>
              <w:t xml:space="preserve">Why it is unmet</w:t>
            </w:r>
          </w:p>
        </w:tc>
      </w:tr>
      <w:tr>
        <w:tc>
          <w:tcPr>
            <w:tcW w:w="3006" w:type="dxa"/>
            <w:vAlign w:val="top"/>
          </w:tcPr>
          <w:p>
            <w:pPr>
              <w:spacing w:before="20" w:after="20"/>
            </w:pPr>
            <w:r>
              <w:rPr>
                <w:sz w:val="21"/>
                <w:szCs w:val="21"/>
              </w:rPr>
              <w:t xml:space="preserve">RBAC enforced per role</w:t>
            </w:r>
          </w:p>
        </w:tc>
        <w:tc>
          <w:tcPr>
            <w:tcW w:w="6632" w:type="dxa"/>
            <w:vAlign w:val="top"/>
          </w:tcPr>
          <w:p>
            <w:pPr>
              <w:spacing w:before="20" w:after="20"/>
            </w:pPr>
            <w:r>
              <w:rPr>
                <w:sz w:val="21"/>
                <w:szCs w:val="21"/>
              </w:rPr>
              <w:t xml:space="preserve">Tasks carry </w:t>
            </w:r>
            <w:r>
              <w:rPr>
                <w:rFonts w:ascii="Consolas" w:hAnsi="Consolas"/>
                <w:sz w:val="21"/>
                <w:szCs w:val="21"/>
              </w:rPr>
              <w:t xml:space="preserve">candidateGroups</w:t>
            </w:r>
            <w:r>
              <w:rPr>
                <w:sz w:val="21"/>
                <w:szCs w:val="21"/>
              </w:rPr>
              <w:t xml:space="preserve">, but the engine is not configured to enforce group membership, so no test can show a user being refused</w:t>
            </w:r>
          </w:p>
        </w:tc>
      </w:tr>
      <w:tr>
        <w:tc>
          <w:tcPr>
            <w:tcW w:w="3006" w:type="dxa"/>
            <w:vAlign w:val="top"/>
          </w:tcPr>
          <w:p>
            <w:pPr>
              <w:spacing w:before="20" w:after="20"/>
            </w:pPr>
            <w:r>
              <w:rPr>
                <w:sz w:val="21"/>
                <w:szCs w:val="21"/>
              </w:rPr>
              <w:t xml:space="preserve">Audit records immutable</w:t>
            </w:r>
          </w:p>
        </w:tc>
        <w:tc>
          <w:tcPr>
            <w:tcW w:w="6632" w:type="dxa"/>
            <w:vAlign w:val="top"/>
          </w:tcPr>
          <w:p>
            <w:pPr>
              <w:spacing w:before="20" w:after="20"/>
            </w:pPr>
            <w:r>
              <w:rPr>
                <w:sz w:val="21"/>
                <w:szCs w:val="21"/>
              </w:rPr>
              <w:t xml:space="preserve">Audit actions are recorded, but immutability is a platform property that was not configured or tested</w:t>
            </w:r>
          </w:p>
        </w:tc>
      </w:tr>
      <w:tr>
        <w:tc>
          <w:tcPr>
            <w:tcW w:w="3006" w:type="dxa"/>
            <w:vAlign w:val="top"/>
          </w:tcPr>
          <w:p>
            <w:pPr>
              <w:spacing w:before="20" w:after="20"/>
            </w:pPr>
            <w:r>
              <w:rPr>
                <w:sz w:val="21"/>
                <w:szCs w:val="21"/>
              </w:rPr>
              <w:t xml:space="preserve">Management reporting</w:t>
            </w:r>
          </w:p>
        </w:tc>
        <w:tc>
          <w:tcPr>
            <w:tcW w:w="6632" w:type="dxa"/>
            <w:vAlign w:val="top"/>
          </w:tcPr>
          <w:p>
            <w:pPr>
              <w:spacing w:before="20" w:after="20"/>
            </w:pPr>
            <w:r>
              <w:rPr>
                <w:rFonts w:ascii="Consolas" w:hAnsi="Consolas"/>
                <w:sz w:val="21"/>
                <w:szCs w:val="21"/>
              </w:rPr>
              <w:t xml:space="preserve">PR_ManagementReporting</w:t>
            </w:r>
            <w:r>
              <w:rPr>
                <w:sz w:val="21"/>
                <w:szCs w:val="21"/>
              </w:rPr>
              <w:t xml:space="preserve"> is deployed with a monthly timer that has not elapsed, so no report exists</w:t>
            </w:r>
          </w:p>
        </w:tc>
      </w:tr>
      <w:tr>
        <w:tc>
          <w:tcPr>
            <w:tcW w:w="3006" w:type="dxa"/>
            <w:vAlign w:val="top"/>
          </w:tcPr>
          <w:p>
            <w:pPr>
              <w:spacing w:before="20" w:after="20"/>
            </w:pPr>
            <w:r>
              <w:rPr>
                <w:sz w:val="21"/>
                <w:szCs w:val="21"/>
              </w:rPr>
              <w:t xml:space="preserve">Real external integration</w:t>
            </w:r>
          </w:p>
        </w:tc>
        <w:tc>
          <w:tcPr>
            <w:tcW w:w="6632" w:type="dxa"/>
            <w:vAlign w:val="top"/>
          </w:tcPr>
          <w:p>
            <w:pPr>
              <w:spacing w:before="20" w:after="20"/>
            </w:pPr>
            <w:r>
              <w:rPr>
                <w:sz w:val="21"/>
                <w:szCs w:val="21"/>
              </w:rPr>
              <w:t xml:space="preserve">All external interactions were exercised at the process boundary; no live provider was called</w:t>
            </w:r>
          </w:p>
        </w:tc>
      </w:tr>
      <w:tr>
        <w:tc>
          <w:tcPr>
            <w:tcW w:w="3006" w:type="dxa"/>
            <w:vAlign w:val="top"/>
          </w:tcPr>
          <w:p>
            <w:pPr>
              <w:spacing w:before="20" w:after="20"/>
            </w:pPr>
            <w:r>
              <w:rPr>
                <w:sz w:val="21"/>
                <w:szCs w:val="21"/>
              </w:rPr>
              <w:t xml:space="preserve">Availability and downtime</w:t>
            </w:r>
          </w:p>
        </w:tc>
        <w:tc>
          <w:tcPr>
            <w:tcW w:w="6632" w:type="dxa"/>
            <w:vAlign w:val="top"/>
          </w:tcPr>
          <w:p>
            <w:pPr>
              <w:spacing w:before="20" w:after="20"/>
            </w:pPr>
            <w:r>
              <w:rPr>
                <w:sz w:val="21"/>
                <w:szCs w:val="21"/>
              </w:rPr>
              <w:t xml:space="preserve">No fallback procedure exists to test</w:t>
            </w:r>
          </w:p>
        </w:tc>
      </w:tr>
    </w:tbl>
    <w:p>
      <w:pPr>
        <w:spacing w:after="0"/>
      </w:pPr>
    </w:p>
    <w:p>
      <w:r>
        <w:rPr>
          <w:b/>
        </w:rPr>
        <w:t xml:space="preserve">Two processes were deployed but not driven.</w:t>
      </w:r>
      <w:r>
        <w:t xml:space="preserve"> The 18 executed cases all target </w:t>
      </w:r>
      <w:r>
        <w:rPr>
          <w:rFonts w:ascii="Consolas" w:hAnsi="Consolas"/>
        </w:rPr>
        <w:t xml:space="preserve">PR_Operational_Merged</w:t>
      </w:r>
      <w:r>
        <w:t xml:space="preserve">. </w:t>
      </w:r>
      <w:r>
        <w:rPr>
          <w:rFonts w:ascii="Consolas" w:hAnsi="Consolas"/>
        </w:rPr>
        <w:t xml:space="preserve">PR_EnquiryHandling</w:t>
      </w:r>
      <w:r>
        <w:t xml:space="preserve"> and </w:t>
      </w:r>
      <w:r>
        <w:rPr>
          <w:rFonts w:ascii="Consolas" w:hAnsi="Consolas"/>
        </w:rPr>
        <w:t xml:space="preserve">PR_ManagementReporting</w:t>
      </w:r>
      <w:r>
        <w:t xml:space="preserve"> deploy and start but were not exercised, so their behaviour rests on model validation alone.</w:t>
      </w:r>
    </w:p>
    <w:p>
      <w:r>
        <w:rPr>
          <w:b/>
        </w:rPr>
        <w:t xml:space="preserve">Each of the four deployment defects classified.</w:t>
      </w:r>
      <w:r>
        <w:t xml:space="preserve"> The classification matters because a solution defect and a criterion defect call for different responses.</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3015"/>
        <w:gridCol w:w="2808"/>
        <w:gridCol w:w="3815"/>
      </w:tblGrid>
      <w:tr>
        <w:trPr>
          <w:tblHeader/>
        </w:trPr>
        <w:tc>
          <w:tcPr>
            <w:tcW w:w="3015" w:type="dxa"/>
            <w:shd w:val="clear" w:fill="EDEDED"/>
            <w:vAlign w:val="top"/>
          </w:tcPr>
          <w:p>
            <w:pPr>
              <w:spacing w:before="20" w:after="20"/>
            </w:pPr>
            <w:r>
              <w:rPr>
                <w:b/>
                <w:sz w:val="21"/>
                <w:szCs w:val="21"/>
              </w:rPr>
              <w:t xml:space="preserve">Defect</w:t>
            </w:r>
          </w:p>
        </w:tc>
        <w:tc>
          <w:tcPr>
            <w:tcW w:w="2808" w:type="dxa"/>
            <w:shd w:val="clear" w:fill="EDEDED"/>
            <w:vAlign w:val="top"/>
          </w:tcPr>
          <w:p>
            <w:pPr>
              <w:spacing w:before="20" w:after="20"/>
            </w:pPr>
            <w:r>
              <w:rPr>
                <w:b/>
                <w:sz w:val="21"/>
                <w:szCs w:val="21"/>
              </w:rPr>
              <w:t xml:space="preserve">Classification</w:t>
            </w:r>
          </w:p>
        </w:tc>
        <w:tc>
          <w:tcPr>
            <w:tcW w:w="3815" w:type="dxa"/>
            <w:shd w:val="clear" w:fill="EDEDED"/>
            <w:vAlign w:val="top"/>
          </w:tcPr>
          <w:p>
            <w:pPr>
              <w:spacing w:before="20" w:after="20"/>
            </w:pPr>
            <w:r>
              <w:rPr>
                <w:b/>
                <w:sz w:val="21"/>
                <w:szCs w:val="21"/>
              </w:rPr>
              <w:t xml:space="preserve">Reasoning</w:t>
            </w:r>
          </w:p>
        </w:tc>
      </w:tr>
      <w:tr>
        <w:tc>
          <w:tcPr>
            <w:tcW w:w="3015" w:type="dxa"/>
            <w:vAlign w:val="top"/>
          </w:tcPr>
          <w:p>
            <w:pPr>
              <w:spacing w:before="20" w:after="20"/>
            </w:pPr>
            <w:r>
              <w:rPr>
                <w:sz w:val="21"/>
                <w:szCs w:val="21"/>
              </w:rPr>
              <w:t xml:space="preserve">DEP-01 to DEP-03 (XSD sequence violations)</w:t>
            </w:r>
          </w:p>
        </w:tc>
        <w:tc>
          <w:tcPr>
            <w:tcW w:w="2808" w:type="dxa"/>
            <w:vAlign w:val="top"/>
          </w:tcPr>
          <w:p>
            <w:pPr>
              <w:spacing w:before="20" w:after="20"/>
            </w:pPr>
            <w:r>
              <w:rPr>
                <w:b/>
                <w:sz w:val="21"/>
                <w:szCs w:val="21"/>
              </w:rPr>
              <w:t xml:space="preserve">Solution defect</w:t>
            </w:r>
          </w:p>
        </w:tc>
        <w:tc>
          <w:tcPr>
            <w:tcW w:w="3815" w:type="dxa"/>
            <w:vAlign w:val="top"/>
          </w:tcPr>
          <w:p>
            <w:pPr>
              <w:spacing w:before="20" w:after="20"/>
            </w:pPr>
            <w:r>
              <w:rPr>
                <w:sz w:val="21"/>
                <w:szCs w:val="21"/>
              </w:rPr>
              <w:t xml:space="preserve">The models were wrong; the criteria were adequate. AC-15 asked whether the file runs, and the honest answer at that point was no. The response is to fix the serialiser, not the criterion.</w:t>
            </w:r>
          </w:p>
        </w:tc>
      </w:tr>
      <w:tr>
        <w:tc>
          <w:tcPr>
            <w:tcW w:w="3015" w:type="dxa"/>
            <w:vAlign w:val="top"/>
          </w:tcPr>
          <w:p>
            <w:pPr>
              <w:spacing w:before="20" w:after="20"/>
            </w:pPr>
            <w:r>
              <w:rPr>
                <w:sz w:val="21"/>
                <w:szCs w:val="21"/>
              </w:rPr>
              <w:t xml:space="preserve">DEP-04 (</w:t>
            </w:r>
            <w:r>
              <w:rPr>
                <w:rFonts w:ascii="Consolas" w:hAnsi="Consolas"/>
                <w:sz w:val="21"/>
                <w:szCs w:val="21"/>
              </w:rPr>
              <w:t xml:space="preserve">FORM_NOT_FOUND</w:t>
            </w:r>
            <w:r>
              <w:rPr>
                <w:sz w:val="21"/>
                <w:szCs w:val="21"/>
              </w:rPr>
              <w:t xml:space="preserve"> on every user task)</w:t>
            </w:r>
          </w:p>
        </w:tc>
        <w:tc>
          <w:tcPr>
            <w:tcW w:w="2808" w:type="dxa"/>
            <w:vAlign w:val="top"/>
          </w:tcPr>
          <w:p>
            <w:pPr>
              <w:spacing w:before="20" w:after="20"/>
            </w:pPr>
            <w:r>
              <w:rPr>
                <w:b/>
                <w:sz w:val="21"/>
                <w:szCs w:val="21"/>
              </w:rPr>
              <w:t xml:space="preserve">Solution defect, exposed by a criterion gap</w:t>
            </w:r>
          </w:p>
        </w:tc>
        <w:tc>
          <w:tcPr>
            <w:tcW w:w="3815" w:type="dxa"/>
            <w:vAlign w:val="top"/>
          </w:tcPr>
          <w:p>
            <w:pPr>
              <w:spacing w:before="20" w:after="20"/>
            </w:pPr>
            <w:r>
              <w:rPr>
                <w:sz w:val="21"/>
                <w:szCs w:val="21"/>
              </w:rPr>
              <w:t xml:space="preserve">The models were deployable but not runnable. The original criteria would not have caught it, because none of them required a user task to be claimable — which is itself a finding about the criterion set.</w:t>
            </w:r>
          </w:p>
        </w:tc>
      </w:tr>
      <w:tr>
        <w:tc>
          <w:tcPr>
            <w:tcW w:w="3015" w:type="dxa"/>
            <w:vAlign w:val="top"/>
          </w:tcPr>
          <w:p>
            <w:pPr>
              <w:spacing w:before="20" w:after="20"/>
            </w:pPr>
            <w:r>
              <w:rPr>
                <w:sz w:val="21"/>
                <w:szCs w:val="21"/>
              </w:rPr>
              <w:t xml:space="preserve">The four deployment defects in section 5</w:t>
            </w:r>
          </w:p>
        </w:tc>
        <w:tc>
          <w:tcPr>
            <w:tcW w:w="2808" w:type="dxa"/>
            <w:vAlign w:val="top"/>
          </w:tcPr>
          <w:p>
            <w:pPr>
              <w:spacing w:before="20" w:after="20"/>
            </w:pPr>
            <w:r>
              <w:rPr>
                <w:b/>
                <w:sz w:val="21"/>
                <w:szCs w:val="21"/>
              </w:rPr>
              <w:t xml:space="preserve">Criterion defect</w:t>
            </w:r>
          </w:p>
        </w:tc>
        <w:tc>
          <w:tcPr>
            <w:tcW w:w="3815" w:type="dxa"/>
            <w:vAlign w:val="top"/>
          </w:tcPr>
          <w:p>
            <w:pPr>
              <w:spacing w:before="20" w:after="20"/>
            </w:pPr>
            <w:r>
              <w:rPr>
                <w:sz w:val="21"/>
                <w:szCs w:val="21"/>
              </w:rPr>
              <w:t xml:space="preserve">The criteria could not be executed as written. The response is to restate them as terminal states, which is what section 3 does.</w:t>
            </w:r>
          </w:p>
        </w:tc>
      </w:tr>
      <w:tr>
        <w:tc>
          <w:tcPr>
            <w:tcW w:w="3015" w:type="dxa"/>
            <w:vAlign w:val="top"/>
          </w:tcPr>
          <w:p>
            <w:pPr>
              <w:spacing w:before="20" w:after="20"/>
            </w:pPr>
            <w:r>
              <w:rPr>
                <w:sz w:val="21"/>
                <w:szCs w:val="21"/>
              </w:rPr>
              <w:t xml:space="preserve">The five unmet criteria in section 6</w:t>
            </w:r>
          </w:p>
        </w:tc>
        <w:tc>
          <w:tcPr>
            <w:tcW w:w="2808" w:type="dxa"/>
            <w:vAlign w:val="top"/>
          </w:tcPr>
          <w:p>
            <w:pPr>
              <w:spacing w:before="20" w:after="20"/>
            </w:pPr>
            <w:r>
              <w:rPr>
                <w:b/>
                <w:sz w:val="21"/>
                <w:szCs w:val="21"/>
              </w:rPr>
              <w:t xml:space="preserve">Neither — a scope limit</w:t>
            </w:r>
          </w:p>
        </w:tc>
        <w:tc>
          <w:tcPr>
            <w:tcW w:w="3815" w:type="dxa"/>
            <w:vAlign w:val="top"/>
          </w:tcPr>
          <w:p>
            <w:pPr>
              <w:spacing w:before="20" w:after="20"/>
            </w:pPr>
            <w:r>
              <w:rPr>
                <w:sz w:val="21"/>
                <w:szCs w:val="21"/>
              </w:rPr>
              <w:t xml:space="preserve">They are stated in the case study, absent from the build, and correctly identified as gaps. They belong in the second-release backlog, not in a revision of the criteria.</w:t>
            </w:r>
          </w:p>
        </w:tc>
      </w:tr>
    </w:tbl>
    <w:p>
      <w:pPr>
        <w:spacing w:after="0"/>
      </w:pPr>
    </w:p>
    <w:p>
      <w:r>
        <w:rPr>
          <w:b/>
        </w:rPr>
        <w:t xml:space="preserve">What remains unverified overall.</w:t>
      </w:r>
      <w:r>
        <w:t xml:space="preserve"> Performance, availability, concurrency and recovery, because no target was agreed and no load was applied. Security, privacy and information governance, beyond the fact that no complete card data is stored by design; no penetration test, encryption check or data-protection impact assessment was performed. Accessibility and communication preferences, which are modelled in S3 but not implemented. The behaviour of the enquiry and reporting processes, which deploy and start but were not driven by the execution run. And clinical and financial </w:t>
      </w:r>
      <w:r>
        <w:rPr>
          <w:i/>
        </w:rPr>
        <w:t xml:space="preserve">correctness</w:t>
      </w:r>
      <w:r>
        <w:t xml:space="preserve">, which lies outside software acceptance testing altogether: the tests show that a decision was recorded, routed and traceable, not that it was the right decision.</w:t>
      </w:r>
    </w:p>
    <w:p>
      <w:r>
        <w:rPr>
          <w:b/>
        </w:rPr>
        <w:t xml:space="preserve">What the results do support.</w:t>
      </w:r>
      <w:r>
        <w:t xml:space="preserve"> Build 1.0 runs: six definitions deploy and execute, and eighteen cases reached their expected terminal state without an incident. The normal path from referral to confirmed treatment schedule behaves as the case study requires. The exception behaviour is implemented rather than merely modelled — the pending booking with a recorded retry and no duplicate (TC-11), the declined payment with a further attempt and no second booking (TC-15), the unconfirmed payment marked for investigation and not re-requested (TC-16), and urgent treatment proceeding with the reason recorded and referred to Finance (TC-17). The 14-day telephone rule is enforced rather than assumed (TC-06, TC-07) and an unsuccessful contact is recorded and retried (TC-08).</w:t>
      </w:r>
    </w:p>
    <w:p>
      <w:r>
        <w:rPr>
          <w:b/>
        </w:rPr>
        <w:t xml:space="preserve">Where the revisions stop.</w:t>
      </w:r>
      <w:r>
        <w:t xml:space="preserve"> The 28 criteria were revised with the original wording retained alongside. The revisions improve criterion </w:t>
      </w:r>
      <w:r>
        <w:rPr>
          <w:i/>
        </w:rPr>
        <w:t xml:space="preserve">quality</w:t>
      </w:r>
      <w:r>
        <w:t xml:space="preserve"> — measurability, thresholds, exception and non-functional coverage. They do not convert the failures in section 5 into passes: those four were fixed at source and re-verified, and the five criteria in section 6 remain unmet and are carried into the second-release backlog.</w:t>
      </w:r>
    </w:p>
    <w:p>
      <w:r>
        <w:br w:type="page"/>
      </w:r>
    </w:p>
    <w:p>
      <w:pPr>
        <w:pStyle w:val="Heading1"/>
        <w:keepNext/>
      </w:pPr>
      <w:r>
        <w:t xml:space="preserve">Agile delivery record: Sprints 3 and 4</w:t>
      </w:r>
    </w:p>
    <w:p>
      <w:pPr>
        <w:pStyle w:val="Heading2"/>
        <w:keepNext/>
      </w:pPr>
      <w:r>
        <w:t xml:space="preserve">1. Sprints 3 and 4</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1094"/>
        <w:gridCol w:w="4272"/>
        <w:gridCol w:w="4272"/>
      </w:tblGrid>
      <w:tr>
        <w:trPr>
          <w:tblHeader/>
        </w:trPr>
        <w:tc>
          <w:tcPr>
            <w:tcW w:w="1094" w:type="dxa"/>
            <w:shd w:val="clear" w:fill="EDEDED"/>
            <w:vAlign w:val="top"/>
          </w:tcPr>
          <w:p>
            <w:pPr>
              <w:spacing w:before="20" w:after="20"/>
            </w:pPr>
            <w:r>
              <w:rPr>
                <w:sz w:val="21"/>
                <w:szCs w:val="21"/>
              </w:rPr>
              <w:t xml:space="preserve"/>
            </w:r>
          </w:p>
        </w:tc>
        <w:tc>
          <w:tcPr>
            <w:tcW w:w="4272" w:type="dxa"/>
            <w:shd w:val="clear" w:fill="EDEDED"/>
            <w:vAlign w:val="top"/>
          </w:tcPr>
          <w:p>
            <w:pPr>
              <w:spacing w:before="20" w:after="20"/>
            </w:pPr>
            <w:r>
              <w:rPr>
                <w:b/>
                <w:sz w:val="21"/>
                <w:szCs w:val="21"/>
              </w:rPr>
              <w:t xml:space="preserve">Sprint 3</w:t>
            </w:r>
          </w:p>
        </w:tc>
        <w:tc>
          <w:tcPr>
            <w:tcW w:w="4272" w:type="dxa"/>
            <w:shd w:val="clear" w:fill="EDEDED"/>
            <w:vAlign w:val="top"/>
          </w:tcPr>
          <w:p>
            <w:pPr>
              <w:spacing w:before="20" w:after="20"/>
            </w:pPr>
            <w:r>
              <w:rPr>
                <w:b/>
                <w:sz w:val="21"/>
                <w:szCs w:val="21"/>
              </w:rPr>
              <w:t xml:space="preserve">Sprint 4</w:t>
            </w:r>
          </w:p>
        </w:tc>
      </w:tr>
      <w:tr>
        <w:tc>
          <w:tcPr>
            <w:tcW w:w="1094" w:type="dxa"/>
            <w:vAlign w:val="top"/>
          </w:tcPr>
          <w:p>
            <w:pPr>
              <w:spacing w:before="20" w:after="20"/>
            </w:pPr>
            <w:r>
              <w:rPr>
                <w:sz w:val="21"/>
                <w:szCs w:val="21"/>
              </w:rPr>
              <w:t xml:space="preserve">Dates</w:t>
            </w:r>
          </w:p>
        </w:tc>
        <w:tc>
          <w:tcPr>
            <w:tcW w:w="4272" w:type="dxa"/>
            <w:vAlign w:val="top"/>
          </w:tcPr>
          <w:p>
            <w:pPr>
              <w:spacing w:before="20" w:after="20"/>
            </w:pPr>
            <w:r>
              <w:rPr>
                <w:sz w:val="21"/>
                <w:szCs w:val="21"/>
              </w:rPr>
              <w:t xml:space="preserve">5–19 October 2026</w:t>
            </w:r>
          </w:p>
        </w:tc>
        <w:tc>
          <w:tcPr>
            <w:tcW w:w="4272" w:type="dxa"/>
            <w:vAlign w:val="top"/>
          </w:tcPr>
          <w:p>
            <w:pPr>
              <w:spacing w:before="20" w:after="20"/>
            </w:pPr>
            <w:r>
              <w:rPr>
                <w:sz w:val="21"/>
                <w:szCs w:val="21"/>
              </w:rPr>
              <w:t xml:space="preserve">20–22 October 2026</w:t>
            </w:r>
          </w:p>
        </w:tc>
      </w:tr>
      <w:tr>
        <w:tc>
          <w:tcPr>
            <w:tcW w:w="1094" w:type="dxa"/>
            <w:vAlign w:val="top"/>
          </w:tcPr>
          <w:p>
            <w:pPr>
              <w:spacing w:before="20" w:after="20"/>
            </w:pPr>
            <w:r>
              <w:rPr>
                <w:sz w:val="21"/>
                <w:szCs w:val="21"/>
              </w:rPr>
              <w:t xml:space="preserve">Sprint goal</w:t>
            </w:r>
          </w:p>
        </w:tc>
        <w:tc>
          <w:tcPr>
            <w:tcW w:w="4272" w:type="dxa"/>
            <w:vAlign w:val="top"/>
          </w:tcPr>
          <w:p>
            <w:pPr>
              <w:spacing w:before="20" w:after="20"/>
            </w:pPr>
            <w:r>
              <w:rPr>
                <w:sz w:val="21"/>
                <w:szCs w:val="21"/>
              </w:rPr>
              <w:t xml:space="preserve">Produce draft strategic BPMN models and draft i* models, with a first requirements trace, so that SR3 has a reviewable increment</w:t>
            </w:r>
          </w:p>
        </w:tc>
        <w:tc>
          <w:tcPr>
            <w:tcW w:w="4272" w:type="dxa"/>
            <w:vAlign w:val="top"/>
          </w:tcPr>
          <w:p>
            <w:pPr>
              <w:spacing w:before="20" w:after="20"/>
            </w:pPr>
            <w:r>
              <w:rPr>
                <w:sz w:val="21"/>
                <w:szCs w:val="21"/>
              </w:rPr>
              <w:t xml:space="preserve">Integrate the earlier fragments, correct the defects found in them, validate and deploy the final models, complete both evaluations, and hand in</w:t>
            </w:r>
          </w:p>
        </w:tc>
      </w:tr>
      <w:tr>
        <w:tc>
          <w:tcPr>
            <w:tcW w:w="1094" w:type="dxa"/>
            <w:vAlign w:val="top"/>
          </w:tcPr>
          <w:p>
            <w:pPr>
              <w:spacing w:before="20" w:after="20"/>
            </w:pPr>
            <w:r>
              <w:rPr>
                <w:sz w:val="21"/>
                <w:szCs w:val="21"/>
              </w:rPr>
              <w:t xml:space="preserve">Backlog items</w:t>
            </w:r>
          </w:p>
        </w:tc>
        <w:tc>
          <w:tcPr>
            <w:tcW w:w="4272" w:type="dxa"/>
            <w:vAlign w:val="top"/>
          </w:tcPr>
          <w:p>
            <w:pPr>
              <w:spacing w:before="20" w:after="20"/>
            </w:pPr>
            <w:r>
              <w:rPr>
                <w:sz w:val="21"/>
                <w:szCs w:val="21"/>
              </w:rPr>
              <w:t xml:space="preserve">20 (</w:t>
            </w:r>
            <w:r>
              <w:rPr>
                <w:rFonts w:ascii="Consolas" w:hAnsi="Consolas"/>
                <w:sz w:val="21"/>
                <w:szCs w:val="21"/>
              </w:rPr>
              <w:t xml:space="preserve">S3-01</w:t>
            </w:r>
            <w:r>
              <w:rPr>
                <w:sz w:val="21"/>
                <w:szCs w:val="21"/>
              </w:rPr>
              <w:t xml:space="preserve"> to </w:t>
            </w:r>
            <w:r>
              <w:rPr>
                <w:rFonts w:ascii="Consolas" w:hAnsi="Consolas"/>
                <w:sz w:val="21"/>
                <w:szCs w:val="21"/>
              </w:rPr>
              <w:t xml:space="preserve">S3-20</w:t>
            </w:r>
            <w:r>
              <w:rPr>
                <w:sz w:val="21"/>
                <w:szCs w:val="21"/>
              </w:rPr>
              <w:t xml:space="preserve">)</w:t>
            </w:r>
          </w:p>
        </w:tc>
        <w:tc>
          <w:tcPr>
            <w:tcW w:w="4272" w:type="dxa"/>
            <w:vAlign w:val="top"/>
          </w:tcPr>
          <w:p>
            <w:pPr>
              <w:spacing w:before="20" w:after="20"/>
            </w:pPr>
            <w:r>
              <w:rPr>
                <w:sz w:val="21"/>
                <w:szCs w:val="21"/>
              </w:rPr>
              <w:t xml:space="preserve">24 (</w:t>
            </w:r>
            <w:r>
              <w:rPr>
                <w:rFonts w:ascii="Consolas" w:hAnsi="Consolas"/>
                <w:sz w:val="21"/>
                <w:szCs w:val="21"/>
              </w:rPr>
              <w:t xml:space="preserve">S4-01</w:t>
            </w:r>
            <w:r>
              <w:rPr>
                <w:sz w:val="21"/>
                <w:szCs w:val="21"/>
              </w:rPr>
              <w:t xml:space="preserve"> to </w:t>
            </w:r>
            <w:r>
              <w:rPr>
                <w:rFonts w:ascii="Consolas" w:hAnsi="Consolas"/>
                <w:sz w:val="21"/>
                <w:szCs w:val="21"/>
              </w:rPr>
              <w:t xml:space="preserve">S4-24</w:t>
            </w:r>
            <w:r>
              <w:rPr>
                <w:sz w:val="21"/>
                <w:szCs w:val="21"/>
              </w:rPr>
              <w:t xml:space="preserve">)</w:t>
            </w:r>
          </w:p>
        </w:tc>
      </w:tr>
      <w:tr>
        <w:tc>
          <w:tcPr>
            <w:tcW w:w="1094" w:type="dxa"/>
            <w:vAlign w:val="top"/>
          </w:tcPr>
          <w:p>
            <w:pPr>
              <w:spacing w:before="20" w:after="20"/>
            </w:pPr>
            <w:r>
              <w:rPr>
                <w:sz w:val="21"/>
                <w:szCs w:val="21"/>
              </w:rPr>
              <w:t xml:space="preserve">Capacity</w:t>
            </w:r>
          </w:p>
        </w:tc>
        <w:tc>
          <w:tcPr>
            <w:tcW w:w="4272" w:type="dxa"/>
            <w:vAlign w:val="top"/>
          </w:tcPr>
          <w:p>
            <w:pPr>
              <w:spacing w:before="20" w:after="20"/>
            </w:pPr>
            <w:r>
              <w:rPr>
                <w:sz w:val="21"/>
                <w:szCs w:val="21"/>
              </w:rPr>
              <w:t xml:space="preserve">4 people × 5 days × 4 h = 80 h nominal, 116 h planned</w:t>
            </w:r>
          </w:p>
        </w:tc>
        <w:tc>
          <w:tcPr>
            <w:tcW w:w="4272" w:type="dxa"/>
            <w:vAlign w:val="top"/>
          </w:tcPr>
          <w:p>
            <w:pPr>
              <w:spacing w:before="20" w:after="20"/>
            </w:pPr>
            <w:r>
              <w:rPr>
                <w:sz w:val="21"/>
                <w:szCs w:val="21"/>
              </w:rPr>
              <w:t xml:space="preserve">4 people × 3 days × 4 h = 48 h nominal, 80 h planned</w:t>
            </w:r>
          </w:p>
        </w:tc>
      </w:tr>
      <w:tr>
        <w:tc>
          <w:tcPr>
            <w:tcW w:w="1094" w:type="dxa"/>
            <w:vAlign w:val="top"/>
          </w:tcPr>
          <w:p>
            <w:pPr>
              <w:spacing w:before="20" w:after="20"/>
            </w:pPr>
            <w:r>
              <w:rPr>
                <w:sz w:val="21"/>
                <w:szCs w:val="21"/>
              </w:rPr>
              <w:t xml:space="preserve">Outcome</w:t>
            </w:r>
          </w:p>
        </w:tc>
        <w:tc>
          <w:tcPr>
            <w:tcW w:w="4272" w:type="dxa"/>
            <w:vAlign w:val="top"/>
          </w:tcPr>
          <w:p>
            <w:pPr>
              <w:spacing w:before="20" w:after="20"/>
            </w:pPr>
            <w:r>
              <w:rPr>
                <w:sz w:val="21"/>
                <w:szCs w:val="21"/>
              </w:rPr>
              <w:t xml:space="preserve">Draft increment </w:t>
            </w:r>
            <w:r>
              <w:rPr>
                <w:rFonts w:ascii="Consolas" w:hAnsi="Consolas"/>
                <w:sz w:val="21"/>
                <w:szCs w:val="21"/>
              </w:rPr>
              <w:t xml:space="preserve">v0.9</w:t>
            </w:r>
            <w:r>
              <w:rPr>
                <w:sz w:val="21"/>
                <w:szCs w:val="21"/>
              </w:rPr>
              <w:t xml:space="preserve"> presented at SR3</w:t>
            </w:r>
          </w:p>
        </w:tc>
        <w:tc>
          <w:tcPr>
            <w:tcW w:w="4272" w:type="dxa"/>
            <w:vAlign w:val="top"/>
          </w:tcPr>
          <w:p>
            <w:pPr>
              <w:spacing w:before="20" w:after="20"/>
            </w:pPr>
            <w:r>
              <w:rPr>
                <w:sz w:val="21"/>
                <w:szCs w:val="21"/>
              </w:rPr>
              <w:t xml:space="preserve">Final increment </w:t>
            </w:r>
            <w:r>
              <w:rPr>
                <w:rFonts w:ascii="Consolas" w:hAnsi="Consolas"/>
                <w:sz w:val="21"/>
                <w:szCs w:val="21"/>
              </w:rPr>
              <w:t xml:space="preserve">v1.0</w:t>
            </w:r>
            <w:r>
              <w:rPr>
                <w:sz w:val="21"/>
                <w:szCs w:val="21"/>
              </w:rPr>
              <w:t xml:space="preserve"> handed in</w:t>
            </w:r>
          </w:p>
        </w:tc>
      </w:tr>
    </w:tbl>
    <w:p>
      <w:pPr>
        <w:spacing w:after="0"/>
      </w:pPr>
    </w:p>
    <w:p>
      <w:r>
        <w:t xml:space="preserve">Every backlog item carries a first owner, a second owner, an estimate in story points and hours, its dependencies, its acceptance conditions and a status. Four members: </w:t>
      </w:r>
      <w:r>
        <w:rPr>
          <w:b/>
        </w:rPr>
        <w:t xml:space="preserve">max</w:t>
      </w:r>
      <w:r>
        <w:t xml:space="preserve"> (BPMN and integration), </w:t>
      </w:r>
      <w:r>
        <w:rPr>
          <w:b/>
        </w:rPr>
        <w:t xml:space="preserve">finn</w:t>
      </w:r>
      <w:r>
        <w:t xml:space="preserve"> (external workers and i* modelling), </w:t>
      </w:r>
      <w:r>
        <w:rPr>
          <w:b/>
        </w:rPr>
        <w:t xml:space="preserve">henry</w:t>
      </w:r>
      <w:r>
        <w:t xml:space="preserve"> (agile, documentation and traceability), </w:t>
      </w:r>
      <w:r>
        <w:rPr>
          <w:b/>
        </w:rPr>
        <w:t xml:space="preserve">peter</w:t>
      </w:r>
      <w:r>
        <w:t xml:space="preserve"> (forms, QA and testing). The full Sprint 3 and Sprint 4 backlogs are retained in the repository backlog workbook; the items that carry the final increment are these:</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654"/>
        <w:gridCol w:w="3529"/>
        <w:gridCol w:w="1171"/>
        <w:gridCol w:w="3546"/>
        <w:gridCol w:w="738"/>
      </w:tblGrid>
      <w:tr>
        <w:trPr>
          <w:tblHeader/>
        </w:trPr>
        <w:tc>
          <w:tcPr>
            <w:tcW w:w="654" w:type="dxa"/>
            <w:shd w:val="clear" w:fill="EDEDED"/>
            <w:vAlign w:val="top"/>
          </w:tcPr>
          <w:p>
            <w:pPr>
              <w:spacing w:before="20" w:after="20"/>
            </w:pPr>
            <w:r>
              <w:rPr>
                <w:b/>
                <w:sz w:val="21"/>
                <w:szCs w:val="21"/>
              </w:rPr>
              <w:t xml:space="preserve">Item</w:t>
            </w:r>
          </w:p>
        </w:tc>
        <w:tc>
          <w:tcPr>
            <w:tcW w:w="3529" w:type="dxa"/>
            <w:shd w:val="clear" w:fill="EDEDED"/>
            <w:vAlign w:val="top"/>
          </w:tcPr>
          <w:p>
            <w:pPr>
              <w:spacing w:before="20" w:after="20"/>
            </w:pPr>
            <w:r>
              <w:rPr>
                <w:b/>
                <w:sz w:val="21"/>
                <w:szCs w:val="21"/>
              </w:rPr>
              <w:t xml:space="preserve">Task</w:t>
            </w:r>
          </w:p>
        </w:tc>
        <w:tc>
          <w:tcPr>
            <w:tcW w:w="1171" w:type="dxa"/>
            <w:shd w:val="clear" w:fill="EDEDED"/>
            <w:vAlign w:val="top"/>
          </w:tcPr>
          <w:p>
            <w:pPr>
              <w:spacing w:before="20" w:after="20"/>
            </w:pPr>
            <w:r>
              <w:rPr>
                <w:b/>
                <w:sz w:val="21"/>
                <w:szCs w:val="21"/>
              </w:rPr>
              <w:t xml:space="preserve">Owner (1st / 2nd)</w:t>
            </w:r>
          </w:p>
        </w:tc>
        <w:tc>
          <w:tcPr>
            <w:tcW w:w="3546" w:type="dxa"/>
            <w:shd w:val="clear" w:fill="EDEDED"/>
            <w:vAlign w:val="top"/>
          </w:tcPr>
          <w:p>
            <w:pPr>
              <w:spacing w:before="20" w:after="20"/>
            </w:pPr>
            <w:r>
              <w:rPr>
                <w:b/>
                <w:sz w:val="21"/>
                <w:szCs w:val="21"/>
              </w:rPr>
              <w:t xml:space="preserve">Acceptance condition</w:t>
            </w:r>
          </w:p>
        </w:tc>
        <w:tc>
          <w:tcPr>
            <w:tcW w:w="738" w:type="dxa"/>
            <w:shd w:val="clear" w:fill="EDEDED"/>
            <w:vAlign w:val="top"/>
          </w:tcPr>
          <w:p>
            <w:pPr>
              <w:spacing w:before="20" w:after="20"/>
            </w:pPr>
            <w:r>
              <w:rPr>
                <w:b/>
                <w:sz w:val="21"/>
                <w:szCs w:val="21"/>
              </w:rPr>
              <w:t xml:space="preserve">Status</w:t>
            </w:r>
          </w:p>
        </w:tc>
      </w:tr>
      <w:tr>
        <w:tc>
          <w:tcPr>
            <w:tcW w:w="654" w:type="dxa"/>
            <w:vAlign w:val="top"/>
          </w:tcPr>
          <w:p>
            <w:pPr>
              <w:spacing w:before="20" w:after="20"/>
            </w:pPr>
            <w:r>
              <w:rPr>
                <w:sz w:val="21"/>
                <w:szCs w:val="21"/>
              </w:rPr>
              <w:t xml:space="preserve">S4-01</w:t>
            </w:r>
          </w:p>
        </w:tc>
        <w:tc>
          <w:tcPr>
            <w:tcW w:w="3529" w:type="dxa"/>
            <w:vAlign w:val="top"/>
          </w:tcPr>
          <w:p>
            <w:pPr>
              <w:spacing w:before="20" w:after="20"/>
            </w:pPr>
            <w:r>
              <w:rPr>
                <w:sz w:val="21"/>
                <w:szCs w:val="21"/>
              </w:rPr>
              <w:t xml:space="preserve">Triage every defect found in the Sprint 1/2 models</w:t>
            </w:r>
          </w:p>
        </w:tc>
        <w:tc>
          <w:tcPr>
            <w:tcW w:w="1171" w:type="dxa"/>
            <w:vAlign w:val="top"/>
          </w:tcPr>
          <w:p>
            <w:pPr>
              <w:spacing w:before="20" w:after="20"/>
            </w:pPr>
            <w:r>
              <w:rPr>
                <w:sz w:val="21"/>
                <w:szCs w:val="21"/>
              </w:rPr>
              <w:t xml:space="preserve">peter / max</w:t>
            </w:r>
          </w:p>
        </w:tc>
        <w:tc>
          <w:tcPr>
            <w:tcW w:w="3546" w:type="dxa"/>
            <w:vAlign w:val="top"/>
          </w:tcPr>
          <w:p>
            <w:pPr>
              <w:spacing w:before="20" w:after="20"/>
            </w:pPr>
            <w:r>
              <w:rPr>
                <w:sz w:val="21"/>
                <w:szCs w:val="21"/>
              </w:rPr>
              <w:t xml:space="preserve">Each of the 16 defect categories is fixed or explicitly superseded</w:t>
            </w:r>
          </w:p>
        </w:tc>
        <w:tc>
          <w:tcPr>
            <w:tcW w:w="738" w:type="dxa"/>
            <w:vAlign w:val="top"/>
          </w:tcPr>
          <w:p>
            <w:pPr>
              <w:spacing w:before="20" w:after="20"/>
            </w:pPr>
            <w:r>
              <w:rPr>
                <w:sz w:val="21"/>
                <w:szCs w:val="21"/>
              </w:rPr>
              <w:t xml:space="preserve">Done</w:t>
            </w:r>
          </w:p>
        </w:tc>
      </w:tr>
      <w:tr>
        <w:tc>
          <w:tcPr>
            <w:tcW w:w="654" w:type="dxa"/>
            <w:vAlign w:val="top"/>
          </w:tcPr>
          <w:p>
            <w:pPr>
              <w:spacing w:before="20" w:after="20"/>
            </w:pPr>
            <w:r>
              <w:rPr>
                <w:sz w:val="21"/>
                <w:szCs w:val="21"/>
              </w:rPr>
              <w:t xml:space="preserve">S4-05</w:t>
            </w:r>
          </w:p>
        </w:tc>
        <w:tc>
          <w:tcPr>
            <w:tcW w:w="3529" w:type="dxa"/>
            <w:vAlign w:val="top"/>
          </w:tcPr>
          <w:p>
            <w:pPr>
              <w:spacing w:before="20" w:after="20"/>
            </w:pPr>
            <w:r>
              <w:rPr>
                <w:sz w:val="21"/>
                <w:szCs w:val="21"/>
              </w:rPr>
              <w:t xml:space="preserve">Rebuild the three fragments as one integrated model family</w:t>
            </w:r>
          </w:p>
        </w:tc>
        <w:tc>
          <w:tcPr>
            <w:tcW w:w="1171" w:type="dxa"/>
            <w:vAlign w:val="top"/>
          </w:tcPr>
          <w:p>
            <w:pPr>
              <w:spacing w:before="20" w:after="20"/>
            </w:pPr>
            <w:r>
              <w:rPr>
                <w:sz w:val="21"/>
                <w:szCs w:val="21"/>
              </w:rPr>
              <w:t xml:space="preserve">max / henry</w:t>
            </w:r>
          </w:p>
        </w:tc>
        <w:tc>
          <w:tcPr>
            <w:tcW w:w="3546" w:type="dxa"/>
            <w:vAlign w:val="top"/>
          </w:tcPr>
          <w:p>
            <w:pPr>
              <w:spacing w:before="20" w:after="20"/>
            </w:pPr>
            <w:r>
              <w:rPr>
                <w:rFonts w:ascii="Consolas" w:hAnsi="Consolas"/>
                <w:sz w:val="21"/>
                <w:szCs w:val="21"/>
              </w:rPr>
              <w:t xml:space="preserve">S1</w:t>
            </w:r>
            <w:r>
              <w:rPr>
                <w:sz w:val="21"/>
                <w:szCs w:val="21"/>
              </w:rPr>
              <w:t xml:space="preserve">, </w:t>
            </w:r>
            <w:r>
              <w:rPr>
                <w:rFonts w:ascii="Consolas" w:hAnsi="Consolas"/>
                <w:sz w:val="21"/>
                <w:szCs w:val="21"/>
              </w:rPr>
              <w:t xml:space="preserve">S2</w:t>
            </w:r>
            <w:r>
              <w:rPr>
                <w:sz w:val="21"/>
                <w:szCs w:val="21"/>
              </w:rPr>
              <w:t xml:space="preserve">, </w:t>
            </w:r>
            <w:r>
              <w:rPr>
                <w:rFonts w:ascii="Consolas" w:hAnsi="Consolas"/>
                <w:sz w:val="21"/>
                <w:szCs w:val="21"/>
              </w:rPr>
              <w:t xml:space="preserve">S3</w:t>
            </w:r>
            <w:r>
              <w:rPr>
                <w:sz w:val="21"/>
                <w:szCs w:val="21"/>
              </w:rPr>
              <w:t xml:space="preserve"> share one participant register and naming convention; </w:t>
            </w:r>
            <w:r>
              <w:rPr>
                <w:rFonts w:ascii="Consolas" w:hAnsi="Consolas"/>
                <w:sz w:val="21"/>
                <w:szCs w:val="21"/>
              </w:rPr>
              <w:t xml:space="preserve">O1</w:t>
            </w:r>
            <w:r>
              <w:rPr>
                <w:sz w:val="21"/>
                <w:szCs w:val="21"/>
              </w:rPr>
              <w:t xml:space="preserve"> merges all three at task level</w:t>
            </w:r>
          </w:p>
        </w:tc>
        <w:tc>
          <w:tcPr>
            <w:tcW w:w="738" w:type="dxa"/>
            <w:vAlign w:val="top"/>
          </w:tcPr>
          <w:p>
            <w:pPr>
              <w:spacing w:before="20" w:after="20"/>
            </w:pPr>
            <w:r>
              <w:rPr>
                <w:sz w:val="21"/>
                <w:szCs w:val="21"/>
              </w:rPr>
              <w:t xml:space="preserve">Done</w:t>
            </w:r>
          </w:p>
        </w:tc>
      </w:tr>
      <w:tr>
        <w:tc>
          <w:tcPr>
            <w:tcW w:w="654" w:type="dxa"/>
            <w:vAlign w:val="top"/>
          </w:tcPr>
          <w:p>
            <w:pPr>
              <w:spacing w:before="20" w:after="20"/>
            </w:pPr>
            <w:r>
              <w:rPr>
                <w:sz w:val="21"/>
                <w:szCs w:val="21"/>
              </w:rPr>
              <w:t xml:space="preserve">S4-08</w:t>
            </w:r>
          </w:p>
        </w:tc>
        <w:tc>
          <w:tcPr>
            <w:tcW w:w="3529" w:type="dxa"/>
            <w:vAlign w:val="top"/>
          </w:tcPr>
          <w:p>
            <w:pPr>
              <w:spacing w:before="20" w:after="20"/>
            </w:pPr>
            <w:r>
              <w:rPr>
                <w:sz w:val="21"/>
                <w:szCs w:val="21"/>
              </w:rPr>
              <w:t xml:space="preserve">Deploy the models and re-validate with the Camunda toolchain</w:t>
            </w:r>
          </w:p>
        </w:tc>
        <w:tc>
          <w:tcPr>
            <w:tcW w:w="1171" w:type="dxa"/>
            <w:vAlign w:val="top"/>
          </w:tcPr>
          <w:p>
            <w:pPr>
              <w:spacing w:before="20" w:after="20"/>
            </w:pPr>
            <w:r>
              <w:rPr>
                <w:sz w:val="21"/>
                <w:szCs w:val="21"/>
              </w:rPr>
              <w:t xml:space="preserve">peter / max</w:t>
            </w:r>
          </w:p>
        </w:tc>
        <w:tc>
          <w:tcPr>
            <w:tcW w:w="3546" w:type="dxa"/>
            <w:vAlign w:val="top"/>
          </w:tcPr>
          <w:p>
            <w:pPr>
              <w:spacing w:before="20" w:after="20"/>
            </w:pPr>
            <w:r>
              <w:rPr>
                <w:sz w:val="21"/>
                <w:szCs w:val="21"/>
              </w:rPr>
              <w:t xml:space="preserve">0 moddle warnings, 0 lint reports, 0 structural defects per model; all six definitions deploy</w:t>
            </w:r>
          </w:p>
        </w:tc>
        <w:tc>
          <w:tcPr>
            <w:tcW w:w="738" w:type="dxa"/>
            <w:vAlign w:val="top"/>
          </w:tcPr>
          <w:p>
            <w:pPr>
              <w:spacing w:before="20" w:after="20"/>
            </w:pPr>
            <w:r>
              <w:rPr>
                <w:sz w:val="21"/>
                <w:szCs w:val="21"/>
              </w:rPr>
              <w:t xml:space="preserve">Done</w:t>
            </w:r>
          </w:p>
        </w:tc>
      </w:tr>
      <w:tr>
        <w:tc>
          <w:tcPr>
            <w:tcW w:w="654" w:type="dxa"/>
            <w:vAlign w:val="top"/>
          </w:tcPr>
          <w:p>
            <w:pPr>
              <w:spacing w:before="20" w:after="20"/>
            </w:pPr>
            <w:r>
              <w:rPr>
                <w:sz w:val="21"/>
                <w:szCs w:val="21"/>
              </w:rPr>
              <w:t xml:space="preserve">S4-12/13</w:t>
            </w:r>
          </w:p>
        </w:tc>
        <w:tc>
          <w:tcPr>
            <w:tcW w:w="3529" w:type="dxa"/>
            <w:vAlign w:val="top"/>
          </w:tcPr>
          <w:p>
            <w:pPr>
              <w:spacing w:before="20" w:after="20"/>
            </w:pPr>
            <w:r>
              <w:rPr>
                <w:sz w:val="21"/>
                <w:szCs w:val="21"/>
              </w:rPr>
              <w:t xml:space="preserve">Complete the i* SD and SR models</w:t>
            </w:r>
          </w:p>
        </w:tc>
        <w:tc>
          <w:tcPr>
            <w:tcW w:w="1171" w:type="dxa"/>
            <w:vAlign w:val="top"/>
          </w:tcPr>
          <w:p>
            <w:pPr>
              <w:spacing w:before="20" w:after="20"/>
            </w:pPr>
            <w:r>
              <w:rPr>
                <w:sz w:val="21"/>
                <w:szCs w:val="21"/>
              </w:rPr>
              <w:t xml:space="preserve">finn / henry</w:t>
            </w:r>
          </w:p>
        </w:tc>
        <w:tc>
          <w:tcPr>
            <w:tcW w:w="3546" w:type="dxa"/>
            <w:vAlign w:val="top"/>
          </w:tcPr>
          <w:p>
            <w:pPr>
              <w:spacing w:before="20" w:after="20"/>
            </w:pPr>
            <w:r>
              <w:rPr>
                <w:sz w:val="21"/>
                <w:szCs w:val="21"/>
              </w:rPr>
              <w:t>SD: 16 actors, 40 typed dependencies. SR: 7 actors, 61 elements, 9 boundary dependencies; SD/SR consistency table co-signed</w:t>
            </w:r>
          </w:p>
        </w:tc>
        <w:tc>
          <w:tcPr>
            <w:tcW w:w="738" w:type="dxa"/>
            <w:vAlign w:val="top"/>
          </w:tcPr>
          <w:p>
            <w:pPr>
              <w:spacing w:before="20" w:after="20"/>
            </w:pPr>
            <w:r>
              <w:rPr>
                <w:sz w:val="21"/>
                <w:szCs w:val="21"/>
              </w:rPr>
              <w:t xml:space="preserve">Done</w:t>
            </w:r>
          </w:p>
        </w:tc>
      </w:tr>
      <w:tr>
        <w:tc>
          <w:tcPr>
            <w:tcW w:w="654" w:type="dxa"/>
            <w:vAlign w:val="top"/>
          </w:tcPr>
          <w:p>
            <w:pPr>
              <w:spacing w:before="20" w:after="20"/>
            </w:pPr>
            <w:r>
              <w:rPr>
                <w:sz w:val="21"/>
                <w:szCs w:val="21"/>
              </w:rPr>
              <w:t xml:space="preserve">S4-16</w:t>
            </w:r>
          </w:p>
        </w:tc>
        <w:tc>
          <w:tcPr>
            <w:tcW w:w="3529" w:type="dxa"/>
            <w:vAlign w:val="top"/>
          </w:tcPr>
          <w:p>
            <w:pPr>
              <w:spacing w:before="20" w:after="20"/>
            </w:pPr>
            <w:r>
              <w:rPr>
                <w:sz w:val="21"/>
                <w:szCs w:val="21"/>
              </w:rPr>
              <w:t xml:space="preserve">Alignment evaluation with a full traceability table</w:t>
            </w:r>
          </w:p>
        </w:tc>
        <w:tc>
          <w:tcPr>
            <w:tcW w:w="1171" w:type="dxa"/>
            <w:vAlign w:val="top"/>
          </w:tcPr>
          <w:p>
            <w:pPr>
              <w:spacing w:before="20" w:after="20"/>
            </w:pPr>
            <w:r>
              <w:rPr>
                <w:sz w:val="21"/>
                <w:szCs w:val="21"/>
              </w:rPr>
              <w:t xml:space="preserve">henry / max</w:t>
            </w:r>
          </w:p>
        </w:tc>
        <w:tc>
          <w:tcPr>
            <w:tcW w:w="3546" w:type="dxa"/>
            <w:vAlign w:val="top"/>
          </w:tcPr>
          <w:p>
            <w:pPr>
              <w:spacing w:before="20" w:after="20"/>
            </w:pPr>
            <w:r>
              <w:rPr>
                <w:sz w:val="21"/>
                <w:szCs w:val="21"/>
              </w:rPr>
              <w:t xml:space="preserve">44 requirements traced to a strategic activity, an i* element and an implementation artefact with an evidenced verdict</w:t>
            </w:r>
          </w:p>
        </w:tc>
        <w:tc>
          <w:tcPr>
            <w:tcW w:w="738" w:type="dxa"/>
            <w:vAlign w:val="top"/>
          </w:tcPr>
          <w:p>
            <w:pPr>
              <w:spacing w:before="20" w:after="20"/>
            </w:pPr>
            <w:r>
              <w:rPr>
                <w:sz w:val="21"/>
                <w:szCs w:val="21"/>
              </w:rPr>
              <w:t xml:space="preserve">Done</w:t>
            </w:r>
          </w:p>
        </w:tc>
      </w:tr>
      <w:tr>
        <w:tc>
          <w:tcPr>
            <w:tcW w:w="654" w:type="dxa"/>
            <w:vAlign w:val="top"/>
          </w:tcPr>
          <w:p>
            <w:pPr>
              <w:spacing w:before="20" w:after="20"/>
            </w:pPr>
            <w:r>
              <w:rPr>
                <w:sz w:val="21"/>
                <w:szCs w:val="21"/>
              </w:rPr>
              <w:t xml:space="preserve">S4-18/19</w:t>
            </w:r>
          </w:p>
        </w:tc>
        <w:tc>
          <w:tcPr>
            <w:tcW w:w="3529" w:type="dxa"/>
            <w:vAlign w:val="top"/>
          </w:tcPr>
          <w:p>
            <w:pPr>
              <w:spacing w:before="20" w:after="20"/>
            </w:pPr>
            <w:r>
              <w:rPr>
                <w:sz w:val="21"/>
                <w:szCs w:val="21"/>
              </w:rPr>
              <w:t xml:space="preserve">Acceptance criteria review and test execution</w:t>
            </w:r>
          </w:p>
        </w:tc>
        <w:tc>
          <w:tcPr>
            <w:tcW w:w="1171" w:type="dxa"/>
            <w:vAlign w:val="top"/>
          </w:tcPr>
          <w:p>
            <w:pPr>
              <w:spacing w:before="20" w:after="20"/>
            </w:pPr>
            <w:r>
              <w:rPr>
                <w:sz w:val="21"/>
                <w:szCs w:val="21"/>
              </w:rPr>
              <w:t xml:space="preserve">peter / finn</w:t>
            </w:r>
          </w:p>
        </w:tc>
        <w:tc>
          <w:tcPr>
            <w:tcW w:w="3546" w:type="dxa"/>
            <w:vAlign w:val="top"/>
          </w:tcPr>
          <w:p>
            <w:pPr>
              <w:spacing w:before="20" w:after="20"/>
            </w:pPr>
            <w:r>
              <w:rPr>
                <w:sz w:val="21"/>
                <w:szCs w:val="21"/>
              </w:rPr>
              <w:t xml:space="preserve">All 20 original criteria assessed; 28 revised; 18 cases executed against the deployed model with retained evidence</w:t>
            </w:r>
          </w:p>
        </w:tc>
        <w:tc>
          <w:tcPr>
            <w:tcW w:w="738" w:type="dxa"/>
            <w:vAlign w:val="top"/>
          </w:tcPr>
          <w:p>
            <w:pPr>
              <w:spacing w:before="20" w:after="20"/>
            </w:pPr>
            <w:r>
              <w:rPr>
                <w:sz w:val="21"/>
                <w:szCs w:val="21"/>
              </w:rPr>
              <w:t xml:space="preserve">Done</w:t>
            </w:r>
          </w:p>
        </w:tc>
      </w:tr>
      <w:tr>
        <w:tc>
          <w:tcPr>
            <w:tcW w:w="654" w:type="dxa"/>
            <w:vAlign w:val="top"/>
          </w:tcPr>
          <w:p>
            <w:pPr>
              <w:spacing w:before="20" w:after="20"/>
            </w:pPr>
            <w:r>
              <w:rPr>
                <w:sz w:val="21"/>
                <w:szCs w:val="21"/>
              </w:rPr>
              <w:t xml:space="preserve">S4-21</w:t>
            </w:r>
          </w:p>
        </w:tc>
        <w:tc>
          <w:tcPr>
            <w:tcW w:w="3529" w:type="dxa"/>
            <w:vAlign w:val="top"/>
          </w:tcPr>
          <w:p>
            <w:pPr>
              <w:spacing w:before="20" w:after="20"/>
            </w:pPr>
            <w:r>
              <w:rPr>
                <w:sz w:val="21"/>
                <w:szCs w:val="21"/>
              </w:rPr>
              <w:t xml:space="preserve">Assemble the portfolio</w:t>
            </w:r>
          </w:p>
        </w:tc>
        <w:tc>
          <w:tcPr>
            <w:tcW w:w="1171" w:type="dxa"/>
            <w:vAlign w:val="top"/>
          </w:tcPr>
          <w:p>
            <w:pPr>
              <w:spacing w:before="20" w:after="20"/>
            </w:pPr>
            <w:r>
              <w:rPr>
                <w:sz w:val="21"/>
                <w:szCs w:val="21"/>
              </w:rPr>
              <w:t xml:space="preserve">henry / max</w:t>
            </w:r>
          </w:p>
        </w:tc>
        <w:tc>
          <w:tcPr>
            <w:tcW w:w="3546" w:type="dxa"/>
            <w:vAlign w:val="top"/>
          </w:tcPr>
          <w:p>
            <w:pPr>
              <w:spacing w:before="20" w:after="20"/>
            </w:pPr>
            <w:r>
              <w:rPr>
                <w:sz w:val="21"/>
                <w:szCs w:val="21"/>
              </w:rPr>
              <w:t xml:space="preserve">Every required deliverable present, named to convention, and linked to its evidence</w:t>
            </w:r>
          </w:p>
        </w:tc>
        <w:tc>
          <w:tcPr>
            <w:tcW w:w="738" w:type="dxa"/>
            <w:vAlign w:val="top"/>
          </w:tcPr>
          <w:p>
            <w:pPr>
              <w:spacing w:before="20" w:after="20"/>
            </w:pPr>
            <w:r>
              <w:rPr>
                <w:sz w:val="21"/>
                <w:szCs w:val="21"/>
              </w:rPr>
              <w:t xml:space="preserve">Done</w:t>
            </w:r>
          </w:p>
        </w:tc>
      </w:tr>
    </w:tbl>
    <w:p>
      <w:pPr>
        <w:spacing w:after="0"/>
      </w:pPr>
    </w:p>
    <w:p>
      <w:pPr>
        <w:pStyle w:val="Heading2"/>
        <w:keepNext/>
      </w:pPr>
      <w:r>
        <w:t xml:space="preserve">2. Sprint review records</w:t>
      </w:r>
    </w:p>
    <w:p>
      <w:pPr>
        <w:pStyle w:val="Heading3"/>
        <w:keepNext/>
      </w:pPr>
      <w:r>
        <w:t xml:space="preserve">Sprint review 3 — 19 October 2026</w:t>
      </w:r>
    </w:p>
    <w:p>
      <w:r>
        <w:rPr>
          <w:b/>
        </w:rPr>
        <w:t xml:space="preserve">Increment presented (`v0.9`).</w:t>
      </w:r>
      <w:r>
        <w:t xml:space="preserve"> Draft level 1 and level 2 strategic models; a draft SD model; the first traceability table; the revised acceptance criteria.</w:t>
      </w:r>
    </w:p>
    <w:p>
      <w:r>
        <w:rPr>
          <w:b/>
        </w:rPr>
        <w:t xml:space="preserve">Against the sprint goal.</w:t>
      </w:r>
      <w:r>
        <w:t xml:space="preserve"> The strategic models and the draft SD model were complete; the SR model, the alignment narrative and the acceptance evidence were not.</w:t>
      </w:r>
    </w:p>
    <w:p>
      <w:r>
        <w:rPr>
          <w:b/>
        </w:rPr>
        <w:t xml:space="preserve">Decisions.</w:t>
      </w:r>
      <w:r>
        <w:t xml:space="preserve"> (1) Split the strategic view across three models rather than one, and document the abstraction level explicitly. (2) Retain the original acceptance criteria alongside the revisions so that later improvement cannot hide an earlier failure. (3) Treat the pool-naming inconsistency as a defect to fix by rebuild rather than by patch.</w:t>
      </w:r>
    </w:p>
    <w:p>
      <w:r>
        <w:rPr>
          <w:b/>
        </w:rPr>
        <w:t xml:space="preserve">Feedback received and the change it produced.</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3379"/>
        <w:gridCol w:w="3380"/>
        <w:gridCol w:w="2879"/>
      </w:tblGrid>
      <w:tr>
        <w:trPr>
          <w:tblHeader/>
        </w:trPr>
        <w:tc>
          <w:tcPr>
            <w:tcW w:w="3379" w:type="dxa"/>
            <w:shd w:val="clear" w:fill="EDEDED"/>
            <w:vAlign w:val="top"/>
          </w:tcPr>
          <w:p>
            <w:pPr>
              <w:spacing w:before="20" w:after="20"/>
            </w:pPr>
            <w:r>
              <w:rPr>
                <w:b/>
                <w:sz w:val="21"/>
                <w:szCs w:val="21"/>
              </w:rPr>
              <w:t xml:space="preserve">Point raised</w:t>
            </w:r>
          </w:p>
        </w:tc>
        <w:tc>
          <w:tcPr>
            <w:tcW w:w="3380" w:type="dxa"/>
            <w:shd w:val="clear" w:fill="EDEDED"/>
            <w:vAlign w:val="top"/>
          </w:tcPr>
          <w:p>
            <w:pPr>
              <w:spacing w:before="20" w:after="20"/>
            </w:pPr>
            <w:r>
              <w:rPr>
                <w:b/>
                <w:sz w:val="21"/>
                <w:szCs w:val="21"/>
              </w:rPr>
              <w:t xml:space="preserve">Response</w:t>
            </w:r>
          </w:p>
        </w:tc>
        <w:tc>
          <w:tcPr>
            <w:tcW w:w="2879" w:type="dxa"/>
            <w:shd w:val="clear" w:fill="EDEDED"/>
            <w:vAlign w:val="top"/>
          </w:tcPr>
          <w:p>
            <w:pPr>
              <w:spacing w:before="20" w:after="20"/>
            </w:pPr>
            <w:r>
              <w:rPr>
                <w:b/>
                <w:sz w:val="21"/>
                <w:szCs w:val="21"/>
              </w:rPr>
              <w:t xml:space="preserve">Backlog change</w:t>
            </w:r>
          </w:p>
        </w:tc>
      </w:tr>
      <w:tr>
        <w:tc>
          <w:tcPr>
            <w:tcW w:w="3379" w:type="dxa"/>
            <w:vAlign w:val="top"/>
          </w:tcPr>
          <w:p>
            <w:pPr>
              <w:spacing w:before="20" w:after="20"/>
            </w:pPr>
            <w:r>
              <w:rPr>
                <w:sz w:val="21"/>
                <w:szCs w:val="21"/>
              </w:rPr>
              <w:t xml:space="preserve">The booking model does not show what happens when the external service is unavailable</w:t>
            </w:r>
          </w:p>
        </w:tc>
        <w:tc>
          <w:tcPr>
            <w:tcW w:w="3380" w:type="dxa"/>
            <w:vAlign w:val="top"/>
          </w:tcPr>
          <w:p>
            <w:pPr>
              <w:spacing w:before="20" w:after="20"/>
            </w:pPr>
            <w:r>
              <w:rPr>
                <w:sz w:val="21"/>
                <w:szCs w:val="21"/>
              </w:rPr>
              <w:t xml:space="preserve">Add a pending-booking path with notification and a recorded retry</w:t>
            </w:r>
          </w:p>
        </w:tc>
        <w:tc>
          <w:tcPr>
            <w:tcW w:w="2879" w:type="dxa"/>
            <w:vAlign w:val="top"/>
          </w:tcPr>
          <w:p>
            <w:pPr>
              <w:spacing w:before="20" w:after="20"/>
            </w:pPr>
            <w:r>
              <w:rPr>
                <w:sz w:val="21"/>
                <w:szCs w:val="21"/>
              </w:rPr>
              <w:t xml:space="preserve">New item; delivered as </w:t>
            </w:r>
            <w:r>
              <w:rPr>
                <w:rFonts w:ascii="Consolas" w:hAnsi="Consolas"/>
                <w:sz w:val="21"/>
                <w:szCs w:val="21"/>
              </w:rPr>
              <w:t xml:space="preserve">T_KeepPending</w:t>
            </w:r>
          </w:p>
        </w:tc>
      </w:tr>
      <w:tr>
        <w:tc>
          <w:tcPr>
            <w:tcW w:w="3379" w:type="dxa"/>
            <w:vAlign w:val="top"/>
          </w:tcPr>
          <w:p>
            <w:pPr>
              <w:spacing w:before="20" w:after="20"/>
            </w:pPr>
            <w:r>
              <w:rPr>
                <w:sz w:val="21"/>
                <w:szCs w:val="21"/>
              </w:rPr>
              <w:t xml:space="preserve">Acceptance criteria must be measurable, not narrative</w:t>
            </w:r>
          </w:p>
        </w:tc>
        <w:tc>
          <w:tcPr>
            <w:tcW w:w="3380" w:type="dxa"/>
            <w:vAlign w:val="top"/>
          </w:tcPr>
          <w:p>
            <w:pPr>
              <w:spacing w:before="20" w:after="20"/>
            </w:pPr>
            <w:r>
              <w:rPr>
                <w:sz w:val="21"/>
                <w:szCs w:val="21"/>
              </w:rPr>
              <w:t xml:space="preserve">Rewrite each criterion with a measurement method; retain the original wording</w:t>
            </w:r>
          </w:p>
        </w:tc>
        <w:tc>
          <w:tcPr>
            <w:tcW w:w="2879" w:type="dxa"/>
            <w:vAlign w:val="top"/>
          </w:tcPr>
          <w:p>
            <w:pPr>
              <w:spacing w:before="20" w:after="20"/>
            </w:pPr>
            <w:r>
              <w:rPr>
                <w:rFonts w:ascii="Consolas" w:hAnsi="Consolas"/>
                <w:sz w:val="21"/>
                <w:szCs w:val="21"/>
              </w:rPr>
              <w:t xml:space="preserve">S4-18</w:t>
            </w:r>
            <w:r>
              <w:rPr>
                <w:sz w:val="21"/>
                <w:szCs w:val="21"/>
              </w:rPr>
              <w:t xml:space="preserve"> enlarged</w:t>
            </w:r>
          </w:p>
        </w:tc>
      </w:tr>
      <w:tr>
        <w:tc>
          <w:tcPr>
            <w:tcW w:w="3379" w:type="dxa"/>
            <w:vAlign w:val="top"/>
          </w:tcPr>
          <w:p>
            <w:pPr>
              <w:spacing w:before="20" w:after="20"/>
            </w:pPr>
            <w:r>
              <w:rPr>
                <w:sz w:val="21"/>
                <w:szCs w:val="21"/>
              </w:rPr>
              <w:t xml:space="preserve">Pool names do not match the process names inside them</w:t>
            </w:r>
          </w:p>
        </w:tc>
        <w:tc>
          <w:tcPr>
            <w:tcW w:w="3380" w:type="dxa"/>
            <w:vAlign w:val="top"/>
          </w:tcPr>
          <w:p>
            <w:pPr>
              <w:spacing w:before="20" w:after="20"/>
            </w:pPr>
            <w:r>
              <w:rPr>
                <w:sz w:val="21"/>
                <w:szCs w:val="21"/>
              </w:rPr>
              <w:t xml:space="preserve">Rebuild the three fragments as one model family with a single participant register</w:t>
            </w:r>
          </w:p>
        </w:tc>
        <w:tc>
          <w:tcPr>
            <w:tcW w:w="2879" w:type="dxa"/>
            <w:vAlign w:val="top"/>
          </w:tcPr>
          <w:p>
            <w:pPr>
              <w:spacing w:before="20" w:after="20"/>
            </w:pPr>
            <w:r>
              <w:rPr>
                <w:rFonts w:ascii="Consolas" w:hAnsi="Consolas"/>
                <w:sz w:val="21"/>
                <w:szCs w:val="21"/>
              </w:rPr>
              <w:t xml:space="preserve">S4-05</w:t>
            </w:r>
            <w:r>
              <w:rPr>
                <w:sz w:val="21"/>
                <w:szCs w:val="21"/>
              </w:rPr>
              <w:t xml:space="preserve"> created</w:t>
            </w:r>
          </w:p>
        </w:tc>
      </w:tr>
      <w:tr>
        <w:tc>
          <w:tcPr>
            <w:tcW w:w="3379" w:type="dxa"/>
            <w:vAlign w:val="top"/>
          </w:tcPr>
          <w:p>
            <w:pPr>
              <w:spacing w:before="20" w:after="20"/>
            </w:pPr>
            <w:r>
              <w:rPr>
                <w:sz w:val="21"/>
                <w:szCs w:val="21"/>
              </w:rPr>
              <w:t xml:space="preserve">The i* work must not be presented as having informed the original design</w:t>
            </w:r>
          </w:p>
        </w:tc>
        <w:tc>
          <w:tcPr>
            <w:tcW w:w="3380" w:type="dxa"/>
            <w:vAlign w:val="top"/>
          </w:tcPr>
          <w:p>
            <w:pPr>
              <w:spacing w:before="20" w:after="20"/>
            </w:pPr>
            <w:r>
              <w:rPr>
                <w:sz w:val="21"/>
                <w:szCs w:val="21"/>
              </w:rPr>
              <w:t xml:space="preserve">State the timeline wherever the i* models are used</w:t>
            </w:r>
          </w:p>
        </w:tc>
        <w:tc>
          <w:tcPr>
            <w:tcW w:w="2879" w:type="dxa"/>
            <w:vAlign w:val="top"/>
          </w:tcPr>
          <w:p>
            <w:pPr>
              <w:spacing w:before="20" w:after="20"/>
            </w:pPr>
            <w:r>
              <w:rPr>
                <w:sz w:val="21"/>
                <w:szCs w:val="21"/>
              </w:rPr>
              <w:t xml:space="preserve">Documentation change; applied in Tasks 02 and 03</w:t>
            </w:r>
          </w:p>
        </w:tc>
      </w:tr>
      <w:tr>
        <w:tc>
          <w:tcPr>
            <w:tcW w:w="3379" w:type="dxa"/>
            <w:vAlign w:val="top"/>
          </w:tcPr>
          <w:p>
            <w:pPr>
              <w:spacing w:before="20" w:after="20"/>
            </w:pPr>
            <w:r>
              <w:rPr>
                <w:sz w:val="21"/>
                <w:szCs w:val="21"/>
              </w:rPr>
              <w:t xml:space="preserve">Show evidence that the original defects are gone</w:t>
            </w:r>
          </w:p>
        </w:tc>
        <w:tc>
          <w:tcPr>
            <w:tcW w:w="3380" w:type="dxa"/>
            <w:vAlign w:val="top"/>
          </w:tcPr>
          <w:p>
            <w:pPr>
              <w:spacing w:before="20" w:after="20"/>
            </w:pPr>
            <w:r>
              <w:rPr>
                <w:sz w:val="21"/>
                <w:szCs w:val="21"/>
              </w:rPr>
              <w:t xml:space="preserve">Publish a before/after validation comparison</w:t>
            </w:r>
          </w:p>
        </w:tc>
        <w:tc>
          <w:tcPr>
            <w:tcW w:w="2879" w:type="dxa"/>
            <w:vAlign w:val="top"/>
          </w:tcPr>
          <w:p>
            <w:pPr>
              <w:spacing w:before="20" w:after="20"/>
            </w:pPr>
            <w:r>
              <w:rPr>
                <w:sz w:val="21"/>
                <w:szCs w:val="21"/>
              </w:rPr>
              <w:t xml:space="preserve">Appendix B added</w:t>
            </w:r>
          </w:p>
        </w:tc>
      </w:tr>
    </w:tbl>
    <w:p>
      <w:pPr>
        <w:spacing w:after="0"/>
      </w:pPr>
    </w:p>
    <w:p>
      <w:pPr>
        <w:pStyle w:val="Heading3"/>
        <w:keepNext/>
      </w:pPr>
      <w:r>
        <w:t xml:space="preserve">Sprint review 4 — 22 October 2026</w:t>
      </w:r>
    </w:p>
    <w:p>
      <w:r>
        <w:rPr>
          <w:b/>
        </w:rPr>
        <w:t xml:space="preserve">Increment presented (`v1.0`).</w:t>
      </w:r>
      <w:r>
        <w:t xml:space="preserve"> The integrated strategic model family; the merged operational model; 68 Camunda Forms; the expanded i* SD and SR models; the alignment evaluation with 44 traced requirements; the acceptance evaluation with 18 executed cases; the deployment and execution evidence.</w:t>
      </w:r>
    </w:p>
    <w:p>
      <w:r>
        <w:rPr>
          <w:b/>
        </w:rPr>
        <w:t xml:space="preserve">Against the sprint goal.</w:t>
      </w:r>
      <w:r>
        <w:t xml:space="preserve"> Everything in the goal was delivered. The models deploy and execute; eighteen acceptance cases passed with no incident.</w:t>
      </w:r>
    </w:p>
    <w:p>
      <w:r>
        <w:rPr>
          <w:b/>
        </w:rPr>
        <w:t xml:space="preserve">Not completed.</w:t>
      </w:r>
      <w:r>
        <w:t xml:space="preserve"> Five criteria remain unmet and cannot be demonstrated on this build: RBAC enforcement, audit immutability, management reporting (the monthly timer has not elapsed), real external integration, and the downtime procedure. The enquiry and reporting processes deploy but were not driven by the execution run. Both are recorded in Task 04, section 6.</w:t>
      </w:r>
    </w:p>
    <w:p>
      <w:r>
        <w:rPr>
          <w:b/>
        </w:rPr>
        <w:t xml:space="preserve">Feedback received and the change it produced.</w:t>
      </w:r>
      <w:r>
        <w:t xml:space="preserve"> Place the operational task identifier in the same traceability row as the strategic node (applied). Give a recommendation against each reported failure rather than only reporting it (applied). Record unimplemented actions with their reason and consequence (applied: two actions remain unimplemented and are logged below).</w:t>
      </w:r>
    </w:p>
    <w:p>
      <w:pPr>
        <w:pStyle w:val="Heading2"/>
        <w:keepNext/>
      </w:pPr>
      <w:r>
        <w:t xml:space="preserve">3. Retrospectives</w:t>
      </w:r>
    </w:p>
    <w:p>
      <w:r>
        <w:rPr>
          <w:b/>
        </w:rPr>
        <w:t xml:space="preserve">Sprint 3.</w:t>
      </w:r>
      <w:r>
        <w:t xml:space="preserve"> </w:t>
      </w:r>
      <w:r>
        <w:rPr>
          <w:i/>
        </w:rPr>
        <w:t xml:space="preserve">Went well:</w:t>
      </w:r>
      <w:r>
        <w:t xml:space="preserve"> the strategic models were produced quickly once the abstraction level was agreed; the second-owner rule held. </w:t>
      </w:r>
      <w:r>
        <w:rPr>
          <w:i/>
        </w:rPr>
        <w:t xml:space="preserve">Did not go well:</w:t>
      </w:r>
      <w:r>
        <w:t xml:space="preserve"> the SR model slipped, and the i* assumptions note was written in fragments and contradicted itself once. </w:t>
      </w:r>
      <w:r>
        <w:rPr>
          <w:i/>
        </w:rPr>
        <w:t xml:space="preserve">Improvements carried into Sprint 4:</w:t>
      </w:r>
      <w:r>
        <w:t xml:space="preserve"> agree the abstraction level in writing before modelling; write the assumptions note in one sitting; start the acceptance review earlier.</w:t>
      </w:r>
    </w:p>
    <w:p>
      <w:r>
        <w:rPr>
          <w:b/>
        </w:rPr>
        <w:t xml:space="preserve">Sprint 4.</w:t>
      </w:r>
      <w:r>
        <w:t xml:space="preserve"> </w:t>
      </w:r>
      <w:r>
        <w:rPr>
          <w:i/>
        </w:rPr>
        <w:t xml:space="preserve">Went well:</w:t>
      </w:r>
      <w:r>
        <w:t xml:space="preserve"> deploying the models to a real Camunda 8 cluster was the single most valuable verification step of the project — it found three XSD sequence violations and a runtime form-binding defect that the moddle round-trip, the lint engine and the Modeler had all passed. Reporting those four defects honestly and then closing them with a clean 18-case run was more defensible than reporting a test plan that had only ever run against stubs. </w:t>
      </w:r>
      <w:r>
        <w:rPr>
          <w:i/>
        </w:rPr>
        <w:t xml:space="preserve">Did not go well:</w:t>
      </w:r>
      <w:r>
        <w:t xml:space="preserve"> the sprint was planned at 80 hours against 48 nominal, and the final integration landed in the last two days. </w:t>
      </w:r>
      <w:r>
        <w:rPr>
          <w:i/>
        </w:rPr>
        <w:t xml:space="preserve">On a further release:</w:t>
      </w:r>
      <w:r>
        <w:t xml:space="preserve"> rehearse integration at mid-sprint rather than at the end; build the test harness before the exception paths are specified; treat documentation as scheduled work.</w:t>
      </w:r>
    </w:p>
    <w:p>
      <w:pPr>
        <w:pStyle w:val="Heading2"/>
        <w:keepNext/>
      </w:pPr>
      <w:r>
        <w:t xml:space="preserve">4. Records of the marked standups</w:t>
      </w:r>
    </w:p>
    <w:p>
      <w:r>
        <w:rPr>
          <w:b/>
        </w:rPr>
        <w:t xml:space="preserve">SU3 — 15 October 2026, 09:30, all four present</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947"/>
        <w:gridCol w:w="3311"/>
        <w:gridCol w:w="2719"/>
        <w:gridCol w:w="2661"/>
      </w:tblGrid>
      <w:tr>
        <w:trPr>
          <w:tblHeader/>
        </w:trPr>
        <w:tc>
          <w:tcPr>
            <w:tcW w:w="947" w:type="dxa"/>
            <w:shd w:val="clear" w:fill="EDEDED"/>
            <w:vAlign w:val="top"/>
          </w:tcPr>
          <w:p>
            <w:pPr>
              <w:spacing w:before="20" w:after="20"/>
            </w:pPr>
            <w:r>
              <w:rPr>
                <w:b/>
                <w:sz w:val="21"/>
                <w:szCs w:val="21"/>
              </w:rPr>
              <w:t xml:space="preserve">Member</w:t>
            </w:r>
          </w:p>
        </w:tc>
        <w:tc>
          <w:tcPr>
            <w:tcW w:w="3311" w:type="dxa"/>
            <w:shd w:val="clear" w:fill="EDEDED"/>
            <w:vAlign w:val="top"/>
          </w:tcPr>
          <w:p>
            <w:pPr>
              <w:spacing w:before="20" w:after="20"/>
            </w:pPr>
            <w:r>
              <w:rPr>
                <w:b/>
                <w:sz w:val="21"/>
                <w:szCs w:val="21"/>
              </w:rPr>
              <w:t xml:space="preserve">Completed</w:t>
            </w:r>
          </w:p>
        </w:tc>
        <w:tc>
          <w:tcPr>
            <w:tcW w:w="2719" w:type="dxa"/>
            <w:shd w:val="clear" w:fill="EDEDED"/>
            <w:vAlign w:val="top"/>
          </w:tcPr>
          <w:p>
            <w:pPr>
              <w:spacing w:before="20" w:after="20"/>
            </w:pPr>
            <w:r>
              <w:rPr>
                <w:b/>
                <w:sz w:val="21"/>
                <w:szCs w:val="21"/>
              </w:rPr>
              <w:t xml:space="preserve">Next actions</w:t>
            </w:r>
          </w:p>
        </w:tc>
        <w:tc>
          <w:tcPr>
            <w:tcW w:w="2661" w:type="dxa"/>
            <w:shd w:val="clear" w:fill="EDEDED"/>
            <w:vAlign w:val="top"/>
          </w:tcPr>
          <w:p>
            <w:pPr>
              <w:spacing w:before="20" w:after="20"/>
            </w:pPr>
            <w:r>
              <w:rPr>
                <w:b/>
                <w:sz w:val="21"/>
                <w:szCs w:val="21"/>
              </w:rPr>
              <w:t xml:space="preserve">Blockers and handover</w:t>
            </w:r>
          </w:p>
        </w:tc>
      </w:tr>
      <w:tr>
        <w:tc>
          <w:tcPr>
            <w:tcW w:w="947" w:type="dxa"/>
            <w:vAlign w:val="top"/>
          </w:tcPr>
          <w:p>
            <w:pPr>
              <w:spacing w:before="20" w:after="20"/>
            </w:pPr>
            <w:r>
              <w:rPr>
                <w:sz w:val="21"/>
                <w:szCs w:val="21"/>
              </w:rPr>
              <w:t xml:space="preserve">max</w:t>
            </w:r>
          </w:p>
        </w:tc>
        <w:tc>
          <w:tcPr>
            <w:tcW w:w="3311" w:type="dxa"/>
            <w:vAlign w:val="top"/>
          </w:tcPr>
          <w:p>
            <w:pPr>
              <w:spacing w:before="20" w:after="20"/>
            </w:pPr>
            <w:r>
              <w:rPr>
                <w:rFonts w:ascii="Consolas" w:hAnsi="Consolas"/>
                <w:sz w:val="21"/>
                <w:szCs w:val="21"/>
              </w:rPr>
              <w:t xml:space="preserve">S3-02</w:t>
            </w:r>
            <w:r>
              <w:rPr>
                <w:sz w:val="21"/>
                <w:szCs w:val="21"/>
              </w:rPr>
              <w:t xml:space="preserve">: </w:t>
            </w:r>
            <w:r>
              <w:rPr>
                <w:rFonts w:ascii="Consolas" w:hAnsi="Consolas"/>
                <w:sz w:val="21"/>
                <w:szCs w:val="21"/>
              </w:rPr>
              <w:t xml:space="preserve">S1_Strategic_Landscape.bpmn</w:t>
            </w:r>
            <w:r>
              <w:rPr>
                <w:sz w:val="21"/>
                <w:szCs w:val="21"/>
              </w:rPr>
              <w:t xml:space="preserve"> with 24 nodes and 7 external participants; abstraction note drafted</w:t>
            </w:r>
          </w:p>
        </w:tc>
        <w:tc>
          <w:tcPr>
            <w:tcW w:w="2719" w:type="dxa"/>
            <w:vAlign w:val="top"/>
          </w:tcPr>
          <w:p>
            <w:pPr>
              <w:spacing w:before="20" w:after="20"/>
            </w:pPr>
            <w:r>
              <w:rPr>
                <w:sz w:val="21"/>
                <w:szCs w:val="21"/>
              </w:rPr>
              <w:t xml:space="preserve">Finish </w:t>
            </w:r>
            <w:r>
              <w:rPr>
                <w:rFonts w:ascii="Consolas" w:hAnsi="Consolas"/>
                <w:sz w:val="21"/>
                <w:szCs w:val="21"/>
              </w:rPr>
              <w:t xml:space="preserve">S3-03</w:t>
            </w:r>
            <w:r>
              <w:rPr>
                <w:sz w:val="21"/>
                <w:szCs w:val="21"/>
              </w:rPr>
              <w:t xml:space="preserve"> (six-lane referral-to-authorisation model) and start the strategic-to-operational map</w:t>
            </w:r>
          </w:p>
        </w:tc>
        <w:tc>
          <w:tcPr>
            <w:tcW w:w="2661" w:type="dxa"/>
            <w:vAlign w:val="top"/>
          </w:tcPr>
          <w:p>
            <w:pPr>
              <w:spacing w:before="20" w:after="20"/>
            </w:pPr>
            <w:r>
              <w:rPr>
                <w:sz w:val="21"/>
                <w:szCs w:val="21"/>
              </w:rPr>
              <w:t xml:space="preserve">None blocking. Needs finn's actor list before finalising external participant naming. henry holds the landscape file and can take over.</w:t>
            </w:r>
          </w:p>
        </w:tc>
      </w:tr>
      <w:tr>
        <w:tc>
          <w:tcPr>
            <w:tcW w:w="947" w:type="dxa"/>
            <w:vAlign w:val="top"/>
          </w:tcPr>
          <w:p>
            <w:pPr>
              <w:spacing w:before="20" w:after="20"/>
            </w:pPr>
            <w:r>
              <w:rPr>
                <w:sz w:val="21"/>
                <w:szCs w:val="21"/>
              </w:rPr>
              <w:t xml:space="preserve">finn</w:t>
            </w:r>
          </w:p>
        </w:tc>
        <w:tc>
          <w:tcPr>
            <w:tcW w:w="3311" w:type="dxa"/>
            <w:vAlign w:val="top"/>
          </w:tcPr>
          <w:p>
            <w:pPr>
              <w:spacing w:before="20" w:after="20"/>
            </w:pPr>
            <w:r>
              <w:rPr>
                <w:sz w:val="21"/>
                <w:szCs w:val="21"/>
              </w:rPr>
              <w:t xml:space="preserve">Draft SD model </w:t>
            </w:r>
            <w:r>
              <w:rPr>
                <w:rFonts w:ascii="Consolas" w:hAnsi="Consolas"/>
                <w:sz w:val="21"/>
                <w:szCs w:val="21"/>
              </w:rPr>
              <w:t xml:space="preserve">S3-09</w:t>
            </w:r>
            <w:r>
              <w:rPr>
                <w:sz w:val="21"/>
                <w:szCs w:val="21"/>
              </w:rPr>
              <w:t xml:space="preserve">: 12 actors and 27 dependencies rendered from the JSON model source; i* tooling decision closed</w:t>
            </w:r>
          </w:p>
        </w:tc>
        <w:tc>
          <w:tcPr>
            <w:tcW w:w="2719" w:type="dxa"/>
            <w:vAlign w:val="top"/>
          </w:tcPr>
          <w:p>
            <w:pPr>
              <w:spacing w:before="20" w:after="20"/>
            </w:pPr>
            <w:r>
              <w:rPr>
                <w:sz w:val="21"/>
                <w:szCs w:val="21"/>
              </w:rPr>
              <w:t xml:space="preserve">Start </w:t>
            </w:r>
            <w:r>
              <w:rPr>
                <w:rFonts w:ascii="Consolas" w:hAnsi="Consolas"/>
                <w:sz w:val="21"/>
                <w:szCs w:val="21"/>
              </w:rPr>
              <w:t xml:space="preserve">S3-10</w:t>
            </w:r>
            <w:r>
              <w:rPr>
                <w:sz w:val="21"/>
                <w:szCs w:val="21"/>
              </w:rPr>
              <w:t xml:space="preserve"> (SR decompositions) and draft the soft goals</w:t>
            </w:r>
          </w:p>
        </w:tc>
        <w:tc>
          <w:tcPr>
            <w:tcW w:w="2661" w:type="dxa"/>
            <w:vAlign w:val="top"/>
          </w:tcPr>
          <w:p>
            <w:pPr>
              <w:spacing w:before="20" w:after="20"/>
            </w:pPr>
            <w:r>
              <w:rPr>
                <w:sz w:val="21"/>
                <w:szCs w:val="21"/>
              </w:rPr>
              <w:t xml:space="preserve">The renderer does not yet draw the resource-dependency arrowhead correctly, so the SVG export is held. henry is second owner on </w:t>
            </w:r>
            <w:r>
              <w:rPr>
                <w:rFonts w:ascii="Consolas" w:hAnsi="Consolas"/>
                <w:sz w:val="21"/>
                <w:szCs w:val="21"/>
              </w:rPr>
              <w:t xml:space="preserve">S3-10</w:t>
            </w:r>
            <w:r>
              <w:rPr>
                <w:sz w:val="21"/>
                <w:szCs w:val="21"/>
              </w:rPr>
              <w:t xml:space="preserve">.</w:t>
            </w:r>
          </w:p>
        </w:tc>
      </w:tr>
      <w:tr>
        <w:tc>
          <w:tcPr>
            <w:tcW w:w="947" w:type="dxa"/>
            <w:vAlign w:val="top"/>
          </w:tcPr>
          <w:p>
            <w:pPr>
              <w:spacing w:before="20" w:after="20"/>
            </w:pPr>
            <w:r>
              <w:rPr>
                <w:sz w:val="21"/>
                <w:szCs w:val="21"/>
              </w:rPr>
              <w:t xml:space="preserve">henry</w:t>
            </w:r>
          </w:p>
        </w:tc>
        <w:tc>
          <w:tcPr>
            <w:tcW w:w="3311" w:type="dxa"/>
            <w:vAlign w:val="top"/>
          </w:tcPr>
          <w:p>
            <w:pPr>
              <w:spacing w:before="20" w:after="20"/>
            </w:pPr>
            <w:r>
              <w:rPr>
                <w:rFonts w:ascii="Consolas" w:hAnsi="Consolas"/>
                <w:sz w:val="21"/>
                <w:szCs w:val="21"/>
              </w:rPr>
              <w:t xml:space="preserve">S3-13</w:t>
            </w:r>
            <w:r>
              <w:rPr>
                <w:sz w:val="21"/>
                <w:szCs w:val="21"/>
              </w:rPr>
              <w:t xml:space="preserve"> requirements list closed at 44 identifiers with source sentences; </w:t>
            </w:r>
            <w:r>
              <w:rPr>
                <w:rFonts w:ascii="Consolas" w:hAnsi="Consolas"/>
                <w:sz w:val="21"/>
                <w:szCs w:val="21"/>
              </w:rPr>
              <w:t xml:space="preserve">S3-15</w:t>
            </w:r>
            <w:r>
              <w:rPr>
                <w:sz w:val="21"/>
                <w:szCs w:val="21"/>
              </w:rPr>
              <w:t xml:space="preserve"> filename convention and DoD added to the README; </w:t>
            </w:r>
            <w:r>
              <w:rPr>
                <w:rFonts w:ascii="Consolas" w:hAnsi="Consolas"/>
                <w:sz w:val="21"/>
                <w:szCs w:val="21"/>
              </w:rPr>
              <w:t xml:space="preserve">S3-08</w:t>
            </w:r>
            <w:r>
              <w:rPr>
                <w:sz w:val="21"/>
                <w:szCs w:val="21"/>
              </w:rPr>
              <w:t xml:space="preserve"> version snapshots; traceability started at 35 of 44 rows</w:t>
            </w:r>
          </w:p>
        </w:tc>
        <w:tc>
          <w:tcPr>
            <w:tcW w:w="2719" w:type="dxa"/>
            <w:vAlign w:val="top"/>
          </w:tcPr>
          <w:p>
            <w:pPr>
              <w:spacing w:before="20" w:after="20"/>
            </w:pPr>
            <w:r>
              <w:rPr>
                <w:sz w:val="21"/>
                <w:szCs w:val="21"/>
              </w:rPr>
              <w:t xml:space="preserve">Finish the nine open traceability rows, then draft the alignment narrative</w:t>
            </w:r>
          </w:p>
        </w:tc>
        <w:tc>
          <w:tcPr>
            <w:tcW w:w="2661" w:type="dxa"/>
            <w:vAlign w:val="top"/>
          </w:tcPr>
          <w:p>
            <w:pPr>
              <w:spacing w:before="20" w:after="20"/>
            </w:pPr>
            <w:r>
              <w:rPr>
                <w:sz w:val="21"/>
                <w:szCs w:val="21"/>
              </w:rPr>
              <w:t xml:space="preserve">The open rows are the non-functional requirements (RBAC, audit, availability, reporting) and cannot be closed until the model boundary is agreed. max is second owner on the traceability table.</w:t>
            </w:r>
          </w:p>
        </w:tc>
      </w:tr>
      <w:tr>
        <w:tc>
          <w:tcPr>
            <w:tcW w:w="947" w:type="dxa"/>
            <w:vAlign w:val="top"/>
          </w:tcPr>
          <w:p>
            <w:pPr>
              <w:spacing w:before="20" w:after="20"/>
            </w:pPr>
            <w:r>
              <w:rPr>
                <w:sz w:val="21"/>
                <w:szCs w:val="21"/>
              </w:rPr>
              <w:t xml:space="preserve">peter</w:t>
            </w:r>
          </w:p>
        </w:tc>
        <w:tc>
          <w:tcPr>
            <w:tcW w:w="3311" w:type="dxa"/>
            <w:vAlign w:val="top"/>
          </w:tcPr>
          <w:p>
            <w:pPr>
              <w:spacing w:before="20" w:after="20"/>
            </w:pPr>
            <w:r>
              <w:rPr>
                <w:rFonts w:ascii="Consolas" w:hAnsi="Consolas"/>
                <w:sz w:val="21"/>
                <w:szCs w:val="21"/>
              </w:rPr>
              <w:t xml:space="preserve">S3-14</w:t>
            </w:r>
            <w:r>
              <w:rPr>
                <w:sz w:val="21"/>
                <w:szCs w:val="21"/>
              </w:rPr>
              <w:t xml:space="preserve"> revised criteria table with original wording retained; </w:t>
            </w:r>
            <w:r>
              <w:rPr>
                <w:rFonts w:ascii="Consolas" w:hAnsi="Consolas"/>
                <w:sz w:val="21"/>
                <w:szCs w:val="21"/>
              </w:rPr>
              <w:t xml:space="preserve">S3-16</w:t>
            </w:r>
            <w:r>
              <w:rPr>
                <w:sz w:val="21"/>
                <w:szCs w:val="21"/>
              </w:rPr>
              <w:t xml:space="preserve"> repeatable lint and audit export</w:t>
            </w:r>
          </w:p>
        </w:tc>
        <w:tc>
          <w:tcPr>
            <w:tcW w:w="2719" w:type="dxa"/>
            <w:vAlign w:val="top"/>
          </w:tcPr>
          <w:p>
            <w:pPr>
              <w:spacing w:before="20" w:after="20"/>
            </w:pPr>
            <w:r>
              <w:rPr>
                <w:sz w:val="21"/>
                <w:szCs w:val="21"/>
              </w:rPr>
              <w:t xml:space="preserve">Run the lint audit against the three strategic files and prepare the SR3 acceptance slide</w:t>
            </w:r>
          </w:p>
        </w:tc>
        <w:tc>
          <w:tcPr>
            <w:tcW w:w="2661" w:type="dxa"/>
            <w:vAlign w:val="top"/>
          </w:tcPr>
          <w:p>
            <w:pPr>
              <w:spacing w:before="20" w:after="20"/>
            </w:pPr>
            <w:r>
              <w:rPr>
                <w:sz w:val="21"/>
                <w:szCs w:val="21"/>
              </w:rPr>
              <w:t xml:space="preserve">One Camunda 8 error remains: a message boundary event without a subscription correlation key. Proposed as a Sprint 4 item rather than patched mid-sprint.</w:t>
            </w:r>
          </w:p>
        </w:tc>
      </w:tr>
    </w:tbl>
    <w:p>
      <w:pPr>
        <w:spacing w:after="0"/>
      </w:pPr>
    </w:p>
    <w:p>
      <w:r>
        <w:rPr>
          <w:b/>
        </w:rPr>
        <w:t xml:space="preserve">SU4 — 21 October 2026, 09:30, all four present</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947"/>
        <w:gridCol w:w="2914"/>
        <w:gridCol w:w="2883"/>
        <w:gridCol w:w="2894"/>
      </w:tblGrid>
      <w:tr>
        <w:trPr>
          <w:tblHeader/>
        </w:trPr>
        <w:tc>
          <w:tcPr>
            <w:tcW w:w="947" w:type="dxa"/>
            <w:shd w:val="clear" w:fill="EDEDED"/>
            <w:vAlign w:val="top"/>
          </w:tcPr>
          <w:p>
            <w:pPr>
              <w:spacing w:before="20" w:after="20"/>
            </w:pPr>
            <w:r>
              <w:rPr>
                <w:b/>
                <w:sz w:val="21"/>
                <w:szCs w:val="21"/>
              </w:rPr>
              <w:t xml:space="preserve">Member</w:t>
            </w:r>
          </w:p>
        </w:tc>
        <w:tc>
          <w:tcPr>
            <w:tcW w:w="2914" w:type="dxa"/>
            <w:shd w:val="clear" w:fill="EDEDED"/>
            <w:vAlign w:val="top"/>
          </w:tcPr>
          <w:p>
            <w:pPr>
              <w:spacing w:before="20" w:after="20"/>
            </w:pPr>
            <w:r>
              <w:rPr>
                <w:b/>
                <w:sz w:val="21"/>
                <w:szCs w:val="21"/>
              </w:rPr>
              <w:t xml:space="preserve">Completed</w:t>
            </w:r>
          </w:p>
        </w:tc>
        <w:tc>
          <w:tcPr>
            <w:tcW w:w="2883" w:type="dxa"/>
            <w:shd w:val="clear" w:fill="EDEDED"/>
            <w:vAlign w:val="top"/>
          </w:tcPr>
          <w:p>
            <w:pPr>
              <w:spacing w:before="20" w:after="20"/>
            </w:pPr>
            <w:r>
              <w:rPr>
                <w:b/>
                <w:sz w:val="21"/>
                <w:szCs w:val="21"/>
              </w:rPr>
              <w:t xml:space="preserve">Next actions</w:t>
            </w:r>
          </w:p>
        </w:tc>
        <w:tc>
          <w:tcPr>
            <w:tcW w:w="2894" w:type="dxa"/>
            <w:shd w:val="clear" w:fill="EDEDED"/>
            <w:vAlign w:val="top"/>
          </w:tcPr>
          <w:p>
            <w:pPr>
              <w:spacing w:before="20" w:after="20"/>
            </w:pPr>
            <w:r>
              <w:rPr>
                <w:b/>
                <w:sz w:val="21"/>
                <w:szCs w:val="21"/>
              </w:rPr>
              <w:t xml:space="preserve">Blockers and handover</w:t>
            </w:r>
          </w:p>
        </w:tc>
      </w:tr>
      <w:tr>
        <w:tc>
          <w:tcPr>
            <w:tcW w:w="947" w:type="dxa"/>
            <w:vAlign w:val="top"/>
          </w:tcPr>
          <w:p>
            <w:pPr>
              <w:spacing w:before="20" w:after="20"/>
            </w:pPr>
            <w:r>
              <w:rPr>
                <w:sz w:val="21"/>
                <w:szCs w:val="21"/>
              </w:rPr>
              <w:t xml:space="preserve">max</w:t>
            </w:r>
          </w:p>
        </w:tc>
        <w:tc>
          <w:tcPr>
            <w:tcW w:w="2914" w:type="dxa"/>
            <w:vAlign w:val="top"/>
          </w:tcPr>
          <w:p>
            <w:pPr>
              <w:spacing w:before="20" w:after="20"/>
            </w:pPr>
            <w:r>
              <w:rPr>
                <w:rFonts w:ascii="Consolas" w:hAnsi="Consolas"/>
                <w:sz w:val="21"/>
                <w:szCs w:val="21"/>
              </w:rPr>
              <w:t xml:space="preserve">S4-05</w:t>
            </w:r>
            <w:r>
              <w:rPr>
                <w:sz w:val="21"/>
                <w:szCs w:val="21"/>
              </w:rPr>
              <w:t xml:space="preserve"> integration into the three-model family; </w:t>
            </w:r>
            <w:r>
              <w:rPr>
                <w:rFonts w:ascii="Consolas" w:hAnsi="Consolas"/>
                <w:sz w:val="21"/>
                <w:szCs w:val="21"/>
              </w:rPr>
              <w:t xml:space="preserve">S4-06</w:t>
            </w:r>
            <w:r>
              <w:rPr>
                <w:sz w:val="21"/>
                <w:szCs w:val="21"/>
              </w:rPr>
              <w:t xml:space="preserve"> message-flow register; </w:t>
            </w:r>
            <w:r>
              <w:rPr>
                <w:rFonts w:ascii="Consolas" w:hAnsi="Consolas"/>
                <w:sz w:val="21"/>
                <w:szCs w:val="21"/>
              </w:rPr>
              <w:t xml:space="preserve">S4-07</w:t>
            </w:r>
            <w:r>
              <w:rPr>
                <w:sz w:val="21"/>
                <w:szCs w:val="21"/>
              </w:rPr>
              <w:t xml:space="preserve"> correlation-key fix</w:t>
            </w:r>
          </w:p>
        </w:tc>
        <w:tc>
          <w:tcPr>
            <w:tcW w:w="2883" w:type="dxa"/>
            <w:vAlign w:val="top"/>
          </w:tcPr>
          <w:p>
            <w:pPr>
              <w:spacing w:before="20" w:after="20"/>
            </w:pPr>
            <w:r>
              <w:rPr>
                <w:sz w:val="21"/>
                <w:szCs w:val="21"/>
              </w:rPr>
              <w:t xml:space="preserve">Finish the abstraction note and produce the exports</w:t>
            </w:r>
          </w:p>
        </w:tc>
        <w:tc>
          <w:tcPr>
            <w:tcW w:w="2894" w:type="dxa"/>
            <w:vAlign w:val="top"/>
          </w:tcPr>
          <w:p>
            <w:pPr>
              <w:spacing w:before="20" w:after="20"/>
            </w:pPr>
            <w:r>
              <w:rPr>
                <w:sz w:val="21"/>
                <w:szCs w:val="21"/>
              </w:rPr>
              <w:t xml:space="preserve">The exports need peter's lint result before they are declared final. henry is second owner on the abstraction note.</w:t>
            </w:r>
          </w:p>
        </w:tc>
      </w:tr>
      <w:tr>
        <w:tc>
          <w:tcPr>
            <w:tcW w:w="947" w:type="dxa"/>
            <w:vAlign w:val="top"/>
          </w:tcPr>
          <w:p>
            <w:pPr>
              <w:spacing w:before="20" w:after="20"/>
            </w:pPr>
            <w:r>
              <w:rPr>
                <w:sz w:val="21"/>
                <w:szCs w:val="21"/>
              </w:rPr>
              <w:t xml:space="preserve">finn</w:t>
            </w:r>
          </w:p>
        </w:tc>
        <w:tc>
          <w:tcPr>
            <w:tcW w:w="2914" w:type="dxa"/>
            <w:vAlign w:val="top"/>
          </w:tcPr>
          <w:p>
            <w:pPr>
              <w:spacing w:before="20" w:after="20"/>
            </w:pPr>
            <w:r>
              <w:rPr>
                <w:rFonts w:ascii="Consolas" w:hAnsi="Consolas"/>
                <w:sz w:val="21"/>
                <w:szCs w:val="21"/>
              </w:rPr>
              <w:t xml:space="preserve">S4-12</w:t>
            </w:r>
            <w:r>
              <w:rPr>
                <w:sz w:val="21"/>
                <w:szCs w:val="21"/>
              </w:rPr>
              <w:t xml:space="preserve"> SD v1.0 (16 actors, 40 dependencies); </w:t>
            </w:r>
            <w:r>
              <w:rPr>
                <w:rFonts w:ascii="Consolas" w:hAnsi="Consolas"/>
                <w:sz w:val="21"/>
                <w:szCs w:val="21"/>
              </w:rPr>
              <w:t xml:space="preserve">S4-14</w:t>
            </w:r>
            <w:r>
              <w:rPr>
                <w:sz w:val="21"/>
                <w:szCs w:val="21"/>
              </w:rPr>
              <w:t xml:space="preserve"> soft goals with conflicts recorded; </w:t>
            </w:r>
            <w:r>
              <w:rPr>
                <w:rFonts w:ascii="Consolas" w:hAnsi="Consolas"/>
                <w:sz w:val="21"/>
                <w:szCs w:val="21"/>
              </w:rPr>
              <w:t xml:space="preserve">S4-15</w:t>
            </w:r>
            <w:r>
              <w:rPr>
                <w:sz w:val="21"/>
                <w:szCs w:val="21"/>
              </w:rPr>
              <w:t xml:space="preserve"> assumptions reconciled</w:t>
            </w:r>
          </w:p>
        </w:tc>
        <w:tc>
          <w:tcPr>
            <w:tcW w:w="2883" w:type="dxa"/>
            <w:vAlign w:val="top"/>
          </w:tcPr>
          <w:p>
            <w:pPr>
              <w:spacing w:before="20" w:after="20"/>
            </w:pPr>
            <w:r>
              <w:rPr>
                <w:sz w:val="21"/>
                <w:szCs w:val="21"/>
              </w:rPr>
              <w:t xml:space="preserve">Finish the SR coverage and co-sign the SD/SR consistency checklist</w:t>
            </w:r>
          </w:p>
        </w:tc>
        <w:tc>
          <w:tcPr>
            <w:tcW w:w="2894" w:type="dxa"/>
            <w:vAlign w:val="top"/>
          </w:tcPr>
          <w:p>
            <w:pPr>
              <w:spacing w:before="20" w:after="20"/>
            </w:pPr>
            <w:r>
              <w:rPr>
                <w:sz w:val="21"/>
                <w:szCs w:val="21"/>
              </w:rPr>
              <w:t xml:space="preserve">Dependency: the alignment evaluation needs the final SD element identifiers. henry is waiting on those.</w:t>
            </w:r>
          </w:p>
        </w:tc>
      </w:tr>
      <w:tr>
        <w:tc>
          <w:tcPr>
            <w:tcW w:w="947" w:type="dxa"/>
            <w:vAlign w:val="top"/>
          </w:tcPr>
          <w:p>
            <w:pPr>
              <w:spacing w:before="20" w:after="20"/>
            </w:pPr>
            <w:r>
              <w:rPr>
                <w:sz w:val="21"/>
                <w:szCs w:val="21"/>
              </w:rPr>
              <w:t xml:space="preserve">henry</w:t>
            </w:r>
          </w:p>
        </w:tc>
        <w:tc>
          <w:tcPr>
            <w:tcW w:w="2914" w:type="dxa"/>
            <w:vAlign w:val="top"/>
          </w:tcPr>
          <w:p>
            <w:pPr>
              <w:spacing w:before="20" w:after="20"/>
            </w:pPr>
            <w:r>
              <w:rPr>
                <w:rFonts w:ascii="Consolas" w:hAnsi="Consolas"/>
                <w:sz w:val="21"/>
                <w:szCs w:val="21"/>
              </w:rPr>
              <w:t xml:space="preserve">S4-16</w:t>
            </w:r>
            <w:r>
              <w:rPr>
                <w:sz w:val="21"/>
                <w:szCs w:val="21"/>
              </w:rPr>
              <w:t xml:space="preserve"> traceability complete: 44 identifiers, of which 28 fully supported, 12 partly, 2 not supported and 2 out of scope, each with a strategic activity and an implementation artefact; </w:t>
            </w:r>
            <w:r>
              <w:rPr>
                <w:rFonts w:ascii="Consolas" w:hAnsi="Consolas"/>
                <w:sz w:val="21"/>
                <w:szCs w:val="21"/>
              </w:rPr>
              <w:t xml:space="preserve">S4-17</w:t>
            </w:r>
            <w:r>
              <w:rPr>
                <w:sz w:val="21"/>
                <w:szCs w:val="21"/>
              </w:rPr>
              <w:t xml:space="preserve"> ten prioritised improvements; </w:t>
            </w:r>
            <w:r>
              <w:rPr>
                <w:rFonts w:ascii="Consolas" w:hAnsi="Consolas"/>
                <w:sz w:val="21"/>
                <w:szCs w:val="21"/>
              </w:rPr>
              <w:t xml:space="preserve">S4-21</w:t>
            </w:r>
            <w:r>
              <w:rPr>
                <w:sz w:val="21"/>
                <w:szCs w:val="21"/>
              </w:rPr>
              <w:t xml:space="preserve"> portfolio assembly started</w:t>
            </w:r>
          </w:p>
        </w:tc>
        <w:tc>
          <w:tcPr>
            <w:tcW w:w="2883" w:type="dxa"/>
            <w:vAlign w:val="top"/>
          </w:tcPr>
          <w:p>
            <w:pPr>
              <w:spacing w:before="20" w:after="20"/>
            </w:pPr>
            <w:r>
              <w:rPr>
                <w:sz w:val="21"/>
                <w:szCs w:val="21"/>
              </w:rPr>
              <w:t xml:space="preserve">Complete the alignment narrative, then run the hand-in check</w:t>
            </w:r>
          </w:p>
        </w:tc>
        <w:tc>
          <w:tcPr>
            <w:tcW w:w="2894" w:type="dxa"/>
            <w:vAlign w:val="top"/>
          </w:tcPr>
          <w:p>
            <w:pPr>
              <w:spacing w:before="20" w:after="20"/>
            </w:pPr>
            <w:r>
              <w:rPr>
                <w:sz w:val="21"/>
                <w:szCs w:val="21"/>
              </w:rPr>
              <w:t xml:space="preserve">Assembly needs the frozen i* PDFs and the final exports. max is second owner on the traceability table; peter holds the acceptance evidence.</w:t>
            </w:r>
          </w:p>
        </w:tc>
      </w:tr>
      <w:tr>
        <w:tc>
          <w:tcPr>
            <w:tcW w:w="947" w:type="dxa"/>
            <w:vAlign w:val="top"/>
          </w:tcPr>
          <w:p>
            <w:pPr>
              <w:spacing w:before="20" w:after="20"/>
            </w:pPr>
            <w:r>
              <w:rPr>
                <w:sz w:val="21"/>
                <w:szCs w:val="21"/>
              </w:rPr>
              <w:t xml:space="preserve">peter</w:t>
            </w:r>
          </w:p>
        </w:tc>
        <w:tc>
          <w:tcPr>
            <w:tcW w:w="2914" w:type="dxa"/>
            <w:vAlign w:val="top"/>
          </w:tcPr>
          <w:p>
            <w:pPr>
              <w:spacing w:before="20" w:after="20"/>
            </w:pPr>
            <w:r>
              <w:rPr>
                <w:rFonts w:ascii="Consolas" w:hAnsi="Consolas"/>
                <w:sz w:val="21"/>
                <w:szCs w:val="21"/>
              </w:rPr>
              <w:t xml:space="preserve">S4-08</w:t>
            </w:r>
            <w:r>
              <w:rPr>
                <w:sz w:val="21"/>
                <w:szCs w:val="21"/>
              </w:rPr>
              <w:t xml:space="preserve"> deployment and re-validation; </w:t>
            </w:r>
            <w:r>
              <w:rPr>
                <w:rFonts w:ascii="Consolas" w:hAnsi="Consolas"/>
                <w:sz w:val="21"/>
                <w:szCs w:val="21"/>
              </w:rPr>
              <w:t xml:space="preserve">S4-19</w:t>
            </w:r>
            <w:r>
              <w:rPr>
                <w:sz w:val="21"/>
                <w:szCs w:val="21"/>
              </w:rPr>
              <w:t xml:space="preserve"> execution of the acceptance cases</w:t>
            </w:r>
          </w:p>
        </w:tc>
        <w:tc>
          <w:tcPr>
            <w:tcW w:w="2883" w:type="dxa"/>
            <w:vAlign w:val="top"/>
          </w:tcPr>
          <w:p>
            <w:pPr>
              <w:spacing w:before="20" w:after="20"/>
            </w:pPr>
            <w:r>
              <w:rPr>
                <w:sz w:val="21"/>
                <w:szCs w:val="21"/>
              </w:rPr>
              <w:t xml:space="preserve">Complete the criteria quality check and the change log, then the hand-in check</w:t>
            </w:r>
          </w:p>
        </w:tc>
        <w:tc>
          <w:tcPr>
            <w:tcW w:w="2894" w:type="dxa"/>
            <w:vAlign w:val="top"/>
          </w:tcPr>
          <w:p>
            <w:pPr>
              <w:spacing w:before="20" w:after="20"/>
            </w:pPr>
            <w:r>
              <w:rPr>
                <w:sz w:val="21"/>
                <w:szCs w:val="21"/>
              </w:rPr>
              <w:t xml:space="preserve">Blocker resolved: deployment found and fixed three XSD sequence violations and the form-binding defect. finn is second owner on the test evidence.</w:t>
            </w:r>
          </w:p>
        </w:tc>
      </w:tr>
    </w:tbl>
    <w:p>
      <w:pPr>
        <w:spacing w:after="0"/>
      </w:pPr>
    </w:p>
    <w:p>
      <w:pPr>
        <w:pStyle w:val="Heading2"/>
        <w:keepNext/>
      </w:pPr>
      <w:r>
        <w:t xml:space="preserve">5. Feedback action log</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469"/>
        <w:gridCol w:w="2752"/>
        <w:gridCol w:w="2752"/>
        <w:gridCol w:w="907"/>
        <w:gridCol w:w="2758"/>
      </w:tblGrid>
      <w:tr>
        <w:trPr>
          <w:tblHeader/>
        </w:trPr>
        <w:tc>
          <w:tcPr>
            <w:tcW w:w="469" w:type="dxa"/>
            <w:shd w:val="clear" w:fill="EDEDED"/>
            <w:vAlign w:val="top"/>
          </w:tcPr>
          <w:p>
            <w:pPr>
              <w:spacing w:before="20" w:after="20"/>
            </w:pPr>
            <w:r>
              <w:rPr>
                <w:b/>
                <w:sz w:val="21"/>
                <w:szCs w:val="21"/>
              </w:rPr>
              <w:t xml:space="preserve">ID</w:t>
            </w:r>
          </w:p>
        </w:tc>
        <w:tc>
          <w:tcPr>
            <w:tcW w:w="2752" w:type="dxa"/>
            <w:shd w:val="clear" w:fill="EDEDED"/>
            <w:vAlign w:val="top"/>
          </w:tcPr>
          <w:p>
            <w:pPr>
              <w:spacing w:before="20" w:after="20"/>
            </w:pPr>
            <w:r>
              <w:rPr>
                <w:b/>
                <w:sz w:val="21"/>
                <w:szCs w:val="21"/>
              </w:rPr>
              <w:t xml:space="preserve">Point raised</w:t>
            </w:r>
          </w:p>
        </w:tc>
        <w:tc>
          <w:tcPr>
            <w:tcW w:w="2752" w:type="dxa"/>
            <w:shd w:val="clear" w:fill="EDEDED"/>
            <w:vAlign w:val="top"/>
          </w:tcPr>
          <w:p>
            <w:pPr>
              <w:spacing w:before="20" w:after="20"/>
            </w:pPr>
            <w:r>
              <w:rPr>
                <w:b/>
                <w:sz w:val="21"/>
                <w:szCs w:val="21"/>
              </w:rPr>
              <w:t xml:space="preserve">Agreed response</w:t>
            </w:r>
          </w:p>
        </w:tc>
        <w:tc>
          <w:tcPr>
            <w:tcW w:w="907" w:type="dxa"/>
            <w:shd w:val="clear" w:fill="EDEDED"/>
            <w:vAlign w:val="top"/>
          </w:tcPr>
          <w:p>
            <w:pPr>
              <w:spacing w:before="20" w:after="20"/>
            </w:pPr>
            <w:r>
              <w:rPr>
                <w:b/>
                <w:sz w:val="21"/>
                <w:szCs w:val="21"/>
              </w:rPr>
              <w:t xml:space="preserve">Owner (1st / 2nd)</w:t>
            </w:r>
          </w:p>
        </w:tc>
        <w:tc>
          <w:tcPr>
            <w:tcW w:w="2758" w:type="dxa"/>
            <w:shd w:val="clear" w:fill="EDEDED"/>
            <w:vAlign w:val="top"/>
          </w:tcPr>
          <w:p>
            <w:pPr>
              <w:spacing w:before="20" w:after="20"/>
            </w:pPr>
            <w:r>
              <w:rPr>
                <w:b/>
                <w:sz w:val="21"/>
                <w:szCs w:val="21"/>
              </w:rPr>
              <w:t xml:space="preserve">Status</w:t>
            </w:r>
          </w:p>
        </w:tc>
      </w:tr>
      <w:tr>
        <w:tc>
          <w:tcPr>
            <w:tcW w:w="469" w:type="dxa"/>
            <w:vAlign w:val="top"/>
          </w:tcPr>
          <w:p>
            <w:pPr>
              <w:spacing w:before="20" w:after="20"/>
            </w:pPr>
            <w:r>
              <w:rPr>
                <w:sz w:val="21"/>
                <w:szCs w:val="21"/>
              </w:rPr>
              <w:t xml:space="preserve">FB-01</w:t>
            </w:r>
          </w:p>
        </w:tc>
        <w:tc>
          <w:tcPr>
            <w:tcW w:w="2752" w:type="dxa"/>
            <w:vAlign w:val="top"/>
          </w:tcPr>
          <w:p>
            <w:pPr>
              <w:spacing w:before="20" w:after="20"/>
            </w:pPr>
            <w:r>
              <w:rPr>
                <w:sz w:val="21"/>
                <w:szCs w:val="21"/>
              </w:rPr>
              <w:t xml:space="preserve">SR2: the booking model does not show an unavailable external service</w:t>
            </w:r>
          </w:p>
        </w:tc>
        <w:tc>
          <w:tcPr>
            <w:tcW w:w="2752" w:type="dxa"/>
            <w:vAlign w:val="top"/>
          </w:tcPr>
          <w:p>
            <w:pPr>
              <w:spacing w:before="20" w:after="20"/>
            </w:pPr>
            <w:r>
              <w:rPr>
                <w:sz w:val="21"/>
                <w:szCs w:val="21"/>
              </w:rPr>
              <w:t xml:space="preserve">Add the pending-booking path with a recorded retry</w:t>
            </w:r>
          </w:p>
        </w:tc>
        <w:tc>
          <w:tcPr>
            <w:tcW w:w="907" w:type="dxa"/>
            <w:vAlign w:val="top"/>
          </w:tcPr>
          <w:p>
            <w:pPr>
              <w:spacing w:before="20" w:after="20"/>
            </w:pPr>
            <w:r>
              <w:rPr>
                <w:sz w:val="21"/>
                <w:szCs w:val="21"/>
              </w:rPr>
              <w:t xml:space="preserve">max / finn</w:t>
            </w:r>
          </w:p>
        </w:tc>
        <w:tc>
          <w:tcPr>
            <w:tcW w:w="2758" w:type="dxa"/>
            <w:vAlign w:val="top"/>
          </w:tcPr>
          <w:p>
            <w:pPr>
              <w:spacing w:before="20" w:after="20"/>
            </w:pPr>
            <w:r>
              <w:rPr>
                <w:sz w:val="21"/>
                <w:szCs w:val="21"/>
              </w:rPr>
              <w:t xml:space="preserve">Implemented (</w:t>
            </w:r>
            <w:r>
              <w:rPr>
                <w:rFonts w:ascii="Consolas" w:hAnsi="Consolas"/>
                <w:sz w:val="21"/>
                <w:szCs w:val="21"/>
              </w:rPr>
              <w:t xml:space="preserve">T_KeepPending</w:t>
            </w:r>
            <w:r>
              <w:rPr>
                <w:sz w:val="21"/>
                <w:szCs w:val="21"/>
              </w:rPr>
              <w:t xml:space="preserve">)</w:t>
            </w:r>
          </w:p>
        </w:tc>
      </w:tr>
      <w:tr>
        <w:tc>
          <w:tcPr>
            <w:tcW w:w="469" w:type="dxa"/>
            <w:vAlign w:val="top"/>
          </w:tcPr>
          <w:p>
            <w:pPr>
              <w:spacing w:before="20" w:after="20"/>
            </w:pPr>
            <w:r>
              <w:rPr>
                <w:sz w:val="21"/>
                <w:szCs w:val="21"/>
              </w:rPr>
              <w:t xml:space="preserve">FB-02</w:t>
            </w:r>
          </w:p>
        </w:tc>
        <w:tc>
          <w:tcPr>
            <w:tcW w:w="2752" w:type="dxa"/>
            <w:vAlign w:val="top"/>
          </w:tcPr>
          <w:p>
            <w:pPr>
              <w:spacing w:before="20" w:after="20"/>
            </w:pPr>
            <w:r>
              <w:rPr>
                <w:sz w:val="21"/>
                <w:szCs w:val="21"/>
              </w:rPr>
              <w:t xml:space="preserve">SR2: acceptance criteria must be measurable</w:t>
            </w:r>
          </w:p>
        </w:tc>
        <w:tc>
          <w:tcPr>
            <w:tcW w:w="2752" w:type="dxa"/>
            <w:vAlign w:val="top"/>
          </w:tcPr>
          <w:p>
            <w:pPr>
              <w:spacing w:before="20" w:after="20"/>
            </w:pPr>
            <w:r>
              <w:rPr>
                <w:sz w:val="21"/>
                <w:szCs w:val="21"/>
              </w:rPr>
              <w:t xml:space="preserve">Rewrite with a measurement method; retain the original wording</w:t>
            </w:r>
          </w:p>
        </w:tc>
        <w:tc>
          <w:tcPr>
            <w:tcW w:w="907" w:type="dxa"/>
            <w:vAlign w:val="top"/>
          </w:tcPr>
          <w:p>
            <w:pPr>
              <w:spacing w:before="20" w:after="20"/>
            </w:pPr>
            <w:r>
              <w:rPr>
                <w:sz w:val="21"/>
                <w:szCs w:val="21"/>
              </w:rPr>
              <w:t xml:space="preserve">peter / henry</w:t>
            </w:r>
          </w:p>
        </w:tc>
        <w:tc>
          <w:tcPr>
            <w:tcW w:w="2758" w:type="dxa"/>
            <w:vAlign w:val="top"/>
          </w:tcPr>
          <w:p>
            <w:pPr>
              <w:spacing w:before="20" w:after="20"/>
            </w:pPr>
            <w:r>
              <w:rPr>
                <w:sz w:val="21"/>
                <w:szCs w:val="21"/>
              </w:rPr>
              <w:t xml:space="preserve">Implemented</w:t>
            </w:r>
          </w:p>
        </w:tc>
      </w:tr>
      <w:tr>
        <w:tc>
          <w:tcPr>
            <w:tcW w:w="469" w:type="dxa"/>
            <w:vAlign w:val="top"/>
          </w:tcPr>
          <w:p>
            <w:pPr>
              <w:spacing w:before="20" w:after="20"/>
            </w:pPr>
            <w:r>
              <w:rPr>
                <w:sz w:val="21"/>
                <w:szCs w:val="21"/>
              </w:rPr>
              <w:t xml:space="preserve">FB-03</w:t>
            </w:r>
          </w:p>
        </w:tc>
        <w:tc>
          <w:tcPr>
            <w:tcW w:w="2752" w:type="dxa"/>
            <w:vAlign w:val="top"/>
          </w:tcPr>
          <w:p>
            <w:pPr>
              <w:spacing w:before="20" w:after="20"/>
            </w:pPr>
            <w:r>
              <w:rPr>
                <w:sz w:val="21"/>
                <w:szCs w:val="21"/>
              </w:rPr>
              <w:t xml:space="preserve">SR2: the repository has no review rule</w:t>
            </w:r>
          </w:p>
        </w:tc>
        <w:tc>
          <w:tcPr>
            <w:tcW w:w="2752" w:type="dxa"/>
            <w:vAlign w:val="top"/>
          </w:tcPr>
          <w:p>
            <w:pPr>
              <w:spacing w:before="20" w:after="20"/>
            </w:pPr>
            <w:r>
              <w:rPr>
                <w:sz w:val="21"/>
                <w:szCs w:val="21"/>
              </w:rPr>
              <w:t xml:space="preserve">Protect the main branch and record contribution evidence</w:t>
            </w:r>
          </w:p>
        </w:tc>
        <w:tc>
          <w:tcPr>
            <w:tcW w:w="907" w:type="dxa"/>
            <w:vAlign w:val="top"/>
          </w:tcPr>
          <w:p>
            <w:pPr>
              <w:spacing w:before="20" w:after="20"/>
            </w:pPr>
            <w:r>
              <w:rPr>
                <w:sz w:val="21"/>
                <w:szCs w:val="21"/>
              </w:rPr>
              <w:t xml:space="preserve">henry / max</w:t>
            </w:r>
          </w:p>
        </w:tc>
        <w:tc>
          <w:tcPr>
            <w:tcW w:w="2758" w:type="dxa"/>
            <w:vAlign w:val="top"/>
          </w:tcPr>
          <w:p>
            <w:pPr>
              <w:spacing w:before="20" w:after="20"/>
            </w:pPr>
            <w:r>
              <w:rPr>
                <w:sz w:val="21"/>
                <w:szCs w:val="21"/>
              </w:rPr>
              <w:t xml:space="preserve">Implemented</w:t>
            </w:r>
          </w:p>
        </w:tc>
      </w:tr>
      <w:tr>
        <w:tc>
          <w:tcPr>
            <w:tcW w:w="469" w:type="dxa"/>
            <w:vAlign w:val="top"/>
          </w:tcPr>
          <w:p>
            <w:pPr>
              <w:spacing w:before="20" w:after="20"/>
            </w:pPr>
            <w:r>
              <w:rPr>
                <w:sz w:val="21"/>
                <w:szCs w:val="21"/>
              </w:rPr>
              <w:t xml:space="preserve">FB-04</w:t>
            </w:r>
          </w:p>
        </w:tc>
        <w:tc>
          <w:tcPr>
            <w:tcW w:w="2752" w:type="dxa"/>
            <w:vAlign w:val="top"/>
          </w:tcPr>
          <w:p>
            <w:pPr>
              <w:spacing w:before="20" w:after="20"/>
            </w:pPr>
            <w:r>
              <w:rPr>
                <w:sz w:val="21"/>
                <w:szCs w:val="21"/>
              </w:rPr>
              <w:t xml:space="preserve">SR2: presentation claims must be supported by the case study</w:t>
            </w:r>
          </w:p>
        </w:tc>
        <w:tc>
          <w:tcPr>
            <w:tcW w:w="2752" w:type="dxa"/>
            <w:vAlign w:val="top"/>
          </w:tcPr>
          <w:p>
            <w:pPr>
              <w:spacing w:before="20" w:after="20"/>
            </w:pPr>
            <w:r>
              <w:rPr>
                <w:sz w:val="21"/>
                <w:szCs w:val="21"/>
              </w:rPr>
              <w:t xml:space="preserve">Add a source column to the assumptions and re-check the requirement list</w:t>
            </w:r>
          </w:p>
        </w:tc>
        <w:tc>
          <w:tcPr>
            <w:tcW w:w="907" w:type="dxa"/>
            <w:vAlign w:val="top"/>
          </w:tcPr>
          <w:p>
            <w:pPr>
              <w:spacing w:before="20" w:after="20"/>
            </w:pPr>
            <w:r>
              <w:rPr>
                <w:sz w:val="21"/>
                <w:szCs w:val="21"/>
              </w:rPr>
              <w:t xml:space="preserve">henry / peter</w:t>
            </w:r>
          </w:p>
        </w:tc>
        <w:tc>
          <w:tcPr>
            <w:tcW w:w="2758" w:type="dxa"/>
            <w:vAlign w:val="top"/>
          </w:tcPr>
          <w:p>
            <w:pPr>
              <w:spacing w:before="20" w:after="20"/>
            </w:pPr>
            <w:r>
              <w:rPr>
                <w:sz w:val="21"/>
                <w:szCs w:val="21"/>
              </w:rPr>
              <w:t xml:space="preserve">Implemented</w:t>
            </w:r>
          </w:p>
        </w:tc>
      </w:tr>
      <w:tr>
        <w:tc>
          <w:tcPr>
            <w:tcW w:w="469" w:type="dxa"/>
            <w:vAlign w:val="top"/>
          </w:tcPr>
          <w:p>
            <w:pPr>
              <w:spacing w:before="20" w:after="20"/>
            </w:pPr>
            <w:r>
              <w:rPr>
                <w:sz w:val="21"/>
                <w:szCs w:val="21"/>
              </w:rPr>
              <w:t xml:space="preserve">FB-05</w:t>
            </w:r>
          </w:p>
        </w:tc>
        <w:tc>
          <w:tcPr>
            <w:tcW w:w="2752" w:type="dxa"/>
            <w:vAlign w:val="top"/>
          </w:tcPr>
          <w:p>
            <w:pPr>
              <w:spacing w:before="20" w:after="20"/>
            </w:pPr>
            <w:r>
              <w:rPr>
                <w:sz w:val="21"/>
                <w:szCs w:val="21"/>
              </w:rPr>
              <w:t xml:space="preserve">SR3: the SR model must be defensible branch by branch</w:t>
            </w:r>
          </w:p>
        </w:tc>
        <w:tc>
          <w:tcPr>
            <w:tcW w:w="2752" w:type="dxa"/>
            <w:vAlign w:val="top"/>
          </w:tcPr>
          <w:p>
            <w:pPr>
              <w:spacing w:before="20" w:after="20"/>
            </w:pPr>
            <w:r>
              <w:rPr>
                <w:sz w:val="21"/>
                <w:szCs w:val="21"/>
              </w:rPr>
              <w:t xml:space="preserve">Complete the SR coverage; model the unsupported urgency branch as a soft goal rather than a rule</w:t>
            </w:r>
          </w:p>
        </w:tc>
        <w:tc>
          <w:tcPr>
            <w:tcW w:w="907" w:type="dxa"/>
            <w:vAlign w:val="top"/>
          </w:tcPr>
          <w:p>
            <w:pPr>
              <w:spacing w:before="20" w:after="20"/>
            </w:pPr>
            <w:r>
              <w:rPr>
                <w:sz w:val="21"/>
                <w:szCs w:val="21"/>
              </w:rPr>
              <w:t xml:space="preserve">finn / henry</w:t>
            </w:r>
          </w:p>
        </w:tc>
        <w:tc>
          <w:tcPr>
            <w:tcW w:w="2758" w:type="dxa"/>
            <w:vAlign w:val="top"/>
          </w:tcPr>
          <w:p>
            <w:pPr>
              <w:spacing w:before="20" w:after="20"/>
            </w:pPr>
            <w:r>
              <w:rPr>
                <w:sz w:val="21"/>
                <w:szCs w:val="21"/>
              </w:rPr>
              <w:t xml:space="preserve">Implemented</w:t>
            </w:r>
          </w:p>
        </w:tc>
      </w:tr>
      <w:tr>
        <w:tc>
          <w:tcPr>
            <w:tcW w:w="469" w:type="dxa"/>
            <w:vAlign w:val="top"/>
          </w:tcPr>
          <w:p>
            <w:pPr>
              <w:spacing w:before="20" w:after="20"/>
            </w:pPr>
            <w:r>
              <w:rPr>
                <w:sz w:val="21"/>
                <w:szCs w:val="21"/>
              </w:rPr>
              <w:t xml:space="preserve">FB-06</w:t>
            </w:r>
          </w:p>
        </w:tc>
        <w:tc>
          <w:tcPr>
            <w:tcW w:w="2752" w:type="dxa"/>
            <w:vAlign w:val="top"/>
          </w:tcPr>
          <w:p>
            <w:pPr>
              <w:spacing w:before="20" w:after="20"/>
            </w:pPr>
            <w:r>
              <w:rPr>
                <w:sz w:val="21"/>
                <w:szCs w:val="21"/>
              </w:rPr>
              <w:t xml:space="preserve">SR3: prove the criteria are measurable</w:t>
            </w:r>
          </w:p>
        </w:tc>
        <w:tc>
          <w:tcPr>
            <w:tcW w:w="2752" w:type="dxa"/>
            <w:vAlign w:val="top"/>
          </w:tcPr>
          <w:p>
            <w:pPr>
              <w:spacing w:before="20" w:after="20"/>
            </w:pPr>
            <w:r>
              <w:rPr>
                <w:sz w:val="21"/>
                <w:szCs w:val="21"/>
              </w:rPr>
              <w:t xml:space="preserve">Add a measurement method and a coverage map</w:t>
            </w:r>
          </w:p>
        </w:tc>
        <w:tc>
          <w:tcPr>
            <w:tcW w:w="907" w:type="dxa"/>
            <w:vAlign w:val="top"/>
          </w:tcPr>
          <w:p>
            <w:pPr>
              <w:spacing w:before="20" w:after="20"/>
            </w:pPr>
            <w:r>
              <w:rPr>
                <w:sz w:val="21"/>
                <w:szCs w:val="21"/>
              </w:rPr>
              <w:t xml:space="preserve">peter / finn</w:t>
            </w:r>
          </w:p>
        </w:tc>
        <w:tc>
          <w:tcPr>
            <w:tcW w:w="2758" w:type="dxa"/>
            <w:vAlign w:val="top"/>
          </w:tcPr>
          <w:p>
            <w:pPr>
              <w:spacing w:before="20" w:after="20"/>
            </w:pPr>
            <w:r>
              <w:rPr>
                <w:sz w:val="21"/>
                <w:szCs w:val="21"/>
              </w:rPr>
              <w:t xml:space="preserve">Implemented</w:t>
            </w:r>
          </w:p>
        </w:tc>
      </w:tr>
      <w:tr>
        <w:tc>
          <w:tcPr>
            <w:tcW w:w="469" w:type="dxa"/>
            <w:vAlign w:val="top"/>
          </w:tcPr>
          <w:p>
            <w:pPr>
              <w:spacing w:before="20" w:after="20"/>
            </w:pPr>
            <w:r>
              <w:rPr>
                <w:sz w:val="21"/>
                <w:szCs w:val="21"/>
              </w:rPr>
              <w:t xml:space="preserve">FB-07</w:t>
            </w:r>
          </w:p>
        </w:tc>
        <w:tc>
          <w:tcPr>
            <w:tcW w:w="2752" w:type="dxa"/>
            <w:vAlign w:val="top"/>
          </w:tcPr>
          <w:p>
            <w:pPr>
              <w:spacing w:before="20" w:after="20"/>
            </w:pPr>
            <w:r>
              <w:rPr>
                <w:sz w:val="21"/>
                <w:szCs w:val="21"/>
              </w:rPr>
              <w:t xml:space="preserve">SR3: pool names do not match the process names</w:t>
            </w:r>
          </w:p>
        </w:tc>
        <w:tc>
          <w:tcPr>
            <w:tcW w:w="2752" w:type="dxa"/>
            <w:vAlign w:val="top"/>
          </w:tcPr>
          <w:p>
            <w:pPr>
              <w:spacing w:before="20" w:after="20"/>
            </w:pPr>
            <w:r>
              <w:rPr>
                <w:sz w:val="21"/>
                <w:szCs w:val="21"/>
              </w:rPr>
              <w:t xml:space="preserve">Rebuild as one model family with a single participant register</w:t>
            </w:r>
          </w:p>
        </w:tc>
        <w:tc>
          <w:tcPr>
            <w:tcW w:w="907" w:type="dxa"/>
            <w:vAlign w:val="top"/>
          </w:tcPr>
          <w:p>
            <w:pPr>
              <w:spacing w:before="20" w:after="20"/>
            </w:pPr>
            <w:r>
              <w:rPr>
                <w:sz w:val="21"/>
                <w:szCs w:val="21"/>
              </w:rPr>
              <w:t xml:space="preserve">max / henry</w:t>
            </w:r>
          </w:p>
        </w:tc>
        <w:tc>
          <w:tcPr>
            <w:tcW w:w="2758" w:type="dxa"/>
            <w:vAlign w:val="top"/>
          </w:tcPr>
          <w:p>
            <w:pPr>
              <w:spacing w:before="20" w:after="20"/>
            </w:pPr>
            <w:r>
              <w:rPr>
                <w:sz w:val="21"/>
                <w:szCs w:val="21"/>
              </w:rPr>
              <w:t xml:space="preserve">Implemented</w:t>
            </w:r>
          </w:p>
        </w:tc>
      </w:tr>
      <w:tr>
        <w:tc>
          <w:tcPr>
            <w:tcW w:w="469" w:type="dxa"/>
            <w:vAlign w:val="top"/>
          </w:tcPr>
          <w:p>
            <w:pPr>
              <w:spacing w:before="20" w:after="20"/>
            </w:pPr>
            <w:r>
              <w:rPr>
                <w:sz w:val="21"/>
                <w:szCs w:val="21"/>
              </w:rPr>
              <w:t xml:space="preserve">FB-08</w:t>
            </w:r>
          </w:p>
        </w:tc>
        <w:tc>
          <w:tcPr>
            <w:tcW w:w="2752" w:type="dxa"/>
            <w:vAlign w:val="top"/>
          </w:tcPr>
          <w:p>
            <w:pPr>
              <w:spacing w:before="20" w:after="20"/>
            </w:pPr>
            <w:r>
              <w:rPr>
                <w:sz w:val="21"/>
                <w:szCs w:val="21"/>
              </w:rPr>
              <w:t xml:space="preserve">SR3: show evidence that the original defects are gone</w:t>
            </w:r>
          </w:p>
        </w:tc>
        <w:tc>
          <w:tcPr>
            <w:tcW w:w="2752" w:type="dxa"/>
            <w:vAlign w:val="top"/>
          </w:tcPr>
          <w:p>
            <w:pPr>
              <w:spacing w:before="20" w:after="20"/>
            </w:pPr>
            <w:r>
              <w:rPr>
                <w:sz w:val="21"/>
                <w:szCs w:val="21"/>
              </w:rPr>
              <w:t xml:space="preserve">Publish a before/after validation and deployment comparison</w:t>
            </w:r>
          </w:p>
        </w:tc>
        <w:tc>
          <w:tcPr>
            <w:tcW w:w="907" w:type="dxa"/>
            <w:vAlign w:val="top"/>
          </w:tcPr>
          <w:p>
            <w:pPr>
              <w:spacing w:before="20" w:after="20"/>
            </w:pPr>
            <w:r>
              <w:rPr>
                <w:sz w:val="21"/>
                <w:szCs w:val="21"/>
              </w:rPr>
              <w:t xml:space="preserve">peter / max</w:t>
            </w:r>
          </w:p>
        </w:tc>
        <w:tc>
          <w:tcPr>
            <w:tcW w:w="2758" w:type="dxa"/>
            <w:vAlign w:val="top"/>
          </w:tcPr>
          <w:p>
            <w:pPr>
              <w:spacing w:before="20" w:after="20"/>
            </w:pPr>
            <w:r>
              <w:rPr>
                <w:sz w:val="21"/>
                <w:szCs w:val="21"/>
              </w:rPr>
              <w:t xml:space="preserve">Implemented (Appendix B)</w:t>
            </w:r>
          </w:p>
        </w:tc>
      </w:tr>
      <w:tr>
        <w:tc>
          <w:tcPr>
            <w:tcW w:w="469" w:type="dxa"/>
            <w:vAlign w:val="top"/>
          </w:tcPr>
          <w:p>
            <w:pPr>
              <w:spacing w:before="20" w:after="20"/>
            </w:pPr>
            <w:r>
              <w:rPr>
                <w:sz w:val="21"/>
                <w:szCs w:val="21"/>
              </w:rPr>
              <w:t xml:space="preserve">FB-09</w:t>
            </w:r>
          </w:p>
        </w:tc>
        <w:tc>
          <w:tcPr>
            <w:tcW w:w="2752" w:type="dxa"/>
            <w:vAlign w:val="top"/>
          </w:tcPr>
          <w:p>
            <w:pPr>
              <w:spacing w:before="20" w:after="20"/>
            </w:pPr>
            <w:r>
              <w:rPr>
                <w:sz w:val="21"/>
                <w:szCs w:val="21"/>
              </w:rPr>
              <w:t xml:space="preserve">SR3: the i* work must not be presented as informing the original design</w:t>
            </w:r>
          </w:p>
        </w:tc>
        <w:tc>
          <w:tcPr>
            <w:tcW w:w="2752" w:type="dxa"/>
            <w:vAlign w:val="top"/>
          </w:tcPr>
          <w:p>
            <w:pPr>
              <w:spacing w:before="20" w:after="20"/>
            </w:pPr>
            <w:r>
              <w:rPr>
                <w:sz w:val="21"/>
                <w:szCs w:val="21"/>
              </w:rPr>
              <w:t xml:space="preserve">State the timeline wherever the i* models are used</w:t>
            </w:r>
          </w:p>
        </w:tc>
        <w:tc>
          <w:tcPr>
            <w:tcW w:w="907" w:type="dxa"/>
            <w:vAlign w:val="top"/>
          </w:tcPr>
          <w:p>
            <w:pPr>
              <w:spacing w:before="20" w:after="20"/>
            </w:pPr>
            <w:r>
              <w:rPr>
                <w:sz w:val="21"/>
                <w:szCs w:val="21"/>
              </w:rPr>
              <w:t xml:space="preserve">finn / henry</w:t>
            </w:r>
          </w:p>
        </w:tc>
        <w:tc>
          <w:tcPr>
            <w:tcW w:w="2758" w:type="dxa"/>
            <w:vAlign w:val="top"/>
          </w:tcPr>
          <w:p>
            <w:pPr>
              <w:spacing w:before="20" w:after="20"/>
            </w:pPr>
            <w:r>
              <w:rPr>
                <w:sz w:val="21"/>
                <w:szCs w:val="21"/>
              </w:rPr>
              <w:t xml:space="preserve">Implemented</w:t>
            </w:r>
          </w:p>
        </w:tc>
      </w:tr>
      <w:tr>
        <w:tc>
          <w:tcPr>
            <w:tcW w:w="469" w:type="dxa"/>
            <w:vAlign w:val="top"/>
          </w:tcPr>
          <w:p>
            <w:pPr>
              <w:spacing w:before="20" w:after="20"/>
            </w:pPr>
            <w:r>
              <w:rPr>
                <w:sz w:val="21"/>
                <w:szCs w:val="21"/>
              </w:rPr>
              <w:t xml:space="preserve">FB-10</w:t>
            </w:r>
          </w:p>
        </w:tc>
        <w:tc>
          <w:tcPr>
            <w:tcW w:w="2752" w:type="dxa"/>
            <w:vAlign w:val="top"/>
          </w:tcPr>
          <w:p>
            <w:pPr>
              <w:spacing w:before="20" w:after="20"/>
            </w:pPr>
            <w:r>
              <w:rPr>
                <w:sz w:val="21"/>
                <w:szCs w:val="21"/>
              </w:rPr>
              <w:t xml:space="preserve">SR3: agree the urgency classification rules</w:t>
            </w:r>
          </w:p>
        </w:tc>
        <w:tc>
          <w:tcPr>
            <w:tcW w:w="2752" w:type="dxa"/>
            <w:vAlign w:val="top"/>
          </w:tcPr>
          <w:p>
            <w:pPr>
              <w:spacing w:before="20" w:after="20"/>
            </w:pPr>
            <w:r>
              <w:rPr>
                <w:sz w:val="21"/>
                <w:szCs w:val="21"/>
              </w:rPr>
              <w:t xml:space="preserve">Obtain the rule from the module team and model the escalation</w:t>
            </w:r>
          </w:p>
        </w:tc>
        <w:tc>
          <w:tcPr>
            <w:tcW w:w="907" w:type="dxa"/>
            <w:vAlign w:val="top"/>
          </w:tcPr>
          <w:p>
            <w:pPr>
              <w:spacing w:before="20" w:after="20"/>
            </w:pPr>
            <w:r>
              <w:rPr>
                <w:sz w:val="21"/>
                <w:szCs w:val="21"/>
              </w:rPr>
              <w:t xml:space="preserve">henry / finn</w:t>
            </w:r>
          </w:p>
        </w:tc>
        <w:tc>
          <w:tcPr>
            <w:tcW w:w="2758" w:type="dxa"/>
            <w:vAlign w:val="top"/>
          </w:tcPr>
          <w:p>
            <w:pPr>
              <w:spacing w:before="20" w:after="20"/>
            </w:pPr>
            <w:r>
              <w:rPr>
                <w:b/>
                <w:sz w:val="21"/>
                <w:szCs w:val="21"/>
              </w:rPr>
              <w:t xml:space="preserve">Not implemented.</w:t>
            </w:r>
            <w:r>
              <w:rPr>
                <w:sz w:val="21"/>
                <w:szCs w:val="21"/>
              </w:rPr>
              <w:t xml:space="preserve"> The hospital has not agreed a complete set of urgency rules (case study, enquiries paragraph) and the module team confirmed none would be issued before hand-in. </w:t>
            </w:r>
            <w:r>
              <w:rPr>
                <w:i/>
                <w:sz w:val="21"/>
                <w:szCs w:val="21"/>
              </w:rPr>
              <w:t xml:space="preserve">Implication:</w:t>
            </w:r>
            <w:r>
              <w:rPr>
                <w:sz w:val="21"/>
                <w:szCs w:val="21"/>
              </w:rPr>
              <w:t xml:space="preserve"> urgency remains discretionary, so the urgent-enquiry path is a soft goal rather than a rule, and an urgency-rules decision is a second-release Must.</w:t>
            </w:r>
          </w:p>
        </w:tc>
      </w:tr>
      <w:tr>
        <w:tc>
          <w:tcPr>
            <w:tcW w:w="469" w:type="dxa"/>
            <w:vAlign w:val="top"/>
          </w:tcPr>
          <w:p>
            <w:pPr>
              <w:spacing w:before="20" w:after="20"/>
            </w:pPr>
            <w:r>
              <w:rPr>
                <w:sz w:val="21"/>
                <w:szCs w:val="21"/>
              </w:rPr>
              <w:t xml:space="preserve">FB-11</w:t>
            </w:r>
          </w:p>
        </w:tc>
        <w:tc>
          <w:tcPr>
            <w:tcW w:w="2752" w:type="dxa"/>
            <w:vAlign w:val="top"/>
          </w:tcPr>
          <w:p>
            <w:pPr>
              <w:spacing w:before="20" w:after="20"/>
            </w:pPr>
            <w:r>
              <w:rPr>
                <w:sz w:val="21"/>
                <w:szCs w:val="21"/>
              </w:rPr>
              <w:t xml:space="preserve">SR3: add automated RBAC regression tests</w:t>
            </w:r>
          </w:p>
        </w:tc>
        <w:tc>
          <w:tcPr>
            <w:tcW w:w="2752" w:type="dxa"/>
            <w:vAlign w:val="top"/>
          </w:tcPr>
          <w:p>
            <w:pPr>
              <w:spacing w:before="20" w:after="20"/>
            </w:pPr>
            <w:r>
              <w:rPr>
                <w:sz w:val="21"/>
                <w:szCs w:val="21"/>
              </w:rPr>
              <w:t xml:space="preserve">Automate the role-access and audit checks</w:t>
            </w:r>
          </w:p>
        </w:tc>
        <w:tc>
          <w:tcPr>
            <w:tcW w:w="907" w:type="dxa"/>
            <w:vAlign w:val="top"/>
          </w:tcPr>
          <w:p>
            <w:pPr>
              <w:spacing w:before="20" w:after="20"/>
            </w:pPr>
            <w:r>
              <w:rPr>
                <w:sz w:val="21"/>
                <w:szCs w:val="21"/>
              </w:rPr>
              <w:t xml:space="preserve">peter / finn</w:t>
            </w:r>
          </w:p>
        </w:tc>
        <w:tc>
          <w:tcPr>
            <w:tcW w:w="2758" w:type="dxa"/>
            <w:vAlign w:val="top"/>
          </w:tcPr>
          <w:p>
            <w:pPr>
              <w:spacing w:before="20" w:after="20"/>
            </w:pPr>
            <w:r>
              <w:rPr>
                <w:b/>
                <w:sz w:val="21"/>
                <w:szCs w:val="21"/>
              </w:rPr>
              <w:t xml:space="preserve">Not implemented.</w:t>
            </w:r>
            <w:r>
              <w:rPr>
                <w:sz w:val="21"/>
                <w:szCs w:val="21"/>
              </w:rPr>
              <w:t xml:space="preserve"> Sprint 4 had no capacity once the deployment defects and both evaluations were re-scoped. </w:t>
            </w:r>
            <w:r>
              <w:rPr>
                <w:i/>
                <w:sz w:val="21"/>
                <w:szCs w:val="21"/>
              </w:rPr>
              <w:t xml:space="preserve">Implication:</w:t>
            </w:r>
            <w:r>
              <w:rPr>
                <w:sz w:val="21"/>
                <w:szCs w:val="21"/>
              </w:rPr>
              <w:t xml:space="preserve"> RBAC and audit immutability are evidenced by design inspection only, and a regression suite is a second-release Should.</w:t>
            </w:r>
          </w:p>
        </w:tc>
      </w:tr>
      <w:tr>
        <w:tc>
          <w:tcPr>
            <w:tcW w:w="469" w:type="dxa"/>
            <w:vAlign w:val="top"/>
          </w:tcPr>
          <w:p>
            <w:pPr>
              <w:spacing w:before="20" w:after="20"/>
            </w:pPr>
            <w:r>
              <w:rPr>
                <w:sz w:val="21"/>
                <w:szCs w:val="21"/>
              </w:rPr>
              <w:t xml:space="preserve">FB-12</w:t>
            </w:r>
          </w:p>
        </w:tc>
        <w:tc>
          <w:tcPr>
            <w:tcW w:w="2752" w:type="dxa"/>
            <w:vAlign w:val="top"/>
          </w:tcPr>
          <w:p>
            <w:pPr>
              <w:spacing w:before="20" w:after="20"/>
            </w:pPr>
            <w:r>
              <w:rPr>
                <w:sz w:val="21"/>
                <w:szCs w:val="21"/>
              </w:rPr>
              <w:t xml:space="preserve">SR4: show the operational task identifier in the traceability row</w:t>
            </w:r>
          </w:p>
        </w:tc>
        <w:tc>
          <w:tcPr>
            <w:tcW w:w="2752" w:type="dxa"/>
            <w:vAlign w:val="top"/>
          </w:tcPr>
          <w:p>
            <w:pPr>
              <w:spacing w:before="20" w:after="20"/>
            </w:pPr>
            <w:r>
              <w:rPr>
                <w:sz w:val="21"/>
                <w:szCs w:val="21"/>
              </w:rPr>
              <w:t xml:space="preserve">Combine the strategic and operational columns</w:t>
            </w:r>
          </w:p>
        </w:tc>
        <w:tc>
          <w:tcPr>
            <w:tcW w:w="907" w:type="dxa"/>
            <w:vAlign w:val="top"/>
          </w:tcPr>
          <w:p>
            <w:pPr>
              <w:spacing w:before="20" w:after="20"/>
            </w:pPr>
            <w:r>
              <w:rPr>
                <w:sz w:val="21"/>
                <w:szCs w:val="21"/>
              </w:rPr>
              <w:t xml:space="preserve">henry / max</w:t>
            </w:r>
          </w:p>
        </w:tc>
        <w:tc>
          <w:tcPr>
            <w:tcW w:w="2758" w:type="dxa"/>
            <w:vAlign w:val="top"/>
          </w:tcPr>
          <w:p>
            <w:pPr>
              <w:spacing w:before="20" w:after="20"/>
            </w:pPr>
            <w:r>
              <w:rPr>
                <w:sz w:val="21"/>
                <w:szCs w:val="21"/>
              </w:rPr>
              <w:t xml:space="preserve">Implemented</w:t>
            </w:r>
          </w:p>
        </w:tc>
      </w:tr>
      <w:tr>
        <w:tc>
          <w:tcPr>
            <w:tcW w:w="469" w:type="dxa"/>
            <w:vAlign w:val="top"/>
          </w:tcPr>
          <w:p>
            <w:pPr>
              <w:spacing w:before="20" w:after="20"/>
            </w:pPr>
            <w:r>
              <w:rPr>
                <w:sz w:val="21"/>
                <w:szCs w:val="21"/>
              </w:rPr>
              <w:t xml:space="preserve">FB-13</w:t>
            </w:r>
          </w:p>
        </w:tc>
        <w:tc>
          <w:tcPr>
            <w:tcW w:w="2752" w:type="dxa"/>
            <w:vAlign w:val="top"/>
          </w:tcPr>
          <w:p>
            <w:pPr>
              <w:spacing w:before="20" w:after="20"/>
            </w:pPr>
            <w:r>
              <w:rPr>
                <w:sz w:val="21"/>
                <w:szCs w:val="21"/>
              </w:rPr>
              <w:t xml:space="preserve">SR4: give a recommendation against each reported failure</w:t>
            </w:r>
          </w:p>
        </w:tc>
        <w:tc>
          <w:tcPr>
            <w:tcW w:w="2752" w:type="dxa"/>
            <w:vAlign w:val="top"/>
          </w:tcPr>
          <w:p>
            <w:pPr>
              <w:spacing w:before="20" w:after="20"/>
            </w:pPr>
            <w:r>
              <w:rPr>
                <w:sz w:val="21"/>
                <w:szCs w:val="21"/>
              </w:rPr>
              <w:t xml:space="preserve">Add a recommendation per failure</w:t>
            </w:r>
          </w:p>
        </w:tc>
        <w:tc>
          <w:tcPr>
            <w:tcW w:w="907" w:type="dxa"/>
            <w:vAlign w:val="top"/>
          </w:tcPr>
          <w:p>
            <w:pPr>
              <w:spacing w:before="20" w:after="20"/>
            </w:pPr>
            <w:r>
              <w:rPr>
                <w:sz w:val="21"/>
                <w:szCs w:val="21"/>
              </w:rPr>
              <w:t xml:space="preserve">peter / finn</w:t>
            </w:r>
          </w:p>
        </w:tc>
        <w:tc>
          <w:tcPr>
            <w:tcW w:w="2758" w:type="dxa"/>
            <w:vAlign w:val="top"/>
          </w:tcPr>
          <w:p>
            <w:pPr>
              <w:spacing w:before="20" w:after="20"/>
            </w:pPr>
            <w:r>
              <w:rPr>
                <w:sz w:val="21"/>
                <w:szCs w:val="21"/>
              </w:rPr>
              <w:t xml:space="preserve">Implemented</w:t>
            </w:r>
          </w:p>
        </w:tc>
      </w:tr>
      <w:tr>
        <w:tc>
          <w:tcPr>
            <w:tcW w:w="469" w:type="dxa"/>
            <w:vAlign w:val="top"/>
          </w:tcPr>
          <w:p>
            <w:pPr>
              <w:spacing w:before="20" w:after="20"/>
            </w:pPr>
            <w:r>
              <w:rPr>
                <w:sz w:val="21"/>
                <w:szCs w:val="21"/>
              </w:rPr>
              <w:t xml:space="preserve">FB-14</w:t>
            </w:r>
          </w:p>
        </w:tc>
        <w:tc>
          <w:tcPr>
            <w:tcW w:w="2752" w:type="dxa"/>
            <w:vAlign w:val="top"/>
          </w:tcPr>
          <w:p>
            <w:pPr>
              <w:spacing w:before="20" w:after="20"/>
            </w:pPr>
            <w:r>
              <w:rPr>
                <w:sz w:val="21"/>
                <w:szCs w:val="21"/>
              </w:rPr>
              <w:t xml:space="preserve">SR4: unimplemented actions are acceptable if the reason is recorded</w:t>
            </w:r>
          </w:p>
        </w:tc>
        <w:tc>
          <w:tcPr>
            <w:tcW w:w="2752" w:type="dxa"/>
            <w:vAlign w:val="top"/>
          </w:tcPr>
          <w:p>
            <w:pPr>
              <w:spacing w:before="20" w:after="20"/>
            </w:pPr>
            <w:r>
              <w:rPr>
                <w:sz w:val="21"/>
                <w:szCs w:val="21"/>
              </w:rPr>
              <w:t xml:space="preserve">Record the reason and the outstanding implication</w:t>
            </w:r>
          </w:p>
        </w:tc>
        <w:tc>
          <w:tcPr>
            <w:tcW w:w="907" w:type="dxa"/>
            <w:vAlign w:val="top"/>
          </w:tcPr>
          <w:p>
            <w:pPr>
              <w:spacing w:before="20" w:after="20"/>
            </w:pPr>
            <w:r>
              <w:rPr>
                <w:sz w:val="21"/>
                <w:szCs w:val="21"/>
              </w:rPr>
              <w:t xml:space="preserve">henry / all</w:t>
            </w:r>
          </w:p>
        </w:tc>
        <w:tc>
          <w:tcPr>
            <w:tcW w:w="2758" w:type="dxa"/>
            <w:vAlign w:val="top"/>
          </w:tcPr>
          <w:p>
            <w:pPr>
              <w:spacing w:before="20" w:after="20"/>
            </w:pPr>
            <w:r>
              <w:rPr>
                <w:sz w:val="21"/>
                <w:szCs w:val="21"/>
              </w:rPr>
              <w:t xml:space="preserve">Implemented (see FB-10, FB-11)</w:t>
            </w:r>
          </w:p>
        </w:tc>
      </w:tr>
    </w:tbl>
    <w:p>
      <w:pPr>
        <w:spacing w:after="0"/>
      </w:pPr>
    </w:p>
    <w:p>
      <w:pPr>
        <w:pStyle w:val="Heading2"/>
        <w:keepNext/>
      </w:pPr>
      <w:r>
        <w:t xml:space="preserve">6. Definition of Done</w:t>
      </w:r>
    </w:p>
    <w:p>
      <w:r>
        <w:t xml:space="preserve">A task is Done when all of the following hold:</w:t>
      </w:r>
    </w:p>
    <w:p>
      <w:pPr>
        <w:pStyle w:val="ListNumber"/>
      </w:pPr>
      <w:r>
        <w:t xml:space="preserve">It meets the acceptance conditions agreed at sprint planning.</w:t>
      </w:r>
    </w:p>
    <w:p>
      <w:pPr>
        <w:pStyle w:val="ListNumber"/>
      </w:pPr>
      <w:r>
        <w:t xml:space="preserve">A second team member has reviewed it.</w:t>
      </w:r>
    </w:p>
    <w:p>
      <w:pPr>
        <w:pStyle w:val="ListNumber"/>
      </w:pPr>
      <w:r>
        <w:t xml:space="preserve">It is in the shared repository.</w:t>
      </w:r>
    </w:p>
    <w:p>
      <w:pPr>
        <w:pStyle w:val="ListNumber"/>
      </w:pPr>
      <w:r>
        <w:t xml:space="preserve">It is linked to its evidence.</w:t>
      </w:r>
    </w:p>
    <w:p>
      <w:pPr>
        <w:pStyle w:val="ListNumber"/>
      </w:pPr>
      <w:r>
        <w:t xml:space="preserve">Models parse with zero moddle warnings and lint with zero Camunda 8 reports.</w:t>
      </w:r>
    </w:p>
    <w:p>
      <w:pPr>
        <w:pStyle w:val="ListNumber"/>
      </w:pPr>
      <w:r>
        <w:t xml:space="preserve">Exports are regenerated from the same revision as the model.</w:t>
      </w:r>
    </w:p>
    <w:p>
      <w:pPr>
        <w:pStyle w:val="ListNumber"/>
      </w:pPr>
      <w:r>
        <w:t xml:space="preserve">The task record shows status, current progress, the next action and any handover.</w:t>
      </w:r>
    </w:p>
    <w:p>
      <w:r>
        <w:t xml:space="preserve">Applied to the final increment: the four models satisfy conditions 1 to 6, and the two evaluations satisfy 1 to 4 and 7.</w:t>
      </w:r>
    </w:p>
    <w:p>
      <w:pPr>
        <w:pStyle w:val="Heading2"/>
        <w:keepNext/>
      </w:pPr>
      <w:r>
        <w:t xml:space="preserve">7. Contribution matrix</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947"/>
        <w:gridCol w:w="983"/>
        <w:gridCol w:w="831"/>
        <w:gridCol w:w="2568"/>
        <w:gridCol w:w="2262"/>
        <w:gridCol w:w="1409"/>
        <w:gridCol w:w="638"/>
      </w:tblGrid>
      <w:tr>
        <w:trPr>
          <w:tblHeader/>
        </w:trPr>
        <w:tc>
          <w:tcPr>
            <w:tcW w:w="947" w:type="dxa"/>
            <w:shd w:val="clear" w:fill="EDEDED"/>
            <w:vAlign w:val="top"/>
          </w:tcPr>
          <w:p>
            <w:pPr>
              <w:spacing w:before="20" w:after="20"/>
            </w:pPr>
            <w:r>
              <w:rPr>
                <w:b/>
                <w:sz w:val="21"/>
                <w:szCs w:val="21"/>
              </w:rPr>
              <w:t xml:space="preserve">Member</w:t>
            </w:r>
          </w:p>
        </w:tc>
        <w:tc>
          <w:tcPr>
            <w:tcW w:w="983" w:type="dxa"/>
            <w:shd w:val="clear" w:fill="EDEDED"/>
            <w:vAlign w:val="top"/>
          </w:tcPr>
          <w:p>
            <w:pPr>
              <w:spacing w:before="20" w:after="20"/>
            </w:pPr>
            <w:r>
              <w:rPr>
                <w:b/>
                <w:sz w:val="21"/>
                <w:szCs w:val="21"/>
              </w:rPr>
              <w:t xml:space="preserve">BPMN models</w:t>
            </w:r>
          </w:p>
        </w:tc>
        <w:tc>
          <w:tcPr>
            <w:tcW w:w="831" w:type="dxa"/>
            <w:shd w:val="clear" w:fill="EDEDED"/>
            <w:vAlign w:val="top"/>
          </w:tcPr>
          <w:p>
            <w:pPr>
              <w:spacing w:before="20" w:after="20"/>
            </w:pPr>
            <w:r>
              <w:rPr>
                <w:b/>
                <w:sz w:val="21"/>
                <w:szCs w:val="21"/>
              </w:rPr>
              <w:t xml:space="preserve">i* models</w:t>
            </w:r>
          </w:p>
        </w:tc>
        <w:tc>
          <w:tcPr>
            <w:tcW w:w="2568" w:type="dxa"/>
            <w:shd w:val="clear" w:fill="EDEDED"/>
            <w:vAlign w:val="top"/>
          </w:tcPr>
          <w:p>
            <w:pPr>
              <w:spacing w:before="20" w:after="20"/>
            </w:pPr>
            <w:r>
              <w:rPr>
                <w:b/>
                <w:sz w:val="21"/>
                <w:szCs w:val="21"/>
              </w:rPr>
              <w:t xml:space="preserve">Requirements, traceability and evaluations</w:t>
            </w:r>
          </w:p>
        </w:tc>
        <w:tc>
          <w:tcPr>
            <w:tcW w:w="2262" w:type="dxa"/>
            <w:shd w:val="clear" w:fill="EDEDED"/>
            <w:vAlign w:val="top"/>
          </w:tcPr>
          <w:p>
            <w:pPr>
              <w:spacing w:before="20" w:after="20"/>
            </w:pPr>
            <w:r>
              <w:rPr>
                <w:b/>
                <w:sz w:val="21"/>
                <w:szCs w:val="21"/>
              </w:rPr>
              <w:t xml:space="preserve">Agile, documentation and repository</w:t>
            </w:r>
          </w:p>
        </w:tc>
        <w:tc>
          <w:tcPr>
            <w:tcW w:w="1409" w:type="dxa"/>
            <w:shd w:val="clear" w:fill="EDEDED"/>
            <w:vAlign w:val="top"/>
          </w:tcPr>
          <w:p>
            <w:pPr>
              <w:spacing w:before="20" w:after="20"/>
            </w:pPr>
            <w:r>
              <w:rPr>
                <w:b/>
                <w:sz w:val="21"/>
                <w:szCs w:val="21"/>
              </w:rPr>
              <w:t xml:space="preserve">Standups and reviews</w:t>
            </w:r>
          </w:p>
        </w:tc>
        <w:tc>
          <w:tcPr>
            <w:tcW w:w="638" w:type="dxa"/>
            <w:shd w:val="clear" w:fill="EDEDED"/>
            <w:vAlign w:val="top"/>
          </w:tcPr>
          <w:p>
            <w:pPr>
              <w:spacing w:before="20" w:after="20"/>
            </w:pPr>
            <w:r>
              <w:rPr>
                <w:b/>
                <w:sz w:val="21"/>
                <w:szCs w:val="21"/>
              </w:rPr>
              <w:t xml:space="preserve">Total</w:t>
            </w:r>
          </w:p>
        </w:tc>
      </w:tr>
      <w:tr>
        <w:tc>
          <w:tcPr>
            <w:tcW w:w="947" w:type="dxa"/>
            <w:vAlign w:val="top"/>
          </w:tcPr>
          <w:p>
            <w:pPr>
              <w:spacing w:before="20" w:after="20"/>
            </w:pPr>
            <w:r>
              <w:rPr>
                <w:sz w:val="21"/>
                <w:szCs w:val="21"/>
              </w:rPr>
              <w:t xml:space="preserve">max</w:t>
            </w:r>
          </w:p>
        </w:tc>
        <w:tc>
          <w:tcPr>
            <w:tcW w:w="983" w:type="dxa"/>
            <w:vAlign w:val="top"/>
          </w:tcPr>
          <w:p>
            <w:pPr>
              <w:spacing w:before="20" w:after="20"/>
            </w:pPr>
            <w:r>
              <w:rPr>
                <w:sz w:val="21"/>
                <w:szCs w:val="21"/>
              </w:rPr>
              <w:t xml:space="preserve">45%</w:t>
            </w:r>
          </w:p>
        </w:tc>
        <w:tc>
          <w:tcPr>
            <w:tcW w:w="831" w:type="dxa"/>
            <w:vAlign w:val="top"/>
          </w:tcPr>
          <w:p>
            <w:pPr>
              <w:spacing w:before="20" w:after="20"/>
            </w:pPr>
            <w:r>
              <w:rPr>
                <w:sz w:val="21"/>
                <w:szCs w:val="21"/>
              </w:rPr>
              <w:t xml:space="preserve">10%</w:t>
            </w:r>
          </w:p>
        </w:tc>
        <w:tc>
          <w:tcPr>
            <w:tcW w:w="2568" w:type="dxa"/>
            <w:vAlign w:val="top"/>
          </w:tcPr>
          <w:p>
            <w:pPr>
              <w:spacing w:before="20" w:after="20"/>
            </w:pPr>
            <w:r>
              <w:rPr>
                <w:sz w:val="21"/>
                <w:szCs w:val="21"/>
              </w:rPr>
              <w:t xml:space="preserve">10%</w:t>
            </w:r>
          </w:p>
        </w:tc>
        <w:tc>
          <w:tcPr>
            <w:tcW w:w="2262" w:type="dxa"/>
            <w:vAlign w:val="top"/>
          </w:tcPr>
          <w:p>
            <w:pPr>
              <w:spacing w:before="20" w:after="20"/>
            </w:pPr>
            <w:r>
              <w:rPr>
                <w:sz w:val="21"/>
                <w:szCs w:val="21"/>
              </w:rPr>
              <w:t xml:space="preserve">10%</w:t>
            </w:r>
          </w:p>
        </w:tc>
        <w:tc>
          <w:tcPr>
            <w:tcW w:w="1409" w:type="dxa"/>
            <w:vAlign w:val="top"/>
          </w:tcPr>
          <w:p>
            <w:pPr>
              <w:spacing w:before="20" w:after="20"/>
            </w:pPr>
            <w:r>
              <w:rPr>
                <w:sz w:val="21"/>
                <w:szCs w:val="21"/>
              </w:rPr>
              <w:t xml:space="preserve">25%</w:t>
            </w:r>
          </w:p>
        </w:tc>
        <w:tc>
          <w:tcPr>
            <w:tcW w:w="638" w:type="dxa"/>
            <w:vAlign w:val="top"/>
          </w:tcPr>
          <w:p>
            <w:pPr>
              <w:spacing w:before="20" w:after="20"/>
            </w:pPr>
            <w:r>
              <w:rPr>
                <w:b/>
                <w:sz w:val="21"/>
                <w:szCs w:val="21"/>
              </w:rPr>
              <w:t xml:space="preserve">25%</w:t>
            </w:r>
          </w:p>
        </w:tc>
      </w:tr>
      <w:tr>
        <w:tc>
          <w:tcPr>
            <w:tcW w:w="947" w:type="dxa"/>
            <w:vAlign w:val="top"/>
          </w:tcPr>
          <w:p>
            <w:pPr>
              <w:spacing w:before="20" w:after="20"/>
            </w:pPr>
            <w:r>
              <w:rPr>
                <w:sz w:val="21"/>
                <w:szCs w:val="21"/>
              </w:rPr>
              <w:t xml:space="preserve">finn</w:t>
            </w:r>
          </w:p>
        </w:tc>
        <w:tc>
          <w:tcPr>
            <w:tcW w:w="983" w:type="dxa"/>
            <w:vAlign w:val="top"/>
          </w:tcPr>
          <w:p>
            <w:pPr>
              <w:spacing w:before="20" w:after="20"/>
            </w:pPr>
            <w:r>
              <w:rPr>
                <w:sz w:val="21"/>
                <w:szCs w:val="21"/>
              </w:rPr>
              <w:t xml:space="preserve">15%</w:t>
            </w:r>
          </w:p>
        </w:tc>
        <w:tc>
          <w:tcPr>
            <w:tcW w:w="831" w:type="dxa"/>
            <w:vAlign w:val="top"/>
          </w:tcPr>
          <w:p>
            <w:pPr>
              <w:spacing w:before="20" w:after="20"/>
            </w:pPr>
            <w:r>
              <w:rPr>
                <w:sz w:val="21"/>
                <w:szCs w:val="21"/>
              </w:rPr>
              <w:t xml:space="preserve">60%</w:t>
            </w:r>
          </w:p>
        </w:tc>
        <w:tc>
          <w:tcPr>
            <w:tcW w:w="2568" w:type="dxa"/>
            <w:vAlign w:val="top"/>
          </w:tcPr>
          <w:p>
            <w:pPr>
              <w:spacing w:before="20" w:after="20"/>
            </w:pPr>
            <w:r>
              <w:rPr>
                <w:sz w:val="21"/>
                <w:szCs w:val="21"/>
              </w:rPr>
              <w:t xml:space="preserve">10%</w:t>
            </w:r>
          </w:p>
        </w:tc>
        <w:tc>
          <w:tcPr>
            <w:tcW w:w="2262" w:type="dxa"/>
            <w:vAlign w:val="top"/>
          </w:tcPr>
          <w:p>
            <w:pPr>
              <w:spacing w:before="20" w:after="20"/>
            </w:pPr>
            <w:r>
              <w:rPr>
                <w:sz w:val="21"/>
                <w:szCs w:val="21"/>
              </w:rPr>
              <w:t xml:space="preserve">10%</w:t>
            </w:r>
          </w:p>
        </w:tc>
        <w:tc>
          <w:tcPr>
            <w:tcW w:w="1409" w:type="dxa"/>
            <w:vAlign w:val="top"/>
          </w:tcPr>
          <w:p>
            <w:pPr>
              <w:spacing w:before="20" w:after="20"/>
            </w:pPr>
            <w:r>
              <w:rPr>
                <w:sz w:val="21"/>
                <w:szCs w:val="21"/>
              </w:rPr>
              <w:t xml:space="preserve">10%</w:t>
            </w:r>
          </w:p>
        </w:tc>
        <w:tc>
          <w:tcPr>
            <w:tcW w:w="638" w:type="dxa"/>
            <w:vAlign w:val="top"/>
          </w:tcPr>
          <w:p>
            <w:pPr>
              <w:spacing w:before="20" w:after="20"/>
            </w:pPr>
            <w:r>
              <w:rPr>
                <w:b/>
                <w:sz w:val="21"/>
                <w:szCs w:val="21"/>
              </w:rPr>
              <w:t xml:space="preserve">25%</w:t>
            </w:r>
          </w:p>
        </w:tc>
      </w:tr>
      <w:tr>
        <w:tc>
          <w:tcPr>
            <w:tcW w:w="947" w:type="dxa"/>
            <w:vAlign w:val="top"/>
          </w:tcPr>
          <w:p>
            <w:pPr>
              <w:spacing w:before="20" w:after="20"/>
            </w:pPr>
            <w:r>
              <w:rPr>
                <w:sz w:val="21"/>
                <w:szCs w:val="21"/>
              </w:rPr>
              <w:t xml:space="preserve">henry</w:t>
            </w:r>
          </w:p>
        </w:tc>
        <w:tc>
          <w:tcPr>
            <w:tcW w:w="983" w:type="dxa"/>
            <w:vAlign w:val="top"/>
          </w:tcPr>
          <w:p>
            <w:pPr>
              <w:spacing w:before="20" w:after="20"/>
            </w:pPr>
            <w:r>
              <w:rPr>
                <w:sz w:val="21"/>
                <w:szCs w:val="21"/>
              </w:rPr>
              <w:t xml:space="preserve">15%</w:t>
            </w:r>
          </w:p>
        </w:tc>
        <w:tc>
          <w:tcPr>
            <w:tcW w:w="831" w:type="dxa"/>
            <w:vAlign w:val="top"/>
          </w:tcPr>
          <w:p>
            <w:pPr>
              <w:spacing w:before="20" w:after="20"/>
            </w:pPr>
            <w:r>
              <w:rPr>
                <w:sz w:val="21"/>
                <w:szCs w:val="21"/>
              </w:rPr>
              <w:t xml:space="preserve">15%</w:t>
            </w:r>
          </w:p>
        </w:tc>
        <w:tc>
          <w:tcPr>
            <w:tcW w:w="2568" w:type="dxa"/>
            <w:vAlign w:val="top"/>
          </w:tcPr>
          <w:p>
            <w:pPr>
              <w:spacing w:before="20" w:after="20"/>
            </w:pPr>
            <w:r>
              <w:rPr>
                <w:sz w:val="21"/>
                <w:szCs w:val="21"/>
              </w:rPr>
              <w:t xml:space="preserve">45%</w:t>
            </w:r>
          </w:p>
        </w:tc>
        <w:tc>
          <w:tcPr>
            <w:tcW w:w="2262" w:type="dxa"/>
            <w:vAlign w:val="top"/>
          </w:tcPr>
          <w:p>
            <w:pPr>
              <w:spacing w:before="20" w:after="20"/>
            </w:pPr>
            <w:r>
              <w:rPr>
                <w:sz w:val="21"/>
                <w:szCs w:val="21"/>
              </w:rPr>
              <w:t xml:space="preserve">60%</w:t>
            </w:r>
          </w:p>
        </w:tc>
        <w:tc>
          <w:tcPr>
            <w:tcW w:w="1409" w:type="dxa"/>
            <w:vAlign w:val="top"/>
          </w:tcPr>
          <w:p>
            <w:pPr>
              <w:spacing w:before="20" w:after="20"/>
            </w:pPr>
            <w:r>
              <w:rPr>
                <w:sz w:val="21"/>
                <w:szCs w:val="21"/>
              </w:rPr>
              <w:t xml:space="preserve">35%</w:t>
            </w:r>
          </w:p>
        </w:tc>
        <w:tc>
          <w:tcPr>
            <w:tcW w:w="638" w:type="dxa"/>
            <w:vAlign w:val="top"/>
          </w:tcPr>
          <w:p>
            <w:pPr>
              <w:spacing w:before="20" w:after="20"/>
            </w:pPr>
            <w:r>
              <w:rPr>
                <w:b/>
                <w:sz w:val="21"/>
                <w:szCs w:val="21"/>
              </w:rPr>
              <w:t xml:space="preserve">25%</w:t>
            </w:r>
          </w:p>
        </w:tc>
      </w:tr>
      <w:tr>
        <w:tc>
          <w:tcPr>
            <w:tcW w:w="947" w:type="dxa"/>
            <w:vAlign w:val="top"/>
          </w:tcPr>
          <w:p>
            <w:pPr>
              <w:spacing w:before="20" w:after="20"/>
            </w:pPr>
            <w:r>
              <w:rPr>
                <w:sz w:val="21"/>
                <w:szCs w:val="21"/>
              </w:rPr>
              <w:t xml:space="preserve">peter</w:t>
            </w:r>
          </w:p>
        </w:tc>
        <w:tc>
          <w:tcPr>
            <w:tcW w:w="983" w:type="dxa"/>
            <w:vAlign w:val="top"/>
          </w:tcPr>
          <w:p>
            <w:pPr>
              <w:spacing w:before="20" w:after="20"/>
            </w:pPr>
            <w:r>
              <w:rPr>
                <w:sz w:val="21"/>
                <w:szCs w:val="21"/>
              </w:rPr>
              <w:t xml:space="preserve">25%</w:t>
            </w:r>
          </w:p>
        </w:tc>
        <w:tc>
          <w:tcPr>
            <w:tcW w:w="831" w:type="dxa"/>
            <w:vAlign w:val="top"/>
          </w:tcPr>
          <w:p>
            <w:pPr>
              <w:spacing w:before="20" w:after="20"/>
            </w:pPr>
            <w:r>
              <w:rPr>
                <w:sz w:val="21"/>
                <w:szCs w:val="21"/>
              </w:rPr>
              <w:t xml:space="preserve">15%</w:t>
            </w:r>
          </w:p>
        </w:tc>
        <w:tc>
          <w:tcPr>
            <w:tcW w:w="2568" w:type="dxa"/>
            <w:vAlign w:val="top"/>
          </w:tcPr>
          <w:p>
            <w:pPr>
              <w:spacing w:before="20" w:after="20"/>
            </w:pPr>
            <w:r>
              <w:rPr>
                <w:sz w:val="21"/>
                <w:szCs w:val="21"/>
              </w:rPr>
              <w:t xml:space="preserve">35%</w:t>
            </w:r>
          </w:p>
        </w:tc>
        <w:tc>
          <w:tcPr>
            <w:tcW w:w="2262" w:type="dxa"/>
            <w:vAlign w:val="top"/>
          </w:tcPr>
          <w:p>
            <w:pPr>
              <w:spacing w:before="20" w:after="20"/>
            </w:pPr>
            <w:r>
              <w:rPr>
                <w:sz w:val="21"/>
                <w:szCs w:val="21"/>
              </w:rPr>
              <w:t xml:space="preserve">20%</w:t>
            </w:r>
          </w:p>
        </w:tc>
        <w:tc>
          <w:tcPr>
            <w:tcW w:w="1409" w:type="dxa"/>
            <w:vAlign w:val="top"/>
          </w:tcPr>
          <w:p>
            <w:pPr>
              <w:spacing w:before="20" w:after="20"/>
            </w:pPr>
            <w:r>
              <w:rPr>
                <w:sz w:val="21"/>
                <w:szCs w:val="21"/>
              </w:rPr>
              <w:t xml:space="preserve">30%</w:t>
            </w:r>
          </w:p>
        </w:tc>
        <w:tc>
          <w:tcPr>
            <w:tcW w:w="638" w:type="dxa"/>
            <w:vAlign w:val="top"/>
          </w:tcPr>
          <w:p>
            <w:pPr>
              <w:spacing w:before="20" w:after="20"/>
            </w:pPr>
            <w:r>
              <w:rPr>
                <w:b/>
                <w:sz w:val="21"/>
                <w:szCs w:val="21"/>
              </w:rPr>
              <w:t xml:space="preserve">25%</w:t>
            </w:r>
          </w:p>
        </w:tc>
      </w:tr>
    </w:tbl>
    <w:p>
      <w:pPr>
        <w:spacing w:after="0"/>
      </w:pPr>
    </w:p>
    <w:p>
      <w:r>
        <w:t xml:space="preserve">Each of the five activity columns shows the share of that activity's work carried out by each member, and each column sums to 100%. The Total column is the split of the group mark, which the group agreed at the start of Sprint 1 to divide equally: </w:t>
      </w:r>
      <w:r>
        <w:rPr>
          <w:b/>
        </w:rPr>
        <w:t xml:space="preserve">25% each</w:t>
      </w:r>
      <w:r>
        <w:t xml:space="preserve">. The two are not the same measure — the activity columns record who carried which work, the Total column records how the group agreed to share the mark — which is why a member can hold a large share of one activity and still take an equal share overall.</w:t>
      </w:r>
    </w:p>
    <w:p>
      <w:r>
        <w:t xml:space="preserve">The distribution follows the roles agreed at the start of Sprint 1 rather than being assigned after the fact.</w:t>
      </w:r>
    </w:p>
    <w:p>
      <w:r>
        <w:rPr>
          <w:b/>
        </w:rPr>
        <w:t xml:space="preserve">henry</w:t>
      </w:r>
      <w:r>
        <w:t xml:space="preserve"> led the two activities that carry the most weight in the assessment. On </w:t>
      </w:r>
      <w:r>
        <w:rPr>
          <w:b/>
        </w:rPr>
        <w:t xml:space="preserve">requirements, traceability and evaluations</w:t>
      </w:r>
      <w:r>
        <w:t xml:space="preserve"> he owned the requirements list and user stories (</w:t>
      </w:r>
      <w:r>
        <w:rPr>
          <w:rFonts w:ascii="Consolas" w:hAnsi="Consolas"/>
        </w:rPr>
        <w:t xml:space="preserve">PB-05</w:t>
      </w:r>
      <w:r>
        <w:t xml:space="preserve">, </w:t>
      </w:r>
      <w:r>
        <w:rPr>
          <w:rFonts w:ascii="Consolas" w:hAnsi="Consolas"/>
        </w:rPr>
        <w:t xml:space="preserve">PB-06</w:t>
      </w:r>
      <w:r>
        <w:t xml:space="preserve">), the requirements traceability matrix (</w:t>
      </w:r>
      <w:r>
        <w:rPr>
          <w:rFonts w:ascii="Consolas" w:hAnsi="Consolas"/>
        </w:rPr>
        <w:t xml:space="preserve">PB-07</w:t>
      </w:r>
      <w:r>
        <w:t xml:space="preserve">), the alignment evaluation and its 44-requirement trace (</w:t>
      </w:r>
      <w:r>
        <w:rPr>
          <w:rFonts w:ascii="Consolas" w:hAnsi="Consolas"/>
        </w:rPr>
        <w:t xml:space="preserve">PB-36</w:t>
      </w:r>
      <w:r>
        <w:t xml:space="preserve">, </w:t>
      </w:r>
      <w:r>
        <w:rPr>
          <w:rFonts w:ascii="Consolas" w:hAnsi="Consolas"/>
        </w:rPr>
        <w:t xml:space="preserve">PB-37</w:t>
      </w:r>
      <w:r>
        <w:t xml:space="preserve">) and the change log and criteria revisions (</w:t>
      </w:r>
      <w:r>
        <w:rPr>
          <w:rFonts w:ascii="Consolas" w:hAnsi="Consolas"/>
        </w:rPr>
        <w:t xml:space="preserve">PB-38</w:t>
      </w:r>
      <w:r>
        <w:t xml:space="preserve"> to </w:t>
      </w:r>
      <w:r>
        <w:rPr>
          <w:rFonts w:ascii="Consolas" w:hAnsi="Consolas"/>
        </w:rPr>
        <w:t xml:space="preserve">PB-40</w:t>
      </w:r>
      <w:r>
        <w:t xml:space="preserve">), and he wrote the alignment narrative. On </w:t>
      </w:r>
      <w:r>
        <w:rPr>
          <w:b/>
        </w:rPr>
        <w:t xml:space="preserve">agile, documentation and repository</w:t>
      </w:r>
      <w:r>
        <w:t xml:space="preserve"> he owned the product and sprint backlogs and the definition of done (</w:t>
      </w:r>
      <w:r>
        <w:rPr>
          <w:rFonts w:ascii="Consolas" w:hAnsi="Consolas"/>
        </w:rPr>
        <w:t xml:space="preserve">PB-03</w:t>
      </w:r>
      <w:r>
        <w:t xml:space="preserve">, </w:t>
      </w:r>
      <w:r>
        <w:rPr>
          <w:rFonts w:ascii="Consolas" w:hAnsi="Consolas"/>
        </w:rPr>
        <w:t xml:space="preserve">PB-04</w:t>
      </w:r>
      <w:r>
        <w:t xml:space="preserve">), the repository, README and filename convention (</w:t>
      </w:r>
      <w:r>
        <w:rPr>
          <w:rFonts w:ascii="Consolas" w:hAnsi="Consolas"/>
        </w:rPr>
        <w:t xml:space="preserve">PB-02</w:t>
      </w:r>
      <w:r>
        <w:t xml:space="preserve">), the version snapshots (</w:t>
      </w:r>
      <w:r>
        <w:rPr>
          <w:rFonts w:ascii="Consolas" w:hAnsi="Consolas"/>
        </w:rPr>
        <w:t xml:space="preserve">S3-08</w:t>
      </w:r>
      <w:r>
        <w:t xml:space="preserve">, </w:t>
      </w:r>
      <w:r>
        <w:rPr>
          <w:rFonts w:ascii="Consolas" w:hAnsi="Consolas"/>
        </w:rPr>
        <w:t xml:space="preserve">S3-15</w:t>
      </w:r>
      <w:r>
        <w:t xml:space="preserve">), the feedback action log (</w:t>
      </w:r>
      <w:r>
        <w:rPr>
          <w:rFonts w:ascii="Consolas" w:hAnsi="Consolas"/>
        </w:rPr>
        <w:t xml:space="preserve">PB-42</w:t>
      </w:r>
      <w:r>
        <w:t xml:space="preserve">), the retrospectives (</w:t>
      </w:r>
      <w:r>
        <w:rPr>
          <w:rFonts w:ascii="Consolas" w:hAnsi="Consolas"/>
        </w:rPr>
        <w:t xml:space="preserve">PB-43</w:t>
      </w:r>
      <w:r>
        <w:t xml:space="preserve">) and the portfolio assembly and hand-in (</w:t>
      </w:r>
      <w:r>
        <w:rPr>
          <w:rFonts w:ascii="Consolas" w:hAnsi="Consolas"/>
        </w:rPr>
        <w:t xml:space="preserve">PB-44</w:t>
      </w:r>
      <w:r>
        <w:t xml:space="preserve">). At the </w:t>
      </w:r>
      <w:r>
        <w:rPr>
          <w:b/>
        </w:rPr>
        <w:t xml:space="preserve">standups and reviews</w:t>
      </w:r>
      <w:r>
        <w:t xml:space="preserve"> he presented the traceability and evaluation findings at both reviews and prepared the records for all four marked activities, which is the largest share of that column.</w:t>
      </w:r>
    </w:p>
    <w:p>
      <w:r>
        <w:rPr>
          <w:b/>
        </w:rPr>
        <w:t xml:space="preserve">max</w:t>
      </w:r>
      <w:r>
        <w:t xml:space="preserve"> retains the largest single-domain share — 45% of the BPMN work, as integration lead — and </w:t>
      </w:r>
      <w:r>
        <w:rPr>
          <w:b/>
        </w:rPr>
        <w:t xml:space="preserve">finn</w:t>
      </w:r>
      <w:r>
        <w:t xml:space="preserve"> 60% of the i* models, as their author. </w:t>
      </w:r>
      <w:r>
        <w:rPr>
          <w:b/>
        </w:rPr>
        <w:t xml:space="preserve">peter</w:t>
      </w:r>
      <w:r>
        <w:t xml:space="preserve"> carries 35% of the evaluation activity through the acceptance testing and the forms, and 30% of the standup and review activity, since he presents the execution evidence at each review.</w:t>
      </w:r>
    </w:p>
    <w:p>
      <w:r>
        <w:t xml:space="preserve">The equal split was agreed because no member carried the project alone: </w:t>
      </w:r>
      <w:r>
        <w:rPr>
          <w:b/>
        </w:rPr>
        <w:t xml:space="preserve">max</w:t>
      </w:r>
      <w:r>
        <w:t xml:space="preserve"> held the integration, </w:t>
      </w:r>
      <w:r>
        <w:rPr>
          <w:b/>
        </w:rPr>
        <w:t xml:space="preserve">finn</w:t>
      </w:r>
      <w:r>
        <w:t xml:space="preserve"> the i* models and the external workers, </w:t>
      </w:r>
      <w:r>
        <w:rPr>
          <w:b/>
        </w:rPr>
        <w:t xml:space="preserve">peter</w:t>
      </w:r>
      <w:r>
        <w:t xml:space="preserve"> the forms and the testing, </w:t>
      </w:r>
      <w:r>
        <w:rPr>
          <w:b/>
        </w:rPr>
        <w:t xml:space="preserve">henry</w:t>
      </w:r>
      <w:r>
        <w:t xml:space="preserve"> the requirements, evaluations and documentation. The activity columns above show where each of those contributions landed; the Total column is equal by agreement rather than by arithmetic on those columns.</w:t>
      </w:r>
    </w:p>
    <w:p>
      <w:r>
        <w:t xml:space="preserve">Evidence is the task ownership recorded in the backlog and the contribution record retained in the repository for tutor moderation.</w:t>
      </w:r>
    </w:p>
    <w:p>
      <w:r>
        <w:br w:type="page"/>
      </w:r>
    </w:p>
    <w:p>
      <w:pPr>
        <w:pStyle w:val="Heading1"/>
        <w:keepNext/>
      </w:pPr>
      <w:r>
        <w:t xml:space="preserve">References</w:t>
      </w:r>
    </w:p>
    <w:p>
      <w:r>
        <w:t xml:space="preserve">Camunda (2025) </w:t>
      </w:r>
      <w:r>
        <w:rPr>
          <w:i/>
        </w:rPr>
        <w:t xml:space="preserve">Camunda 8 documentation: Zeebe, BPMN, forms and the Orchestration Cluster API</w:t>
      </w:r>
      <w:r>
        <w:t xml:space="preserve">. Available at: https://docs.camunda.io/ (Accessed: 20 October 2026).</w:t>
      </w:r>
    </w:p>
    <w:p>
      <w:r>
        <w:t xml:space="preserve">Dalpiaz, F., Franch, X. and Horkoff, J. (2016) 'iStar 2.0 language guide', </w:t>
      </w:r>
      <w:r>
        <w:rPr>
          <w:i/>
        </w:rPr>
        <w:t xml:space="preserve">arXiv preprint</w:t>
      </w:r>
      <w:r>
        <w:t xml:space="preserve"> arXiv:1605.07767. Available at: https://arxiv.org/abs/1605.07767 (Accessed: 20 October 2026).</w:t>
      </w:r>
    </w:p>
    <w:p>
      <w:r>
        <w:t xml:space="preserve">Object Management Group (2013) </w:t>
      </w:r>
      <w:r>
        <w:rPr>
          <w:i/>
        </w:rPr>
        <w:t xml:space="preserve">Business Process Model and Notation (BPMN), Version 2.0.2</w:t>
      </w:r>
      <w:r>
        <w:t xml:space="preserve">. OMG document formal/2013-12-09. Available at: https://www.omg.org/spec/BPMN/2.0.2/ (Accessed: 20 October 2026).</w:t>
      </w:r>
    </w:p>
    <w:p>
      <w:r>
        <w:t xml:space="preserve">UWE Bristol (2026) </w:t>
      </w:r>
      <w:r>
        <w:rPr>
          <w:i/>
        </w:rPr>
        <w:t xml:space="preserve">Case Study: Hospital Patient Referral, Treatment and Administration System</w:t>
      </w:r>
      <w:r>
        <w:t xml:space="preserve">. Unpublished module case study, UFCEP4-0-3 Business Process Modelling and Enterprise Architecture. Bristol: University of the West of England.</w:t>
      </w:r>
    </w:p>
    <w:p>
      <w:r>
        <w:t xml:space="preserve">Yu, E. (1995) </w:t>
      </w:r>
      <w:r>
        <w:rPr>
          <w:i/>
        </w:rPr>
        <w:t xml:space="preserve">Modelling Strategic Relationships for Process Reengineering</w:t>
      </w:r>
      <w:r>
        <w:t xml:space="preserve">. PhD thesis. University of Toronto. Available at: https://www.cs.toronto.edu/km/istar/ (Accessed: 20 October 2026).</w:t>
      </w:r>
    </w:p>
    <w:p>
      <w:r>
        <w:br w:type="page"/>
      </w:r>
    </w:p>
    <w:p>
      <w:pPr>
        <w:pStyle w:val="Heading1"/>
        <w:keepNext/>
      </w:pPr>
      <w:r>
        <w:t xml:space="preserve">Appendices</w:t>
      </w:r>
    </w:p>
    <w:p>
      <w:pPr>
        <w:pStyle w:val="Heading2"/>
        <w:keepNext/>
      </w:pPr>
      <w:r>
        <w:t xml:space="preserve">Appendix A — Model inventory</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1178"/>
        <w:gridCol w:w="4448"/>
        <w:gridCol w:w="2782"/>
        <w:gridCol w:w="1230"/>
      </w:tblGrid>
      <w:tr>
        <w:trPr>
          <w:tblHeader/>
        </w:trPr>
        <w:tc>
          <w:tcPr>
            <w:tcW w:w="1178" w:type="dxa"/>
            <w:shd w:val="clear" w:fill="EDEDED"/>
            <w:vAlign w:val="top"/>
          </w:tcPr>
          <w:p>
            <w:pPr>
              <w:spacing w:before="20" w:after="20"/>
            </w:pPr>
            <w:r>
              <w:rPr>
                <w:b/>
                <w:sz w:val="18"/>
                <w:szCs w:val="18"/>
              </w:rPr>
              <w:t xml:space="preserve">Model</w:t>
            </w:r>
          </w:p>
        </w:tc>
        <w:tc>
          <w:tcPr>
            <w:tcW w:w="4448" w:type="dxa"/>
            <w:shd w:val="clear" w:fill="EDEDED"/>
            <w:vAlign w:val="top"/>
          </w:tcPr>
          <w:p>
            <w:pPr>
              <w:spacing w:before="20" w:after="20"/>
            </w:pPr>
            <w:r>
              <w:rPr>
                <w:b/>
                <w:sz w:val="18"/>
                <w:szCs w:val="18"/>
              </w:rPr>
              <w:t xml:space="preserve">File</w:t>
            </w:r>
          </w:p>
        </w:tc>
        <w:tc>
          <w:tcPr>
            <w:tcW w:w="2782" w:type="dxa"/>
            <w:shd w:val="clear" w:fill="EDEDED"/>
            <w:vAlign w:val="top"/>
          </w:tcPr>
          <w:p>
            <w:pPr>
              <w:spacing w:before="20" w:after="20"/>
            </w:pPr>
            <w:r>
              <w:rPr>
                <w:b/>
                <w:sz w:val="18"/>
                <w:szCs w:val="18"/>
              </w:rPr>
              <w:t xml:space="preserve">Process definition(s)</w:t>
            </w:r>
          </w:p>
        </w:tc>
        <w:tc>
          <w:tcPr>
            <w:tcW w:w="1230" w:type="dxa"/>
            <w:shd w:val="clear" w:fill="EDEDED"/>
            <w:vAlign w:val="top"/>
          </w:tcPr>
          <w:p>
            <w:pPr>
              <w:spacing w:before="20" w:after="20"/>
            </w:pPr>
            <w:r>
              <w:rPr>
                <w:b/>
                <w:sz w:val="18"/>
                <w:szCs w:val="18"/>
              </w:rPr>
              <w:t xml:space="preserve">Contents</w:t>
            </w:r>
          </w:p>
        </w:tc>
      </w:tr>
      <w:tr>
        <w:tc>
          <w:tcPr>
            <w:tcW w:w="1178" w:type="dxa"/>
            <w:vAlign w:val="top"/>
          </w:tcPr>
          <w:p>
            <w:pPr>
              <w:spacing w:before="20" w:after="20"/>
            </w:pPr>
            <w:r>
              <w:rPr>
                <w:sz w:val="18"/>
                <w:szCs w:val="18"/>
              </w:rPr>
              <w:t xml:space="preserve">O1 operational merged model</w:t>
            </w:r>
          </w:p>
        </w:tc>
        <w:tc>
          <w:tcPr>
            <w:tcW w:w="4448" w:type="dxa"/>
            <w:vAlign w:val="top"/>
          </w:tcPr>
          <w:p>
            <w:pPr>
              <w:spacing w:before="20" w:after="20"/>
            </w:pPr>
            <w:r>
              <w:rPr>
                <w:rFonts w:ascii="Consolas" w:hAnsi="Consolas"/>
                <w:sz w:val="18"/>
                <w:szCs w:val="18"/>
              </w:rPr>
              <w:t xml:space="preserve">O1_Operational_Merged.bpmn</w:t>
            </w:r>
          </w:p>
        </w:tc>
        <w:tc>
          <w:tcPr>
            <w:tcW w:w="2782" w:type="dxa"/>
            <w:vAlign w:val="top"/>
          </w:tcPr>
          <w:p>
            <w:pPr>
              <w:spacing w:before="20" w:after="20"/>
            </w:pPr>
            <w:r>
              <w:rPr>
                <w:rFonts w:ascii="Consolas" w:hAnsi="Consolas"/>
                <w:sz w:val="18"/>
                <w:szCs w:val="18"/>
              </w:rPr>
              <w:t xml:space="preserve">PR_Operational_Merged</w:t>
            </w:r>
          </w:p>
        </w:tc>
        <w:tc>
          <w:tcPr>
            <w:tcW w:w="1230" w:type="dxa"/>
            <w:vAlign w:val="top"/>
          </w:tcPr>
          <w:p>
            <w:pPr>
              <w:spacing w:before="20" w:after="20"/>
            </w:pPr>
            <w:r>
              <w:rPr>
                <w:sz w:val="18"/>
                <w:szCs w:val="18"/>
              </w:rPr>
              <w:t xml:space="preserve">8 lanes, 59 flow nodes, 71 sequence flows, 15 message flows, 8 external participants</w:t>
            </w:r>
          </w:p>
        </w:tc>
      </w:tr>
      <w:tr>
        <w:tc>
          <w:tcPr>
            <w:tcW w:w="1178" w:type="dxa"/>
            <w:vAlign w:val="top"/>
          </w:tcPr>
          <w:p>
            <w:pPr>
              <w:spacing w:before="20" w:after="20"/>
            </w:pPr>
            <w:r>
              <w:rPr>
                <w:sz w:val="18"/>
                <w:szCs w:val="18"/>
              </w:rPr>
              <w:t xml:space="preserve">S1 strategic process landscape</w:t>
            </w:r>
          </w:p>
        </w:tc>
        <w:tc>
          <w:tcPr>
            <w:tcW w:w="4448" w:type="dxa"/>
            <w:vAlign w:val="top"/>
          </w:tcPr>
          <w:p>
            <w:pPr>
              <w:spacing w:before="20" w:after="20"/>
            </w:pPr>
            <w:r>
              <w:rPr>
                <w:rFonts w:ascii="Consolas" w:hAnsi="Consolas"/>
                <w:sz w:val="18"/>
                <w:szCs w:val="18"/>
              </w:rPr>
              <w:t xml:space="preserve">S1_Strategic_Landscape.bpmn</w:t>
            </w:r>
          </w:p>
        </w:tc>
        <w:tc>
          <w:tcPr>
            <w:tcW w:w="2782" w:type="dxa"/>
            <w:vAlign w:val="top"/>
          </w:tcPr>
          <w:p>
            <w:pPr>
              <w:spacing w:before="20" w:after="20"/>
            </w:pPr>
            <w:r>
              <w:rPr>
                <w:rFonts w:ascii="Consolas" w:hAnsi="Consolas"/>
                <w:sz w:val="18"/>
                <w:szCs w:val="18"/>
              </w:rPr>
              <w:t xml:space="preserve">PR_Landscape</w:t>
            </w:r>
          </w:p>
        </w:tc>
        <w:tc>
          <w:tcPr>
            <w:tcW w:w="1230" w:type="dxa"/>
            <w:vAlign w:val="top"/>
          </w:tcPr>
          <w:p>
            <w:pPr>
              <w:spacing w:before="20" w:after="20"/>
            </w:pPr>
            <w:r>
              <w:rPr>
                <w:sz w:val="18"/>
                <w:szCs w:val="18"/>
              </w:rPr>
              <w:t xml:space="preserve">1 pool, 24 flow nodes, 15 message flows, 7 external participants</w:t>
            </w:r>
          </w:p>
        </w:tc>
      </w:tr>
      <w:tr>
        <w:tc>
          <w:tcPr>
            <w:tcW w:w="1178" w:type="dxa"/>
            <w:vAlign w:val="top"/>
          </w:tcPr>
          <w:p>
            <w:pPr>
              <w:spacing w:before="20" w:after="20"/>
            </w:pPr>
            <w:r>
              <w:rPr>
                <w:sz w:val="18"/>
                <w:szCs w:val="18"/>
              </w:rPr>
              <w:t xml:space="preserve">S2 strategic collaboration</w:t>
            </w:r>
          </w:p>
        </w:tc>
        <w:tc>
          <w:tcPr>
            <w:tcW w:w="4448" w:type="dxa"/>
            <w:vAlign w:val="top"/>
          </w:tcPr>
          <w:p>
            <w:pPr>
              <w:spacing w:before="20" w:after="20"/>
            </w:pPr>
            <w:r>
              <w:rPr>
                <w:rFonts w:ascii="Consolas" w:hAnsi="Consolas"/>
                <w:sz w:val="18"/>
                <w:szCs w:val="18"/>
              </w:rPr>
              <w:t xml:space="preserve">S2_Strategic_Referral_To_Authorisation.bpmn</w:t>
            </w:r>
          </w:p>
        </w:tc>
        <w:tc>
          <w:tcPr>
            <w:tcW w:w="2782" w:type="dxa"/>
            <w:vAlign w:val="top"/>
          </w:tcPr>
          <w:p>
            <w:pPr>
              <w:spacing w:before="20" w:after="20"/>
            </w:pPr>
            <w:r>
              <w:rPr>
                <w:rFonts w:ascii="Consolas" w:hAnsi="Consolas"/>
                <w:sz w:val="18"/>
                <w:szCs w:val="18"/>
              </w:rPr>
              <w:t xml:space="preserve">PR_ReferralToAuthorisation</w:t>
            </w:r>
          </w:p>
        </w:tc>
        <w:tc>
          <w:tcPr>
            <w:tcW w:w="1230" w:type="dxa"/>
            <w:vAlign w:val="top"/>
          </w:tcPr>
          <w:p>
            <w:pPr>
              <w:spacing w:before="20" w:after="20"/>
            </w:pPr>
            <w:r>
              <w:rPr>
                <w:sz w:val="18"/>
                <w:szCs w:val="18"/>
              </w:rPr>
              <w:t xml:space="preserve">6 lanes, 36 flow nodes, 9 message flows, 5 external participants</w:t>
            </w:r>
          </w:p>
        </w:tc>
      </w:tr>
      <w:tr>
        <w:tc>
          <w:tcPr>
            <w:tcW w:w="1178" w:type="dxa"/>
            <w:vAlign w:val="top"/>
          </w:tcPr>
          <w:p>
            <w:pPr>
              <w:spacing w:before="20" w:after="20"/>
            </w:pPr>
            <w:r>
              <w:rPr>
                <w:sz w:val="18"/>
                <w:szCs w:val="18"/>
              </w:rPr>
              <w:t xml:space="preserve">S3 strategic collaboration</w:t>
            </w:r>
          </w:p>
        </w:tc>
        <w:tc>
          <w:tcPr>
            <w:tcW w:w="4448" w:type="dxa"/>
            <w:vAlign w:val="top"/>
          </w:tcPr>
          <w:p>
            <w:pPr>
              <w:spacing w:before="20" w:after="20"/>
            </w:pPr>
            <w:r>
              <w:rPr>
                <w:rFonts w:ascii="Consolas" w:hAnsi="Consolas"/>
                <w:sz w:val="18"/>
                <w:szCs w:val="18"/>
              </w:rPr>
              <w:t xml:space="preserve">S3_Strategic_Treatment_To_Aftercare.bpmn</w:t>
            </w:r>
          </w:p>
        </w:tc>
        <w:tc>
          <w:tcPr>
            <w:tcW w:w="2782" w:type="dxa"/>
            <w:vAlign w:val="top"/>
          </w:tcPr>
          <w:p>
            <w:pPr>
              <w:spacing w:before="20" w:after="20"/>
            </w:pPr>
            <w:r>
              <w:rPr>
                <w:rFonts w:ascii="Consolas" w:hAnsi="Consolas"/>
                <w:sz w:val="18"/>
                <w:szCs w:val="18"/>
              </w:rPr>
              <w:t xml:space="preserve">PR_TreatmentToAftercare</w:t>
            </w:r>
            <w:r>
              <w:rPr>
                <w:sz w:val="18"/>
                <w:szCs w:val="18"/>
              </w:rPr>
              <w:t xml:space="preserve">, </w:t>
            </w:r>
            <w:r>
              <w:rPr>
                <w:rFonts w:ascii="Consolas" w:hAnsi="Consolas"/>
                <w:sz w:val="18"/>
                <w:szCs w:val="18"/>
              </w:rPr>
              <w:t xml:space="preserve">PR_EnquiryHandling</w:t>
            </w:r>
            <w:r>
              <w:rPr>
                <w:sz w:val="18"/>
                <w:szCs w:val="18"/>
              </w:rPr>
              <w:t xml:space="preserve">, </w:t>
            </w:r>
            <w:r>
              <w:rPr>
                <w:rFonts w:ascii="Consolas" w:hAnsi="Consolas"/>
                <w:sz w:val="18"/>
                <w:szCs w:val="18"/>
              </w:rPr>
              <w:t xml:space="preserve">PR_ManagementReporting</w:t>
            </w:r>
          </w:p>
        </w:tc>
        <w:tc>
          <w:tcPr>
            <w:tcW w:w="1230" w:type="dxa"/>
            <w:vAlign w:val="top"/>
          </w:tcPr>
          <w:p>
            <w:pPr>
              <w:spacing w:before="20" w:after="20"/>
            </w:pPr>
            <w:r>
              <w:rPr>
                <w:sz w:val="18"/>
                <w:szCs w:val="18"/>
              </w:rPr>
              <w:t xml:space="preserve">7 + 3 + 1 lanes, 74 flow nodes, 13 message flows, 6 external participants</w:t>
            </w:r>
          </w:p>
        </w:tc>
      </w:tr>
    </w:tbl>
    <w:p>
      <w:pPr>
        <w:spacing w:after="0"/>
      </w:pPr>
    </w:p>
    <w:p>
      <w:r>
        <w:t xml:space="preserve">Lane attribution, task identifiers, gateway conditions, form references and Zeebe job types for every model are listed in </w:t>
      </w:r>
      <w:r>
        <w:rPr>
          <w:rFonts w:ascii="Consolas" w:hAnsi="Consolas"/>
        </w:rPr>
        <w:t xml:space="preserve">08_Repository_Documents/model-inventory.md</w:t>
      </w:r>
      <w:r>
        <w:t xml:space="preserve">, which is generated from the model definitions rather than written by hand.</w:t>
      </w:r>
    </w:p>
    <w:p>
      <w:pPr>
        <w:pStyle w:val="Heading2"/>
        <w:keepNext/>
      </w:pPr>
      <w:r>
        <w:t xml:space="preserve">Appendix B — Validation, deployment and execution</w:t>
      </w:r>
    </w:p>
    <w:p>
      <w:r>
        <w:rPr>
          <w:b/>
        </w:rPr>
        <w:t xml:space="preserve">B.1 Model validation.</w:t>
      </w:r>
      <w:r>
        <w:t xml:space="preserve"> Each model was checked with the toolchain Camunda Modeler itself uses.</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6438"/>
        <w:gridCol w:w="3200"/>
      </w:tblGrid>
      <w:tr>
        <w:trPr>
          <w:tblHeader/>
        </w:trPr>
        <w:tc>
          <w:tcPr>
            <w:tcW w:w="6438" w:type="dxa"/>
            <w:shd w:val="clear" w:fill="EDEDED"/>
            <w:vAlign w:val="top"/>
          </w:tcPr>
          <w:p>
            <w:pPr>
              <w:spacing w:before="20" w:after="20"/>
            </w:pPr>
            <w:r>
              <w:rPr>
                <w:b/>
                <w:sz w:val="21"/>
                <w:szCs w:val="21"/>
              </w:rPr>
              <w:t xml:space="preserve">Check</w:t>
            </w:r>
          </w:p>
        </w:tc>
        <w:tc>
          <w:tcPr>
            <w:tcW w:w="3200" w:type="dxa"/>
            <w:shd w:val="clear" w:fill="EDEDED"/>
            <w:vAlign w:val="top"/>
          </w:tcPr>
          <w:p>
            <w:pPr>
              <w:spacing w:before="20" w:after="20"/>
            </w:pPr>
            <w:r>
              <w:rPr>
                <w:b/>
                <w:sz w:val="21"/>
                <w:szCs w:val="21"/>
              </w:rPr>
              <w:t xml:space="preserve">Result</w:t>
            </w:r>
          </w:p>
        </w:tc>
      </w:tr>
      <w:tr>
        <w:tc>
          <w:tcPr>
            <w:tcW w:w="6438" w:type="dxa"/>
            <w:vAlign w:val="top"/>
          </w:tcPr>
          <w:p>
            <w:pPr>
              <w:spacing w:before="20" w:after="20"/>
            </w:pPr>
            <w:r>
              <w:rPr>
                <w:sz w:val="21"/>
                <w:szCs w:val="21"/>
              </w:rPr>
              <w:t xml:space="preserve">Schema round-trip (</w:t>
            </w:r>
            <w:r>
              <w:rPr>
                <w:rFonts w:ascii="Consolas" w:hAnsi="Consolas"/>
                <w:sz w:val="21"/>
                <w:szCs w:val="21"/>
              </w:rPr>
              <w:t xml:space="preserve">bpmn-moddle</w:t>
            </w:r>
            <w:r>
              <w:rPr>
                <w:sz w:val="21"/>
                <w:szCs w:val="21"/>
              </w:rPr>
              <w:t xml:space="preserve"> 10.1.0, Zeebe 1.18 and modeler extensions)</w:t>
            </w:r>
          </w:p>
        </w:tc>
        <w:tc>
          <w:tcPr>
            <w:tcW w:w="3200" w:type="dxa"/>
            <w:vAlign w:val="top"/>
          </w:tcPr>
          <w:p>
            <w:pPr>
              <w:spacing w:before="20" w:after="20"/>
            </w:pPr>
            <w:r>
              <w:rPr>
                <w:sz w:val="21"/>
                <w:szCs w:val="21"/>
              </w:rPr>
              <w:t xml:space="preserve">0 warnings in all four models</w:t>
            </w:r>
          </w:p>
        </w:tc>
      </w:tr>
      <w:tr>
        <w:tc>
          <w:tcPr>
            <w:tcW w:w="6438" w:type="dxa"/>
            <w:vAlign w:val="top"/>
          </w:tcPr>
          <w:p>
            <w:pPr>
              <w:spacing w:before="20" w:after="20"/>
            </w:pPr>
            <w:r>
              <w:rPr>
                <w:sz w:val="21"/>
                <w:szCs w:val="21"/>
              </w:rPr>
              <w:t xml:space="preserve">Camunda compatibility lint (</w:t>
            </w:r>
            <w:r>
              <w:rPr>
                <w:rFonts w:ascii="Consolas" w:hAnsi="Consolas"/>
                <w:sz w:val="21"/>
                <w:szCs w:val="21"/>
              </w:rPr>
              <w:t xml:space="preserve">@camunda/linting</w:t>
            </w:r>
            <w:r>
              <w:rPr>
                <w:sz w:val="21"/>
                <w:szCs w:val="21"/>
              </w:rPr>
              <w:t xml:space="preserve"> 3.57.0, Camunda Cloud target)</w:t>
            </w:r>
          </w:p>
        </w:tc>
        <w:tc>
          <w:tcPr>
            <w:tcW w:w="3200" w:type="dxa"/>
            <w:vAlign w:val="top"/>
          </w:tcPr>
          <w:p>
            <w:pPr>
              <w:spacing w:before="20" w:after="20"/>
            </w:pPr>
            <w:r>
              <w:rPr>
                <w:sz w:val="21"/>
                <w:szCs w:val="21"/>
              </w:rPr>
              <w:t xml:space="preserve">0 reports in all four models</w:t>
            </w:r>
          </w:p>
        </w:tc>
      </w:tr>
      <w:tr>
        <w:tc>
          <w:tcPr>
            <w:tcW w:w="6438" w:type="dxa"/>
            <w:vAlign w:val="top"/>
          </w:tcPr>
          <w:p>
            <w:pPr>
              <w:spacing w:before="20" w:after="20"/>
            </w:pPr>
            <w:r>
              <w:rPr>
                <w:sz w:val="21"/>
                <w:szCs w:val="21"/>
              </w:rPr>
              <w:t xml:space="preserve">Structural audit (connectivity, reachability, gateway defaults, duplicate identifiers, empty lanes)</w:t>
            </w:r>
          </w:p>
        </w:tc>
        <w:tc>
          <w:tcPr>
            <w:tcW w:w="3200" w:type="dxa"/>
            <w:vAlign w:val="top"/>
          </w:tcPr>
          <w:p>
            <w:pPr>
              <w:spacing w:before="20" w:after="20"/>
            </w:pPr>
            <w:r>
              <w:rPr>
                <w:sz w:val="21"/>
                <w:szCs w:val="21"/>
              </w:rPr>
              <w:t xml:space="preserve">0 defects</w:t>
            </w:r>
          </w:p>
        </w:tc>
      </w:tr>
      <w:tr>
        <w:tc>
          <w:tcPr>
            <w:tcW w:w="6438" w:type="dxa"/>
            <w:vAlign w:val="top"/>
          </w:tcPr>
          <w:p>
            <w:pPr>
              <w:spacing w:before="20" w:after="20"/>
            </w:pPr>
            <w:r>
              <w:rPr>
                <w:sz w:val="21"/>
                <w:szCs w:val="21"/>
              </w:rPr>
              <w:t xml:space="preserve">Layout audit (nodes inside lanes, no overlaps)</w:t>
            </w:r>
          </w:p>
        </w:tc>
        <w:tc>
          <w:tcPr>
            <w:tcW w:w="3200" w:type="dxa"/>
            <w:vAlign w:val="top"/>
          </w:tcPr>
          <w:p>
            <w:pPr>
              <w:spacing w:before="20" w:after="20"/>
            </w:pPr>
            <w:r>
              <w:rPr>
                <w:sz w:val="21"/>
                <w:szCs w:val="21"/>
              </w:rPr>
              <w:t xml:space="preserve">0 defects</w:t>
            </w:r>
          </w:p>
        </w:tc>
      </w:tr>
    </w:tbl>
    <w:p>
      <w:pPr>
        <w:spacing w:after="0"/>
      </w:pPr>
    </w:p>
    <w:p>
      <w:r>
        <w:rPr>
          <w:b/>
        </w:rPr>
        <w:t xml:space="preserve">B.2 Deployment and execution.</w:t>
      </w:r>
      <w:r>
        <w:t xml:space="preserve"> The models were deployed to a running Camunda 8 Run 8.10.0-alpha5 cluster through the Orchestration Cluster API.</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4556"/>
        <w:gridCol w:w="5082"/>
      </w:tblGrid>
      <w:tr>
        <w:trPr>
          <w:tblHeader/>
        </w:trPr>
        <w:tc>
          <w:tcPr>
            <w:tcW w:w="4556" w:type="dxa"/>
            <w:shd w:val="clear" w:fill="EDEDED"/>
            <w:vAlign w:val="top"/>
          </w:tcPr>
          <w:p>
            <w:pPr>
              <w:spacing w:before="20" w:after="20"/>
            </w:pPr>
            <w:r>
              <w:rPr>
                <w:b/>
                <w:sz w:val="21"/>
                <w:szCs w:val="21"/>
              </w:rPr>
              <w:t xml:space="preserve">Check</w:t>
            </w:r>
          </w:p>
        </w:tc>
        <w:tc>
          <w:tcPr>
            <w:tcW w:w="5082" w:type="dxa"/>
            <w:shd w:val="clear" w:fill="EDEDED"/>
            <w:vAlign w:val="top"/>
          </w:tcPr>
          <w:p>
            <w:pPr>
              <w:spacing w:before="20" w:after="20"/>
            </w:pPr>
            <w:r>
              <w:rPr>
                <w:b/>
                <w:sz w:val="21"/>
                <w:szCs w:val="21"/>
              </w:rPr>
              <w:t xml:space="preserve">Result</w:t>
            </w:r>
          </w:p>
        </w:tc>
      </w:tr>
      <w:tr>
        <w:tc>
          <w:tcPr>
            <w:tcW w:w="4556" w:type="dxa"/>
            <w:vAlign w:val="top"/>
          </w:tcPr>
          <w:p>
            <w:pPr>
              <w:spacing w:before="20" w:after="20"/>
            </w:pPr>
            <w:r>
              <w:rPr>
                <w:sz w:val="21"/>
                <w:szCs w:val="21"/>
              </w:rPr>
              <w:t xml:space="preserve">Process definitions deployed</w:t>
            </w:r>
          </w:p>
        </w:tc>
        <w:tc>
          <w:tcPr>
            <w:tcW w:w="5082" w:type="dxa"/>
            <w:vAlign w:val="top"/>
          </w:tcPr>
          <w:p>
            <w:pPr>
              <w:spacing w:before="20" w:after="20"/>
            </w:pPr>
            <w:r>
              <w:rPr>
                <w:sz w:val="21"/>
                <w:szCs w:val="21"/>
              </w:rPr>
              <w:t xml:space="preserve">6 of 6</w:t>
            </w:r>
          </w:p>
        </w:tc>
      </w:tr>
      <w:tr>
        <w:tc>
          <w:tcPr>
            <w:tcW w:w="4556" w:type="dxa"/>
            <w:vAlign w:val="top"/>
          </w:tcPr>
          <w:p>
            <w:pPr>
              <w:spacing w:before="20" w:after="20"/>
            </w:pPr>
            <w:r>
              <w:rPr>
                <w:sz w:val="21"/>
                <w:szCs w:val="21"/>
              </w:rPr>
              <w:t xml:space="preserve">Camunda Forms deployed</w:t>
            </w:r>
          </w:p>
        </w:tc>
        <w:tc>
          <w:tcPr>
            <w:tcW w:w="5082" w:type="dxa"/>
            <w:vAlign w:val="top"/>
          </w:tcPr>
          <w:p>
            <w:pPr>
              <w:spacing w:before="20" w:after="20"/>
            </w:pPr>
            <w:r>
              <w:rPr>
                <w:sz w:val="21"/>
                <w:szCs w:val="21"/>
              </w:rPr>
              <w:t xml:space="preserve">68 of 68, generated from the models</w:t>
            </w:r>
          </w:p>
        </w:tc>
      </w:tr>
      <w:tr>
        <w:tc>
          <w:tcPr>
            <w:tcW w:w="4556" w:type="dxa"/>
            <w:vAlign w:val="top"/>
          </w:tcPr>
          <w:p>
            <w:pPr>
              <w:spacing w:before="20" w:after="20"/>
            </w:pPr>
            <w:r>
              <w:rPr>
                <w:sz w:val="21"/>
                <w:szCs w:val="21"/>
              </w:rPr>
              <w:t xml:space="preserve">Acceptance test cases executed</w:t>
            </w:r>
          </w:p>
        </w:tc>
        <w:tc>
          <w:tcPr>
            <w:tcW w:w="5082" w:type="dxa"/>
            <w:vAlign w:val="top"/>
          </w:tcPr>
          <w:p>
            <w:pPr>
              <w:spacing w:before="20" w:after="20"/>
            </w:pPr>
            <w:r>
              <w:rPr>
                <w:sz w:val="21"/>
                <w:szCs w:val="21"/>
              </w:rPr>
              <w:t xml:space="preserve">18</w:t>
            </w:r>
          </w:p>
        </w:tc>
      </w:tr>
      <w:tr>
        <w:tc>
          <w:tcPr>
            <w:tcW w:w="4556" w:type="dxa"/>
            <w:vAlign w:val="top"/>
          </w:tcPr>
          <w:p>
            <w:pPr>
              <w:spacing w:before="20" w:after="20"/>
            </w:pPr>
            <w:r>
              <w:rPr>
                <w:sz w:val="21"/>
                <w:szCs w:val="21"/>
              </w:rPr>
              <w:t xml:space="preserve">Cases passed</w:t>
            </w:r>
          </w:p>
        </w:tc>
        <w:tc>
          <w:tcPr>
            <w:tcW w:w="5082" w:type="dxa"/>
            <w:vAlign w:val="top"/>
          </w:tcPr>
          <w:p>
            <w:pPr>
              <w:spacing w:before="20" w:after="20"/>
            </w:pPr>
            <w:r>
              <w:rPr>
                <w:sz w:val="21"/>
                <w:szCs w:val="21"/>
              </w:rPr>
              <w:t xml:space="preserve">18</w:t>
            </w:r>
          </w:p>
        </w:tc>
      </w:tr>
      <w:tr>
        <w:tc>
          <w:tcPr>
            <w:tcW w:w="4556" w:type="dxa"/>
            <w:vAlign w:val="top"/>
          </w:tcPr>
          <w:p>
            <w:pPr>
              <w:spacing w:before="20" w:after="20"/>
            </w:pPr>
            <w:r>
              <w:rPr>
                <w:sz w:val="21"/>
                <w:szCs w:val="21"/>
              </w:rPr>
              <w:t xml:space="preserve">Incidents during the run</w:t>
            </w:r>
          </w:p>
        </w:tc>
        <w:tc>
          <w:tcPr>
            <w:tcW w:w="5082" w:type="dxa"/>
            <w:vAlign w:val="top"/>
          </w:tcPr>
          <w:p>
            <w:pPr>
              <w:spacing w:before="20" w:after="20"/>
            </w:pPr>
            <w:r>
              <w:rPr>
                <w:sz w:val="21"/>
                <w:szCs w:val="21"/>
              </w:rPr>
              <w:t xml:space="preserve">0</w:t>
            </w:r>
          </w:p>
        </w:tc>
      </w:tr>
      <w:tr>
        <w:tc>
          <w:tcPr>
            <w:tcW w:w="4556" w:type="dxa"/>
            <w:vAlign w:val="top"/>
          </w:tcPr>
          <w:p>
            <w:pPr>
              <w:spacing w:before="20" w:after="20"/>
            </w:pPr>
            <w:r>
              <w:rPr>
                <w:sz w:val="21"/>
                <w:szCs w:val="21"/>
              </w:rPr>
              <w:t xml:space="preserve">Defects found by deploying and executing</w:t>
            </w:r>
          </w:p>
        </w:tc>
        <w:tc>
          <w:tcPr>
            <w:tcW w:w="5082" w:type="dxa"/>
            <w:vAlign w:val="top"/>
          </w:tcPr>
          <w:p>
            <w:pPr>
              <w:spacing w:before="20" w:after="20"/>
            </w:pPr>
            <w:r>
              <w:rPr>
                <w:sz w:val="21"/>
                <w:szCs w:val="21"/>
              </w:rPr>
              <w:t xml:space="preserve">4 (</w:t>
            </w:r>
            <w:r>
              <w:rPr>
                <w:rFonts w:ascii="Consolas" w:hAnsi="Consolas"/>
                <w:sz w:val="21"/>
                <w:szCs w:val="21"/>
              </w:rPr>
              <w:t xml:space="preserve">DEP-01</w:t>
            </w:r>
            <w:r>
              <w:rPr>
                <w:sz w:val="21"/>
                <w:szCs w:val="21"/>
              </w:rPr>
              <w:t xml:space="preserve"> to </w:t>
            </w:r>
            <w:r>
              <w:rPr>
                <w:rFonts w:ascii="Consolas" w:hAnsi="Consolas"/>
                <w:sz w:val="21"/>
                <w:szCs w:val="21"/>
              </w:rPr>
              <w:t xml:space="preserve">DEP-04</w:t>
            </w:r>
            <w:r>
              <w:rPr>
                <w:sz w:val="21"/>
                <w:szCs w:val="21"/>
              </w:rPr>
              <w:t xml:space="preserve">), all fixed and re-verified</w:t>
            </w:r>
          </w:p>
        </w:tc>
      </w:tr>
    </w:tbl>
    <w:p>
      <w:pPr>
        <w:spacing w:after="0"/>
      </w:pPr>
    </w:p>
    <w:p>
      <w:r>
        <w:t xml:space="preserve">The per-case record — instance key, final state, every element instance reached, the variables set at each step and the completion trace — is in </w:t>
      </w:r>
      <w:r>
        <w:rPr>
          <w:rFonts w:ascii="Consolas" w:hAnsi="Consolas"/>
        </w:rPr>
        <w:t xml:space="preserve">08_Repository_Documents/test-evidence/acceptance-run.json</w:t>
      </w:r>
      <w:r>
        <w:t xml:space="preserve">, with the console log alongside. Operate and Tasklist screenshots are in </w:t>
      </w:r>
      <w:r>
        <w:rPr>
          <w:rFonts w:ascii="Consolas" w:hAnsi="Consolas"/>
        </w:rPr>
        <w:t xml:space="preserve">05_Test_Evidence/screenshots/</w:t>
      </w:r>
      <w:r>
        <w:t xml:space="preserve">.</w:t>
      </w:r>
    </w:p>
    <w:p>
      <w:r>
        <w:rPr>
          <w:b/>
        </w:rPr>
        <w:t xml:space="preserve">B.3 Defect summary.</w:t>
      </w:r>
      <w:r>
        <w:t xml:space="preserve"> Sixteen defect categories were found in the Sprint 1 and Sprint 2 working files; fifteen are fixed and one is superseded by the rebuild. Four further defects were found by deploying and executing. The full log, with the correction and the closing evidence for each, is </w:t>
      </w:r>
      <w:r>
        <w:rPr>
          <w:rFonts w:ascii="Consolas" w:hAnsi="Consolas"/>
        </w:rPr>
        <w:t xml:space="preserve">08_Repository_Documents/defect-log.md</w:t>
      </w:r>
      <w:r>
        <w:t xml:space="preserve">.</w:t>
      </w:r>
    </w:p>
    <w:p>
      <w:pPr>
        <w:pStyle w:val="Heading2"/>
        <w:keepNext/>
      </w:pPr>
      <w:r>
        <w:t xml:space="preserve">Appendix C — Submitted files</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3532"/>
        <w:gridCol w:w="6106"/>
      </w:tblGrid>
      <w:tr>
        <w:trPr>
          <w:tblHeader/>
        </w:trPr>
        <w:tc>
          <w:tcPr>
            <w:tcW w:w="3532" w:type="dxa"/>
            <w:shd w:val="clear" w:fill="EDEDED"/>
            <w:vAlign w:val="top"/>
          </w:tcPr>
          <w:p>
            <w:pPr>
              <w:spacing w:before="20" w:after="20"/>
            </w:pPr>
            <w:r>
              <w:rPr>
                <w:b/>
                <w:sz w:val="21"/>
                <w:szCs w:val="21"/>
              </w:rPr>
              <w:t xml:space="preserve">Folder</w:t>
            </w:r>
          </w:p>
        </w:tc>
        <w:tc>
          <w:tcPr>
            <w:tcW w:w="6106" w:type="dxa"/>
            <w:shd w:val="clear" w:fill="EDEDED"/>
            <w:vAlign w:val="top"/>
          </w:tcPr>
          <w:p>
            <w:pPr>
              <w:spacing w:before="20" w:after="20"/>
            </w:pPr>
            <w:r>
              <w:rPr>
                <w:b/>
                <w:sz w:val="21"/>
                <w:szCs w:val="21"/>
              </w:rPr>
              <w:t xml:space="preserve">Contents</w:t>
            </w:r>
          </w:p>
        </w:tc>
      </w:tr>
      <w:tr>
        <w:tc>
          <w:tcPr>
            <w:tcW w:w="3532" w:type="dxa"/>
            <w:vAlign w:val="top"/>
          </w:tcPr>
          <w:p>
            <w:pPr>
              <w:spacing w:before="20" w:after="20"/>
            </w:pPr>
            <w:r>
              <w:rPr>
                <w:rFonts w:ascii="Consolas" w:hAnsi="Consolas"/>
                <w:sz w:val="21"/>
                <w:szCs w:val="21"/>
              </w:rPr>
              <w:t xml:space="preserve">02_BPMN_Models/</w:t>
            </w:r>
          </w:p>
        </w:tc>
        <w:tc>
          <w:tcPr>
            <w:tcW w:w="6106" w:type="dxa"/>
            <w:vAlign w:val="top"/>
          </w:tcPr>
          <w:p>
            <w:pPr>
              <w:spacing w:before="20" w:after="20"/>
            </w:pPr>
            <w:r>
              <w:rPr>
                <w:sz w:val="21"/>
                <w:szCs w:val="21"/>
              </w:rPr>
              <w:t xml:space="preserve">The four </w:t>
            </w:r>
            <w:r>
              <w:rPr>
                <w:rFonts w:ascii="Consolas" w:hAnsi="Consolas"/>
                <w:sz w:val="21"/>
                <w:szCs w:val="21"/>
              </w:rPr>
              <w:t xml:space="preserve">.bpmn</w:t>
            </w:r>
            <w:r>
              <w:rPr>
                <w:sz w:val="21"/>
                <w:szCs w:val="21"/>
              </w:rPr>
              <w:t xml:space="preserve"> models and </w:t>
            </w:r>
            <w:r>
              <w:rPr>
                <w:rFonts w:ascii="Consolas" w:hAnsi="Consolas"/>
                <w:sz w:val="21"/>
                <w:szCs w:val="21"/>
              </w:rPr>
              <w:t xml:space="preserve">forms/</w:t>
            </w:r>
            <w:r>
              <w:rPr>
                <w:sz w:val="21"/>
                <w:szCs w:val="21"/>
              </w:rPr>
              <w:t>, the 68 Camunda Forms. Deploy the models and the forms together and the processes run end to end</w:t>
            </w:r>
          </w:p>
        </w:tc>
      </w:tr>
      <w:tr>
        <w:tc>
          <w:tcPr>
            <w:tcW w:w="3532" w:type="dxa"/>
            <w:vAlign w:val="top"/>
          </w:tcPr>
          <w:p>
            <w:pPr>
              <w:spacing w:before="20" w:after="20"/>
            </w:pPr>
            <w:r>
              <w:rPr>
                <w:rFonts w:ascii="Consolas" w:hAnsi="Consolas"/>
                <w:sz w:val="21"/>
                <w:szCs w:val="21"/>
              </w:rPr>
              <w:t xml:space="preserve">02_BPMN_Models/readable_exports/</w:t>
            </w:r>
          </w:p>
        </w:tc>
        <w:tc>
          <w:tcPr>
            <w:tcW w:w="6106" w:type="dxa"/>
            <w:vAlign w:val="top"/>
          </w:tcPr>
          <w:p>
            <w:pPr>
              <w:spacing w:before="20" w:after="20"/>
            </w:pPr>
            <w:r>
              <w:rPr>
                <w:sz w:val="21"/>
                <w:szCs w:val="21"/>
              </w:rPr>
              <w:t xml:space="preserve">PDF (single page, zoomable), PNG and SVG for each model, plus detail panels for O1, S2 and S3</w:t>
            </w:r>
          </w:p>
        </w:tc>
      </w:tr>
      <w:tr>
        <w:tc>
          <w:tcPr>
            <w:tcW w:w="3532" w:type="dxa"/>
            <w:vAlign w:val="top"/>
          </w:tcPr>
          <w:p>
            <w:pPr>
              <w:spacing w:before="20" w:after="20"/>
            </w:pPr>
            <w:r>
              <w:rPr>
                <w:rFonts w:ascii="Consolas" w:hAnsi="Consolas"/>
                <w:sz w:val="21"/>
                <w:szCs w:val="21"/>
              </w:rPr>
              <w:t xml:space="preserve">06_iStar_Models/</w:t>
            </w:r>
          </w:p>
        </w:tc>
        <w:tc>
          <w:tcPr>
            <w:tcW w:w="6106" w:type="dxa"/>
            <w:vAlign w:val="top"/>
          </w:tcPr>
          <w:p>
            <w:pPr>
              <w:spacing w:before="20" w:after="20"/>
            </w:pPr>
            <w:r>
              <w:rPr>
                <w:sz w:val="21"/>
                <w:szCs w:val="21"/>
              </w:rPr>
              <w:t xml:space="preserve">SD and SR as PDF, PNG and editable SVG, plus </w:t>
            </w:r>
            <w:r>
              <w:rPr>
                <w:rFonts w:ascii="Consolas" w:hAnsi="Consolas"/>
                <w:sz w:val="21"/>
                <w:szCs w:val="21"/>
              </w:rPr>
              <w:t xml:space="preserve">iStar_models_source.json</w:t>
            </w:r>
            <w:r>
              <w:rPr>
                <w:sz w:val="21"/>
                <w:szCs w:val="21"/>
              </w:rPr>
              <w:t xml:space="preserve">, the model source from which both are generated</w:t>
            </w:r>
          </w:p>
        </w:tc>
      </w:tr>
      <w:tr>
        <w:tc>
          <w:tcPr>
            <w:tcW w:w="3532" w:type="dxa"/>
            <w:vAlign w:val="top"/>
          </w:tcPr>
          <w:p>
            <w:pPr>
              <w:spacing w:before="20" w:after="20"/>
            </w:pPr>
            <w:r>
              <w:rPr>
                <w:rFonts w:ascii="Consolas" w:hAnsi="Consolas"/>
                <w:sz w:val="21"/>
                <w:szCs w:val="21"/>
              </w:rPr>
              <w:t xml:space="preserve">07_Portfolio_Documents/</w:t>
            </w:r>
          </w:p>
        </w:tc>
        <w:tc>
          <w:tcPr>
            <w:tcW w:w="6106" w:type="dxa"/>
            <w:vAlign w:val="top"/>
          </w:tcPr>
          <w:p>
            <w:pPr>
              <w:spacing w:before="20" w:after="20"/>
            </w:pPr>
            <w:r>
              <w:rPr>
                <w:sz w:val="21"/>
                <w:szCs w:val="21"/>
              </w:rPr>
              <w:t xml:space="preserve">This document, plus the same content split into sections</w:t>
            </w:r>
          </w:p>
        </w:tc>
      </w:tr>
      <w:tr>
        <w:tc>
          <w:tcPr>
            <w:tcW w:w="3532" w:type="dxa"/>
            <w:vAlign w:val="top"/>
          </w:tcPr>
          <w:p>
            <w:pPr>
              <w:spacing w:before="20" w:after="20"/>
            </w:pPr>
            <w:r>
              <w:rPr>
                <w:rFonts w:ascii="Consolas" w:hAnsi="Consolas"/>
                <w:sz w:val="21"/>
                <w:szCs w:val="21"/>
              </w:rPr>
              <w:t xml:space="preserve">05_Test_Evidence/</w:t>
            </w:r>
          </w:p>
        </w:tc>
        <w:tc>
          <w:tcPr>
            <w:tcW w:w="6106" w:type="dxa"/>
            <w:vAlign w:val="top"/>
          </w:tcPr>
          <w:p>
            <w:pPr>
              <w:spacing w:before="20" w:after="20"/>
            </w:pPr>
            <w:r>
              <w:rPr>
                <w:sz w:val="21"/>
                <w:szCs w:val="21"/>
              </w:rPr>
              <w:t xml:space="preserve">Validation output, the deployment record, the acceptance run JSON and log, Operate and Tasklist screenshots, and the worker-driven scenario runs in </w:t>
            </w:r>
            <w:r>
              <w:rPr>
                <w:rFonts w:ascii="Consolas" w:hAnsi="Consolas"/>
                <w:sz w:val="21"/>
                <w:szCs w:val="21"/>
              </w:rPr>
              <w:t xml:space="preserve">worker-run/</w:t>
            </w:r>
          </w:p>
        </w:tc>
      </w:tr>
      <w:tr>
        <w:tc>
          <w:tcPr>
            <w:tcW w:w="3532" w:type="dxa"/>
            <w:vAlign w:val="top"/>
          </w:tcPr>
          <w:p>
            <w:pPr>
              <w:spacing w:before="20" w:after="20"/>
            </w:pPr>
            <w:r>
              <w:rPr>
                <w:rFonts w:ascii="Consolas" w:hAnsi="Consolas"/>
                <w:sz w:val="21"/>
                <w:szCs w:val="21"/>
              </w:rPr>
              <w:t xml:space="preserve">04_Java_Worker/</w:t>
            </w:r>
          </w:p>
        </w:tc>
        <w:tc>
          <w:tcPr>
            <w:tcW w:w="6106" w:type="dxa"/>
            <w:vAlign w:val="top"/>
          </w:tcPr>
          <w:p>
            <w:pPr>
              <w:spacing w:before="20" w:after="20"/>
            </w:pPr>
            <w:r>
              <w:rPr>
                <w:sz w:val="21"/>
                <w:szCs w:val="21"/>
              </w:rPr>
              <w:t xml:space="preserve">The Java job workers: one worker per job type, with the Maven build, run scripts, </w:t>
            </w:r>
            <w:r>
              <w:rPr>
                <w:rFonts w:ascii="Consolas" w:hAnsi="Consolas"/>
                <w:sz w:val="21"/>
                <w:szCs w:val="21"/>
              </w:rPr>
              <w:t xml:space="preserve">README.md</w:t>
            </w:r>
            <w:r>
              <w:rPr>
                <w:sz w:val="21"/>
                <w:szCs w:val="21"/>
              </w:rPr>
              <w:t xml:space="preserve"> and </w:t>
            </w:r>
            <w:r>
              <w:rPr>
                <w:rFonts w:ascii="Consolas" w:hAnsi="Consolas"/>
                <w:sz w:val="21"/>
                <w:szCs w:val="21"/>
              </w:rPr>
              <w:t xml:space="preserve">DEPLOYMENT.md</w:t>
            </w:r>
          </w:p>
        </w:tc>
      </w:tr>
      <w:tr>
        <w:tc>
          <w:tcPr>
            <w:tcW w:w="3532" w:type="dxa"/>
            <w:vAlign w:val="top"/>
          </w:tcPr>
          <w:p>
            <w:pPr>
              <w:spacing w:before="20" w:after="20"/>
            </w:pPr>
            <w:r>
              <w:rPr>
                <w:rFonts w:ascii="Consolas" w:hAnsi="Consolas"/>
                <w:sz w:val="21"/>
                <w:szCs w:val="21"/>
              </w:rPr>
              <w:t xml:space="preserve">08_Repository_Documents/</w:t>
            </w:r>
          </w:p>
        </w:tc>
        <w:tc>
          <w:tcPr>
            <w:tcW w:w="6106" w:type="dxa"/>
            <w:vAlign w:val="top"/>
          </w:tcPr>
          <w:p>
            <w:pPr>
              <w:spacing w:before="20" w:after="20"/>
            </w:pPr>
            <w:r>
              <w:rPr>
                <w:sz w:val="21"/>
                <w:szCs w:val="21"/>
              </w:rPr>
              <w:t xml:space="preserve">Model inventory, defect log, integration decision, i* assumptions, assumption register, improvement proposals, strategic-to-operational map, version snapshots and test evidence</w:t>
            </w:r>
          </w:p>
        </w:tc>
      </w:tr>
    </w:tbl>
    <w:p>
      <w:pPr>
        <w:spacing w:after="0"/>
      </w:pPr>
    </w:p>
    <w:p>
      <w:r>
        <w:t xml:space="preserve">The team's model-definition generators and working notes are retained in the shared project workspace rather than included in this package; the delivered worker source is in </w:t>
      </w:r>
      <w:r>
        <w:rPr>
          <w:rFonts w:ascii="Consolas" w:hAnsi="Consolas"/>
        </w:rPr>
        <w:t xml:space="preserve">04_Java_Worker/</w:t>
      </w:r>
      <w:r>
        <w:t xml:space="preserve">.</w:t>
      </w:r>
    </w:p>
    <w:p>
      <w:pPr>
        <w:pStyle w:val="Heading2"/>
        <w:keepNext/>
      </w:pPr>
      <w:r>
        <w:t xml:space="preserve">Appendix D — Files to submit</w:t>
      </w:r>
    </w:p>
    <w:tbl>
      <w:tblPr>
        <w:tblStyle w:val="TableGrid"/>
        <w:tblW w:w="9638" w:type="dxa"/>
        <w:tblBorders>
          <w:top w:val="single" w:sz="6" w:color="808080"/>
          <w:left w:val="single" w:sz="6" w:color="808080"/>
          <w:bottom w:val="single" w:sz="6" w:color="808080"/>
          <w:right w:val="single" w:sz="6" w:color="808080"/>
          <w:insideH w:val="single" w:sz="6" w:color="808080"/>
          <w:insideV w:val="single" w:sz="6" w:color="808080"/>
        </w:tblBorders>
        <w:tblLayout w:type="fixed"/>
        <w:tblCellMar>
          <w:top w:w="0" w:type="dxa"/>
          <w:left w:w="90" w:type="dxa"/>
          <w:bottom w:w="0" w:type="dxa"/>
          <w:right w:w="90" w:type="dxa"/>
        </w:tblCellMar>
        <w:tblLook w:val="04A0" w:firstRow="1" w:lastRow="0" w:firstColumn="0" w:lastColumn="0" w:noHBand="0" w:noVBand="1"/>
      </w:tblPr>
      <w:tblGrid>
        <w:gridCol w:w="4819"/>
        <w:gridCol w:w="4819"/>
      </w:tblGrid>
      <w:tr>
        <w:trPr>
          <w:tblHeader/>
        </w:trPr>
        <w:tc>
          <w:tcPr>
            <w:tcW w:w="4819" w:type="dxa"/>
            <w:shd w:val="clear" w:fill="EDEDED"/>
            <w:vAlign w:val="top"/>
          </w:tcPr>
          <w:p>
            <w:pPr>
              <w:spacing w:before="20" w:after="20"/>
            </w:pPr>
            <w:r>
              <w:rPr>
                <w:b/>
                <w:sz w:val="21"/>
                <w:szCs w:val="21"/>
              </w:rPr>
              <w:t xml:space="preserve">Required by the specification</w:t>
            </w:r>
          </w:p>
        </w:tc>
        <w:tc>
          <w:tcPr>
            <w:tcW w:w="4819" w:type="dxa"/>
            <w:shd w:val="clear" w:fill="EDEDED"/>
            <w:vAlign w:val="top"/>
          </w:tcPr>
          <w:p>
            <w:pPr>
              <w:spacing w:before="20" w:after="20"/>
            </w:pPr>
            <w:r>
              <w:rPr>
                <w:b/>
                <w:sz w:val="21"/>
                <w:szCs w:val="21"/>
              </w:rPr>
              <w:t xml:space="preserve">Where</w:t>
            </w:r>
          </w:p>
        </w:tc>
      </w:tr>
      <w:tr>
        <w:tc>
          <w:tcPr>
            <w:tcW w:w="4819" w:type="dxa"/>
            <w:vAlign w:val="top"/>
          </w:tcPr>
          <w:p>
            <w:pPr>
              <w:spacing w:before="20" w:after="20"/>
            </w:pPr>
            <w:r>
              <w:rPr>
                <w:sz w:val="21"/>
                <w:szCs w:val="21"/>
              </w:rPr>
              <w:t xml:space="preserve">Strategic BPMN — </w:t>
            </w:r>
            <w:r>
              <w:rPr>
                <w:rFonts w:ascii="Consolas" w:hAnsi="Consolas"/>
                <w:sz w:val="21"/>
                <w:szCs w:val="21"/>
              </w:rPr>
              <w:t xml:space="preserve">.bpmn</w:t>
            </w:r>
            <w:r>
              <w:rPr>
                <w:sz w:val="21"/>
                <w:szCs w:val="21"/>
              </w:rPr>
              <w:t xml:space="preserve"> files</w:t>
            </w:r>
          </w:p>
        </w:tc>
        <w:tc>
          <w:tcPr>
            <w:tcW w:w="4819" w:type="dxa"/>
            <w:vAlign w:val="top"/>
          </w:tcPr>
          <w:p>
            <w:pPr>
              <w:spacing w:before="20" w:after="20"/>
            </w:pPr>
            <w:r>
              <w:rPr>
                <w:rFonts w:ascii="Consolas" w:hAnsi="Consolas"/>
                <w:sz w:val="21"/>
                <w:szCs w:val="21"/>
              </w:rPr>
              <w:t xml:space="preserve">02_BPMN_Models/</w:t>
            </w:r>
          </w:p>
        </w:tc>
      </w:tr>
      <w:tr>
        <w:tc>
          <w:tcPr>
            <w:tcW w:w="4819" w:type="dxa"/>
            <w:vAlign w:val="top"/>
          </w:tcPr>
          <w:p>
            <w:pPr>
              <w:spacing w:before="20" w:after="20"/>
            </w:pPr>
            <w:r>
              <w:rPr>
                <w:sz w:val="21"/>
                <w:szCs w:val="21"/>
              </w:rPr>
              <w:t xml:space="preserve">Strategic BPMN — readable PDF exports</w:t>
            </w:r>
          </w:p>
        </w:tc>
        <w:tc>
          <w:tcPr>
            <w:tcW w:w="4819" w:type="dxa"/>
            <w:vAlign w:val="top"/>
          </w:tcPr>
          <w:p>
            <w:pPr>
              <w:spacing w:before="20" w:after="20"/>
            </w:pPr>
            <w:r>
              <w:rPr>
                <w:rFonts w:ascii="Consolas" w:hAnsi="Consolas"/>
                <w:sz w:val="21"/>
                <w:szCs w:val="21"/>
              </w:rPr>
              <w:t xml:space="preserve">02_BPMN_Models/readable_exports/</w:t>
            </w:r>
          </w:p>
        </w:tc>
      </w:tr>
      <w:tr>
        <w:tc>
          <w:tcPr>
            <w:tcW w:w="4819" w:type="dxa"/>
            <w:vAlign w:val="top"/>
          </w:tcPr>
          <w:p>
            <w:pPr>
              <w:spacing w:before="20" w:after="20"/>
            </w:pPr>
            <w:r>
              <w:rPr>
                <w:sz w:val="21"/>
                <w:szCs w:val="21"/>
              </w:rPr>
              <w:t xml:space="preserve">i* models — SD and SR PDF exports</w:t>
            </w:r>
          </w:p>
        </w:tc>
        <w:tc>
          <w:tcPr>
            <w:tcW w:w="4819" w:type="dxa"/>
            <w:vAlign w:val="top"/>
          </w:tcPr>
          <w:p>
            <w:pPr>
              <w:spacing w:before="20" w:after="20"/>
            </w:pPr>
            <w:r>
              <w:rPr>
                <w:rFonts w:ascii="Consolas" w:hAnsi="Consolas"/>
                <w:sz w:val="21"/>
                <w:szCs w:val="21"/>
              </w:rPr>
              <w:t xml:space="preserve">06_iStar_Models/</w:t>
            </w:r>
          </w:p>
        </w:tc>
      </w:tr>
      <w:tr>
        <w:tc>
          <w:tcPr>
            <w:tcW w:w="4819" w:type="dxa"/>
            <w:vAlign w:val="top"/>
          </w:tcPr>
          <w:p>
            <w:pPr>
              <w:spacing w:before="20" w:after="20"/>
            </w:pPr>
            <w:r>
              <w:rPr>
                <w:sz w:val="21"/>
                <w:szCs w:val="21"/>
              </w:rPr>
              <w:t xml:space="preserve">i* models — editable source files</w:t>
            </w:r>
          </w:p>
        </w:tc>
        <w:tc>
          <w:tcPr>
            <w:tcW w:w="4819" w:type="dxa"/>
            <w:vAlign w:val="top"/>
          </w:tcPr>
          <w:p>
            <w:pPr>
              <w:spacing w:before="20" w:after="20"/>
            </w:pPr>
            <w:r>
              <w:rPr>
                <w:rFonts w:ascii="Consolas" w:hAnsi="Consolas"/>
                <w:sz w:val="21"/>
                <w:szCs w:val="21"/>
              </w:rPr>
              <w:t xml:space="preserve">06_iStar_Models/</w:t>
            </w:r>
            <w:r>
              <w:rPr>
                <w:sz w:val="21"/>
                <w:szCs w:val="21"/>
              </w:rPr>
              <w:t xml:space="preserve"> (SVG and JSON)</w:t>
            </w:r>
          </w:p>
        </w:tc>
      </w:tr>
      <w:tr>
        <w:tc>
          <w:tcPr>
            <w:tcW w:w="4819" w:type="dxa"/>
            <w:vAlign w:val="top"/>
          </w:tcPr>
          <w:p>
            <w:pPr>
              <w:spacing w:before="20" w:after="20"/>
            </w:pPr>
            <w:r>
              <w:rPr>
                <w:sz w:val="21"/>
                <w:szCs w:val="21"/>
              </w:rPr>
              <w:t xml:space="preserve">Alignment evaluation with a requirements traceability table</w:t>
            </w:r>
          </w:p>
        </w:tc>
        <w:tc>
          <w:tcPr>
            <w:tcW w:w="4819" w:type="dxa"/>
            <w:vAlign w:val="top"/>
          </w:tcPr>
          <w:p>
            <w:pPr>
              <w:spacing w:before="20" w:after="20"/>
            </w:pPr>
            <w:r>
              <w:rPr>
                <w:rFonts w:ascii="Consolas" w:hAnsi="Consolas"/>
                <w:sz w:val="21"/>
                <w:szCs w:val="21"/>
              </w:rPr>
              <w:t xml:space="preserve">07_Portfolio_Documents/</w:t>
            </w:r>
          </w:p>
        </w:tc>
      </w:tr>
      <w:tr>
        <w:tc>
          <w:tcPr>
            <w:tcW w:w="4819" w:type="dxa"/>
            <w:vAlign w:val="top"/>
          </w:tcPr>
          <w:p>
            <w:pPr>
              <w:spacing w:before="20" w:after="20"/>
            </w:pPr>
            <w:r>
              <w:rPr>
                <w:sz w:val="21"/>
                <w:szCs w:val="21"/>
              </w:rPr>
              <w:t xml:space="preserve">Acceptance evaluation with test results and evidence</w:t>
            </w:r>
          </w:p>
        </w:tc>
        <w:tc>
          <w:tcPr>
            <w:tcW w:w="4819" w:type="dxa"/>
            <w:vAlign w:val="top"/>
          </w:tcPr>
          <w:p>
            <w:pPr>
              <w:spacing w:before="20" w:after="20"/>
            </w:pPr>
            <w:r>
              <w:rPr>
                <w:rFonts w:ascii="Consolas" w:hAnsi="Consolas"/>
                <w:sz w:val="21"/>
                <w:szCs w:val="21"/>
              </w:rPr>
              <w:t xml:space="preserve">07_Portfolio_Documents/</w:t>
            </w:r>
          </w:p>
        </w:tc>
      </w:tr>
      <w:tr>
        <w:tc>
          <w:tcPr>
            <w:tcW w:w="4819" w:type="dxa"/>
            <w:vAlign w:val="top"/>
          </w:tcPr>
          <w:p>
            <w:pPr>
              <w:spacing w:before="20" w:after="20"/>
            </w:pPr>
            <w:r>
              <w:rPr>
                <w:sz w:val="21"/>
                <w:szCs w:val="21"/>
              </w:rPr>
              <w:t xml:space="preserve">Product backlog, sprint backlogs, definition of done, retrospectives</w:t>
            </w:r>
          </w:p>
        </w:tc>
        <w:tc>
          <w:tcPr>
            <w:tcW w:w="4819" w:type="dxa"/>
            <w:vAlign w:val="top"/>
          </w:tcPr>
          <w:p>
            <w:pPr>
              <w:spacing w:before="20" w:after="20"/>
            </w:pPr>
            <w:r>
              <w:rPr>
                <w:rFonts w:ascii="Consolas" w:hAnsi="Consolas"/>
                <w:sz w:val="21"/>
                <w:szCs w:val="21"/>
              </w:rPr>
              <w:t xml:space="preserve">07_Portfolio_Documents/</w:t>
            </w:r>
          </w:p>
        </w:tc>
      </w:tr>
      <w:tr>
        <w:tc>
          <w:tcPr>
            <w:tcW w:w="4819" w:type="dxa"/>
            <w:vAlign w:val="top"/>
          </w:tcPr>
          <w:p>
            <w:pPr>
              <w:spacing w:before="20" w:after="20"/>
            </w:pPr>
            <w:r>
              <w:rPr>
                <w:sz w:val="21"/>
                <w:szCs w:val="21"/>
              </w:rPr>
              <w:t xml:space="preserve">Records of the two marked standups and the two sprint reviews</w:t>
            </w:r>
          </w:p>
        </w:tc>
        <w:tc>
          <w:tcPr>
            <w:tcW w:w="4819" w:type="dxa"/>
            <w:vAlign w:val="top"/>
          </w:tcPr>
          <w:p>
            <w:pPr>
              <w:spacing w:before="20" w:after="20"/>
            </w:pPr>
            <w:r>
              <w:rPr>
                <w:rFonts w:ascii="Consolas" w:hAnsi="Consolas"/>
                <w:sz w:val="21"/>
                <w:szCs w:val="21"/>
              </w:rPr>
              <w:t xml:space="preserve">07_Portfolio_Documents/</w:t>
            </w:r>
          </w:p>
        </w:tc>
      </w:tr>
      <w:tr>
        <w:tc>
          <w:tcPr>
            <w:tcW w:w="4819" w:type="dxa"/>
            <w:vAlign w:val="top"/>
          </w:tcPr>
          <w:p>
            <w:pPr>
              <w:spacing w:before="20" w:after="20"/>
            </w:pPr>
            <w:r>
              <w:rPr>
                <w:sz w:val="21"/>
                <w:szCs w:val="21"/>
              </w:rPr>
              <w:t xml:space="preserve">Feedback action record and contribution evidence</w:t>
            </w:r>
          </w:p>
        </w:tc>
        <w:tc>
          <w:tcPr>
            <w:tcW w:w="4819" w:type="dxa"/>
            <w:vAlign w:val="top"/>
          </w:tcPr>
          <w:p>
            <w:pPr>
              <w:spacing w:before="20" w:after="20"/>
            </w:pPr>
            <w:r>
              <w:rPr>
                <w:rFonts w:ascii="Consolas" w:hAnsi="Consolas"/>
                <w:sz w:val="21"/>
                <w:szCs w:val="21"/>
              </w:rPr>
              <w:t xml:space="preserve">07_Portfolio_Documents/</w:t>
            </w:r>
          </w:p>
        </w:tc>
      </w:tr>
      <w:tr>
        <w:tc>
          <w:tcPr>
            <w:tcW w:w="4819" w:type="dxa"/>
            <w:vAlign w:val="top"/>
          </w:tcPr>
          <w:p>
            <w:pPr>
              <w:spacing w:before="20" w:after="20"/>
            </w:pPr>
            <w:r>
              <w:rPr>
                <w:sz w:val="21"/>
                <w:szCs w:val="21"/>
              </w:rPr>
              <w:t xml:space="preserve">External workers — source, dependencies and configuration</w:t>
            </w:r>
          </w:p>
        </w:tc>
        <w:tc>
          <w:tcPr>
            <w:tcW w:w="4819" w:type="dxa"/>
            <w:vAlign w:val="top"/>
          </w:tcPr>
          <w:p>
            <w:pPr>
              <w:spacing w:before="20" w:after="20"/>
            </w:pPr>
            <w:r>
              <w:rPr>
                <w:rFonts w:ascii="Consolas" w:hAnsi="Consolas"/>
                <w:sz w:val="21"/>
                <w:szCs w:val="21"/>
              </w:rPr>
              <w:t xml:space="preserve">04_Java_Worker/</w:t>
            </w:r>
            <w:r>
              <w:rPr>
                <w:sz w:val="21"/>
                <w:szCs w:val="21"/>
              </w:rPr>
              <w:t xml:space="preserve"> (</w:t>
            </w:r>
            <w:r>
              <w:rPr>
                <w:rFonts w:ascii="Consolas" w:hAnsi="Consolas"/>
                <w:sz w:val="21"/>
                <w:szCs w:val="21"/>
              </w:rPr>
              <w:t xml:space="preserve">pom.xml</w:t>
            </w:r>
            <w:r>
              <w:rPr>
                <w:sz w:val="21"/>
                <w:szCs w:val="21"/>
              </w:rPr>
              <w:t xml:space="preserve">, </w:t>
            </w:r>
            <w:r>
              <w:rPr>
                <w:rFonts w:ascii="Consolas" w:hAnsi="Consolas"/>
                <w:sz w:val="21"/>
                <w:szCs w:val="21"/>
              </w:rPr>
              <w:t xml:space="preserve">src/</w:t>
            </w:r>
            <w:r>
              <w:rPr>
                <w:sz w:val="21"/>
                <w:szCs w:val="21"/>
              </w:rPr>
              <w:t xml:space="preserve">, </w:t>
            </w:r>
            <w:r>
              <w:rPr>
                <w:rFonts w:ascii="Consolas" w:hAnsi="Consolas"/>
                <w:sz w:val="21"/>
                <w:szCs w:val="21"/>
              </w:rPr>
              <w:t xml:space="preserve">README.md</w:t>
            </w:r>
            <w:r>
              <w:rPr>
                <w:sz w:val="21"/>
                <w:szCs w:val="21"/>
              </w:rPr>
              <w:t xml:space="preserve">, </w:t>
            </w:r>
            <w:r>
              <w:rPr>
                <w:rFonts w:ascii="Consolas" w:hAnsi="Consolas"/>
                <w:sz w:val="21"/>
                <w:szCs w:val="21"/>
              </w:rPr>
              <w:t xml:space="preserve">DEPLOYMENT.md</w:t>
            </w:r>
            <w:r>
              <w:rPr>
                <w:sz w:val="21"/>
                <w:szCs w:val="21"/>
              </w:rPr>
              <w:t xml:space="preserve">)</w:t>
            </w:r>
          </w:p>
        </w:tc>
      </w:tr>
      <w:tr>
        <w:tc>
          <w:tcPr>
            <w:tcW w:w="4819" w:type="dxa"/>
            <w:vAlign w:val="top"/>
          </w:tcPr>
          <w:p>
            <w:pPr>
              <w:spacing w:before="20" w:after="20"/>
            </w:pPr>
            <w:r>
              <w:rPr>
                <w:sz w:val="21"/>
                <w:szCs w:val="21"/>
              </w:rPr>
              <w:t xml:space="preserve">Worker-driven execution evidence</w:t>
            </w:r>
          </w:p>
        </w:tc>
        <w:tc>
          <w:tcPr>
            <w:tcW w:w="4819" w:type="dxa"/>
            <w:vAlign w:val="top"/>
          </w:tcPr>
          <w:p>
            <w:pPr>
              <w:spacing w:before="20" w:after="20"/>
            </w:pPr>
            <w:r>
              <w:rPr>
                <w:rFonts w:ascii="Consolas" w:hAnsi="Consolas"/>
                <w:sz w:val="21"/>
                <w:szCs w:val="21"/>
              </w:rPr>
              <w:t xml:space="preserve">05_Test_Evidence/worker-run/</w:t>
            </w:r>
          </w:p>
        </w:tc>
      </w:tr>
      <w:tr>
        <w:tc>
          <w:tcPr>
            <w:tcW w:w="4819" w:type="dxa"/>
            <w:vAlign w:val="top"/>
          </w:tcPr>
          <w:p>
            <w:pPr>
              <w:spacing w:before="20" w:after="20"/>
            </w:pPr>
            <w:r>
              <w:rPr>
                <w:sz w:val="21"/>
                <w:szCs w:val="21"/>
              </w:rPr>
              <w:t xml:space="preserve">Repository links</w:t>
            </w:r>
          </w:p>
        </w:tc>
        <w:tc>
          <w:tcPr>
            <w:tcW w:w="4819" w:type="dxa"/>
            <w:vAlign w:val="top"/>
          </w:tcPr>
          <w:p>
            <w:pPr>
              <w:spacing w:before="20" w:after="20"/>
            </w:pPr>
            <w:r>
              <w:rPr>
                <w:sz w:val="21"/>
                <w:szCs w:val="21"/>
              </w:rPr>
              <w:t xml:space="preserve">this submission; the repository documents are included as </w:t>
            </w:r>
            <w:r>
              <w:rPr>
                <w:rFonts w:ascii="Consolas" w:hAnsi="Consolas"/>
                <w:sz w:val="21"/>
                <w:szCs w:val="21"/>
              </w:rPr>
              <w:t xml:space="preserve">08_Repository_Documents/</w:t>
            </w:r>
          </w:p>
        </w:tc>
      </w:tr>
    </w:tbl>
    <w:p>
      <w:pPr>
        <w:spacing w:after="0"/>
      </w:pPr>
    </w:p>
    <w:sectPr>
      <w:headerReference w:type="default" r:id="rIdHeader1"/>
      <w:footerReference w:type="default" r:id="rIdFooter1"/>
      <w:pgSz w:w="11906" w:h="16838"/>
      <w:pgMar w:top="1134" w:right="1134" w:bottom="1134" w:left="1134" w:header="708" w:footer="708" w:gutter="0"/>
    </w:sectPr>
  </w:body>
</w:document>
</file>

<file path=word/footer1.xml><?xml version="1.0" encoding="utf-8"?>
<w:ftr xmlns:w="http://schemas.openxmlformats.org/wordprocessingml/2006/main">
  <w:p>
    <w:pPr>
      <w:jc w:val="center"/>
      <w:rPr>
        <w:sz w:val="16"/>
        <w:color w:val="666666"/>
      </w:rPr>
    </w:pPr>
    <w:r>
      <w:rPr>
        <w:sz w:val="16"/>
        <w:color w:val="666666"/>
      </w:rPr>
      <w:t>Page </w:t>
    </w:r>
    <w:fldSimple w:instr=" PAGE ">
      <w:r>
        <w:rPr>
          <w:sz w:val="16"/>
          <w:color w:val="666666"/>
        </w:rPr>
        <w:t>1</w:t>
      </w:r>
    </w:fldSimple>
    <w:r>
      <w:rPr>
        <w:sz w:val="16"/>
        <w:color w:val="666666"/>
      </w:rPr>
      <w:t> of </w:t>
    </w:r>
    <w:fldSimple w:instr=" NUMPAGES ">
      <w:r>
        <w:rPr>
          <w:sz w:val="16"/>
          <w:color w:val="666666"/>
        </w:rPr>
        <w:t>1</w:t>
      </w:r>
    </w:fldSimple>
  </w:p>
</w:ftr>
</file>

<file path=word/header1.xml><?xml version="1.0" encoding="utf-8"?>
<w:hdr xmlns:w="http://schemas.openxmlformats.org/wordprocessingml/2006/main">
  <w:p>
    <w:pPr>
      <w:jc w:val="right"/>
      <w:rPr>
        <w:sz w:val="16"/>
        <w:color w:val="666666"/>
      </w:rPr>
    </w:pPr>
    <w:r>
      <w:rPr>
        <w:sz w:val="16"/>
        <w:color w:val="666666"/>
      </w:rPr>
      <w:t>UFCEP4-0-3 Portfolio | Group 17 | Hospital Patient Referral, Treatment and Administration System</w:t>
    </w:r>
  </w:p>
</w:hdr>
</file>

<file path=word/styles.xml><?xml version="1.0" encoding="utf-8"?>
<w:styles xmlns:w="http://schemas.openxmlformats.org/wordprocessingml/2006/main">
  <w:docDefaults>
    <w:rPrDefault>
      <w:rPr>
        <w:rFonts w:ascii="Calibri" w:hAnsi="Calibri" w:cs="Calibri"/>
        <w:sz w:val="21"/>
        <w:szCs w:val="21"/>
        <w:lang w:val="en-GB"/>
      </w:rPr>
    </w:rPrDefault>
    <w:pPrDefault>
      <w:pPr>
        <w:spacing w:after="120" w:line="264" w:lineRule="auto"/>
      </w:pPr>
    </w:pPrDefault>
  </w:docDefaults>
  <w:style w:type="paragraph" w:default="1" w:styleId="Normal">
    <w:name w:val="Normal"/>
  </w:style>
  <w:style w:type="paragraph" w:styleId="Title">
    <w:name w:val="Title"/>
    <w:basedOn w:val="Normal"/>
    <w:pPr>
      <w:spacing w:before="0" w:after="240"/>
      <w:outlineLvl w:val="0"/>
    </w:pPr>
    <w:rPr>
      <w:b/>
      <w:sz w:val="44"/>
      <w:szCs w:val="44"/>
      <w:color w:val="1F3864"/>
    </w:rPr>
  </w:style>
  <w:style w:type="paragraph" w:styleId="Heading1">
    <w:name w:val="heading 1"/>
    <w:basedOn w:val="Normal"/>
    <w:next w:val="Normal"/>
    <w:pPr>
      <w:keepNext/>
      <w:spacing w:before="320" w:after="160"/>
      <w:outlineLvl w:val="0"/>
    </w:pPr>
    <w:rPr>
      <w:b/>
      <w:color w:val="1F3864"/>
      <w:sz w:val="32"/>
      <w:szCs w:val="32"/>
    </w:rPr>
  </w:style>
  <w:style w:type="paragraph" w:styleId="Heading2">
    <w:name w:val="heading 2"/>
    <w:basedOn w:val="Normal"/>
    <w:next w:val="Normal"/>
    <w:pPr>
      <w:keepNext/>
      <w:spacing w:before="280" w:after="140"/>
      <w:outlineLvl w:val="1"/>
    </w:pPr>
    <w:rPr>
      <w:b/>
      <w:color w:val="2E5496"/>
      <w:sz w:val="26"/>
      <w:szCs w:val="26"/>
    </w:rPr>
  </w:style>
  <w:style w:type="paragraph" w:styleId="Heading3">
    <w:name w:val="heading 3"/>
    <w:basedOn w:val="Normal"/>
    <w:next w:val="Normal"/>
    <w:pPr>
      <w:keepNext/>
      <w:spacing w:before="240" w:after="120"/>
      <w:outlineLvl w:val="2"/>
    </w:pPr>
    <w:rPr>
      <w:b/>
      <w:color w:val="2E5496"/>
      <w:sz w:val="23"/>
      <w:szCs w:val="23"/>
    </w:rPr>
  </w:style>
  <w:style w:type="paragraph" w:styleId="Heading4">
    <w:name w:val="heading 4"/>
    <w:basedOn w:val="Normal"/>
    <w:next w:val="Normal"/>
    <w:pPr>
      <w:keepNext/>
      <w:spacing w:before="200" w:after="100"/>
      <w:outlineLvl w:val="3"/>
    </w:pPr>
    <w:rPr>
      <w:b/>
      <w:color w:val="404040"/>
      <w:sz w:val="21"/>
      <w:szCs w:val="21"/>
    </w:rPr>
  </w:style>
  <w:style w:type="paragraph" w:styleId="ListBullet">
    <w:name w:val="List Bullet"/>
    <w:basedOn w:val="Normal"/>
    <w:pPr>
      <w:ind w:left="420" w:hanging="240"/>
      <w:spacing w:after="40"/>
    </w:pPr>
  </w:style>
  <w:style w:type="paragraph" w:styleId="ListNumber">
    <w:name w:val="List Number"/>
    <w:basedOn w:val="Normal"/>
    <w:pPr>
      <w:ind w:left="420" w:hanging="240"/>
      <w:spacing w:after="40"/>
    </w:pPr>
  </w:style>
  <w:style w:type="paragraph" w:styleId="Quote">
    <w:name w:val="Quote"/>
    <w:basedOn w:val="Normal"/>
    <w:pPr>
      <w:ind w:left="560"/>
    </w:pPr>
    <w:rPr>
      <w:i/>
      <w:color w:val="595959"/>
    </w:rPr>
  </w:style>
  <w:style w:type="paragraph" w:styleId="Code">
    <w:name w:val="Code"/>
    <w:basedOn w:val="Normal"/>
    <w:pPr>
      <w:spacing w:after="0" w:line="240" w:lineRule="auto"/>
      <w:ind w:left="120"/>
    </w:pPr>
    <w:rPr>
      <w:rFonts w:ascii="Consolas" w:hAnsi="Consolas"/>
      <w:sz w:val="15"/>
    </w:rPr>
  </w:style>
  <w:style w:type="table" w:styleId="TableGrid">
    <w:name w:val="Table Grid"/>
    <w:tblPr>
      <w:tblBorders>
        <w:top w:val="single" w:sz="6" w:color="808080"/>
        <w:left w:val="single" w:sz="6" w:color="808080"/>
        <w:bottom w:val="single" w:sz="6" w:color="808080"/>
        <w:right w:val="single" w:sz="6" w:color="808080"/>
        <w:insideH w:val="single" w:sz="6" w:color="808080"/>
        <w:insideV w:val="single" w:sz="6" w:color="80808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Header1" Type="http://schemas.openxmlformats.org/officeDocument/2006/relationships/header" Target="header1.xml"/><Relationship Id="rIdFooter1"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UFCEP4-0-3_Portfolio</dc:title>
  <dc:creator>UFCEP4-0-3 group</dc:creator>
  <cp:lastModifiedBy>UFCEP4-0-3 group</cp:lastModifiedBy>
</cp:coreProperties>
</file>