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left"/>
      </w:pPr>
      <w:r>
        <w:t xml:space="preserve">Task 03: Evaluation of alignment with requirements (LO1, LO2, LO3)</w:t>
      </w:r>
    </w:p>
    <w:p>
      <w:pPr>
        <w:pStyle w:val="Heading2"/>
        <w:keepNext/>
      </w:pPr>
      <w:r>
        <w:t xml:space="preserve">1. Method and version evaluated</w:t>
      </w:r>
    </w:p>
    <w:p>
      <w:r>
        <w:t xml:space="preserve">The artefact evaluated is </w:t>
      </w:r>
      <w:r>
        <w:rPr>
          <w:b/>
        </w:rPr>
        <w:t xml:space="preserve">HPAS initial release, build 1.0</w:t>
      </w:r>
      <w:r>
        <w:t xml:space="preserve">: the strategic models </w:t>
      </w:r>
      <w:r>
        <w:rPr>
          <w:rFonts w:ascii="Consolas" w:hAnsi="Consolas"/>
        </w:rPr>
        <w:t xml:space="preserve">S1</w:t>
      </w:r>
      <w:r>
        <w:t xml:space="preserve">, </w:t>
      </w:r>
      <w:r>
        <w:rPr>
          <w:rFonts w:ascii="Consolas" w:hAnsi="Consolas"/>
        </w:rPr>
        <w:t xml:space="preserve">S2</w:t>
      </w:r>
      <w:r>
        <w:t xml:space="preserve"> and </w:t>
      </w:r>
      <w:r>
        <w:rPr>
          <w:rFonts w:ascii="Consolas" w:hAnsi="Consolas"/>
        </w:rPr>
        <w:t xml:space="preserve">S3</w:t>
      </w:r>
      <w:r>
        <w:t xml:space="preserve">, the merged operational model </w:t>
      </w:r>
      <w:r>
        <w:rPr>
          <w:rFonts w:ascii="Consolas" w:hAnsi="Consolas"/>
        </w:rPr>
        <w:t xml:space="preserve">O1_Operational_Merged</w:t>
      </w:r>
      <w:r>
        <w:t>, the 69 Camunda Forms attached to the user tasks, and the Zeebe job types attached to the automated tasks. All six process definitions in that set were deployed to a running Camunda 8 Run 8.10.0-alpha5 cluster and executed.</w:t>
      </w:r>
    </w:p>
    <w:p>
      <w:r>
        <w:t xml:space="preserve">Requirements were extracted from the case study (UWE Bristol, 2026) sentence by sentence and given stable identifiers (REQ-01 to REQ-44). Each was then traced at four levels: the requirement itself; the </w:t>
      </w:r>
      <w:r>
        <w:rPr>
          <w:b/>
        </w:rPr>
        <w:t xml:space="preserve">strategic</w:t>
      </w:r>
      <w:r>
        <w:t xml:space="preserve"> model activity or gateway that realises it; the </w:t>
      </w:r>
      <w:r>
        <w:rPr>
          <w:b/>
        </w:rPr>
        <w:t xml:space="preserve">i*</w:t>
      </w:r>
      <w:r>
        <w:t xml:space="preserve"> element that explains who depends on whom for it (Yu, 1995; Dalpiaz, Franch and Horkoff, 2016); and the </w:t>
      </w:r>
      <w:r>
        <w:rPr>
          <w:b/>
        </w:rPr>
        <w:t xml:space="preserve">implementation</w:t>
      </w:r>
      <w:r>
        <w:t xml:space="preserve"> — the operational task, form or job type that carries it, and where relevant an executed acceptance test case. Where a requirement is modelled but not implemented, the evaluation says so rather than citing the model as implementation evidence.</w:t>
      </w:r>
    </w:p>
    <w:p>
      <w:r>
        <w:t xml:space="preserve">Two limitations of the trace should be stated at the outset. First, the i* models were developed in Sprints 3 and 4, </w:t>
      </w:r>
      <w:r>
        <w:rPr>
          <w:b/>
        </w:rPr>
        <w:t xml:space="preserve">after</w:t>
      </w:r>
      <w:r>
        <w:t xml:space="preserve"> the initial release was built, so they did not inform the original design; they are used here as an evaluation lens. Second, the initial release is not production software: external services are exercised at the process boundary rather than as live integrations.</w:t>
      </w:r>
    </w:p>
    <w:p>
      <w:pPr>
        <w:pStyle w:val="Heading2"/>
        <w:keepNext/>
      </w:pPr>
      <w:r>
        <w:t xml:space="preserve">2. Requirements traceability</w:t>
      </w:r>
    </w:p>
    <w:p>
      <w:r>
        <w:t xml:space="preserve">Verdicts: </w:t>
      </w:r>
      <w:r>
        <w:rPr>
          <w:b/>
        </w:rPr>
        <w:t xml:space="preserve">Fully</w:t>
      </w:r>
      <w:r>
        <w:t xml:space="preserve"> = supported and, where in scope, executed against the deployed model. </w:t>
      </w:r>
      <w:r>
        <w:rPr>
          <w:b/>
        </w:rPr>
        <w:t xml:space="preserve">Partly</w:t>
      </w:r>
      <w:r>
        <w:t xml:space="preserve"> = supported in the model but with a limitation stated in section 3. </w:t>
      </w:r>
      <w:r>
        <w:rPr>
          <w:b/>
        </w:rPr>
        <w:t xml:space="preserve">Not supported</w:t>
      </w:r>
      <w:r>
        <w:t xml:space="preserve"> = stated in the case study and absent from the release. </w:t>
      </w:r>
      <w:r>
        <w:rPr>
          <w:b/>
        </w:rPr>
        <w:t xml:space="preserve">Out of scope</w:t>
      </w:r>
      <w:r>
        <w:t xml:space="preserve"> = acknowledged and deliberately deferred to the second release.</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616"/>
        <w:gridCol w:w="2561"/>
        <w:gridCol w:w="2809"/>
        <w:gridCol w:w="2576"/>
        <w:gridCol w:w="1076"/>
      </w:tblGrid>
      <w:tr>
        <w:trPr>
          <w:tblHeader/>
        </w:trPr>
        <w:tc>
          <w:tcPr>
            <w:tcW w:w="616" w:type="dxa"/>
            <w:shd w:val="clear" w:fill="EDEDED"/>
            <w:vAlign w:val="top"/>
          </w:tcPr>
          <w:p>
            <w:pPr>
              <w:spacing w:before="20" w:after="20"/>
            </w:pPr>
            <w:r>
              <w:rPr>
                <w:b/>
                <w:sz w:val="21"/>
                <w:szCs w:val="21"/>
              </w:rPr>
              <w:t xml:space="preserve">ID</w:t>
            </w:r>
          </w:p>
        </w:tc>
        <w:tc>
          <w:tcPr>
            <w:tcW w:w="2561" w:type="dxa"/>
            <w:shd w:val="clear" w:fill="EDEDED"/>
            <w:vAlign w:val="top"/>
          </w:tcPr>
          <w:p>
            <w:pPr>
              <w:spacing w:before="20" w:after="20"/>
            </w:pPr>
            <w:r>
              <w:rPr>
                <w:b/>
                <w:sz w:val="21"/>
                <w:szCs w:val="21"/>
              </w:rPr>
              <w:t xml:space="preserve">Requirement</w:t>
            </w:r>
          </w:p>
        </w:tc>
        <w:tc>
          <w:tcPr>
            <w:tcW w:w="2809" w:type="dxa"/>
            <w:shd w:val="clear" w:fill="EDEDED"/>
            <w:vAlign w:val="top"/>
          </w:tcPr>
          <w:p>
            <w:pPr>
              <w:spacing w:before="20" w:after="20"/>
            </w:pPr>
            <w:r>
              <w:rPr>
                <w:b/>
                <w:sz w:val="21"/>
                <w:szCs w:val="21"/>
              </w:rPr>
              <w:t xml:space="preserve">Strategic model evidence</w:t>
            </w:r>
          </w:p>
        </w:tc>
        <w:tc>
          <w:tcPr>
            <w:tcW w:w="2576" w:type="dxa"/>
            <w:shd w:val="clear" w:fill="EDEDED"/>
            <w:vAlign w:val="top"/>
          </w:tcPr>
          <w:p>
            <w:pPr>
              <w:spacing w:before="20" w:after="20"/>
            </w:pPr>
            <w:r>
              <w:rPr>
                <w:b/>
                <w:sz w:val="21"/>
                <w:szCs w:val="21"/>
              </w:rPr>
              <w:t xml:space="preserve">Operational / implementation evidence</w:t>
            </w:r>
          </w:p>
        </w:tc>
        <w:tc>
          <w:tcPr>
            <w:tcW w:w="1076" w:type="dxa"/>
            <w:shd w:val="clear" w:fill="EDEDED"/>
            <w:vAlign w:val="top"/>
          </w:tcPr>
          <w:p>
            <w:pPr>
              <w:spacing w:before="20" w:after="20"/>
            </w:pPr>
            <w:r>
              <w:rPr>
                <w:b/>
                <w:sz w:val="21"/>
                <w:szCs w:val="21"/>
              </w:rPr>
              <w:t xml:space="preserve">Verdict</w:t>
            </w:r>
          </w:p>
        </w:tc>
      </w:tr>
      <w:tr>
        <w:tc>
          <w:tcPr>
            <w:tcW w:w="616" w:type="dxa"/>
            <w:vAlign w:val="top"/>
          </w:tcPr>
          <w:p>
            <w:pPr>
              <w:spacing w:before="20" w:after="20"/>
            </w:pPr>
            <w:r>
              <w:rPr>
                <w:sz w:val="21"/>
                <w:szCs w:val="21"/>
              </w:rPr>
              <w:t xml:space="preserve">REQ-01</w:t>
            </w:r>
          </w:p>
        </w:tc>
        <w:tc>
          <w:tcPr>
            <w:tcW w:w="2561" w:type="dxa"/>
            <w:vAlign w:val="top"/>
          </w:tcPr>
          <w:p>
            <w:pPr>
              <w:spacing w:before="20" w:after="20"/>
            </w:pPr>
            <w:r>
              <w:rPr>
                <w:sz w:val="21"/>
                <w:szCs w:val="21"/>
              </w:rPr>
              <w:t xml:space="preserve">A referral from a GP or another hospital must be received and registered, and the patient identified</w:t>
            </w:r>
          </w:p>
        </w:tc>
        <w:tc>
          <w:tcPr>
            <w:tcW w:w="2809" w:type="dxa"/>
            <w:vAlign w:val="top"/>
          </w:tcPr>
          <w:p>
            <w:pPr>
              <w:spacing w:before="20" w:after="20"/>
            </w:pPr>
            <w:r>
              <w:rPr>
                <w:sz w:val="21"/>
                <w:szCs w:val="21"/>
              </w:rPr>
              <w:t xml:space="preserve">S1 T_Register; S2 T_RegisterReferral, E_ReferralReceived</w:t>
            </w:r>
          </w:p>
        </w:tc>
        <w:tc>
          <w:tcPr>
            <w:tcW w:w="2576" w:type="dxa"/>
            <w:vAlign w:val="top"/>
          </w:tcPr>
          <w:p>
            <w:pPr>
              <w:spacing w:before="20" w:after="20"/>
            </w:pPr>
            <w:r>
              <w:rPr>
                <w:sz w:val="21"/>
                <w:szCs w:val="21"/>
              </w:rPr>
              <w:t xml:space="preserve">Built and modelled; patient-identity check is a form field only</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REQ-02</w:t>
            </w:r>
          </w:p>
        </w:tc>
        <w:tc>
          <w:tcPr>
            <w:tcW w:w="2561" w:type="dxa"/>
            <w:vAlign w:val="top"/>
          </w:tcPr>
          <w:p>
            <w:pPr>
              <w:spacing w:before="20" w:after="20"/>
            </w:pPr>
            <w:r>
              <w:rPr>
                <w:sz w:val="21"/>
                <w:szCs w:val="21"/>
              </w:rPr>
              <w:t xml:space="preserve">Referral supporting information (clinic letters, investigation results, diagnostic reports) must be checked</w:t>
            </w:r>
          </w:p>
        </w:tc>
        <w:tc>
          <w:tcPr>
            <w:tcW w:w="2809" w:type="dxa"/>
            <w:vAlign w:val="top"/>
          </w:tcPr>
          <w:p>
            <w:pPr>
              <w:spacing w:before="20" w:after="20"/>
            </w:pPr>
            <w:r>
              <w:rPr>
                <w:sz w:val="21"/>
                <w:szCs w:val="21"/>
              </w:rPr>
              <w:t xml:space="preserve">S1 G_Documentation; S2 T_CheckDocumentation, G_DocumentationC...</w:t>
            </w:r>
          </w:p>
        </w:tc>
        <w:tc>
          <w:tcPr>
            <w:tcW w:w="2576" w:type="dxa"/>
            <w:vAlign w:val="top"/>
          </w:tcPr>
          <w:p>
            <w:pPr>
              <w:spacing w:before="20" w:after="20"/>
            </w:pPr>
            <w:r>
              <w:rPr>
                <w:sz w:val="21"/>
                <w:szCs w:val="21"/>
              </w:rPr>
              <w:t xml:space="preserve">Built and modelled</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REQ-03</w:t>
            </w:r>
          </w:p>
        </w:tc>
        <w:tc>
          <w:tcPr>
            <w:tcW w:w="2561" w:type="dxa"/>
            <w:vAlign w:val="top"/>
          </w:tcPr>
          <w:p>
            <w:pPr>
              <w:spacing w:before="20" w:after="20"/>
            </w:pPr>
            <w:r>
              <w:rPr>
                <w:sz w:val="21"/>
                <w:szCs w:val="21"/>
              </w:rPr>
              <w:t xml:space="preserve">Missing information must be requested from the referring organisation</w:t>
            </w:r>
          </w:p>
        </w:tc>
        <w:tc>
          <w:tcPr>
            <w:tcW w:w="2809" w:type="dxa"/>
            <w:vAlign w:val="top"/>
          </w:tcPr>
          <w:p>
            <w:pPr>
              <w:spacing w:before="20" w:after="20"/>
            </w:pPr>
            <w:r>
              <w:rPr>
                <w:sz w:val="21"/>
                <w:szCs w:val="21"/>
              </w:rPr>
              <w:t xml:space="preserve">S1 T_RequestDocs; S2 T_RequestMissingDocs</w:t>
            </w:r>
          </w:p>
        </w:tc>
        <w:tc>
          <w:tcPr>
            <w:tcW w:w="2576" w:type="dxa"/>
            <w:vAlign w:val="top"/>
          </w:tcPr>
          <w:p>
            <w:pPr>
              <w:spacing w:before="20" w:after="20"/>
            </w:pPr>
            <w:r>
              <w:rPr>
                <w:sz w:val="21"/>
                <w:szCs w:val="21"/>
              </w:rPr>
              <w:t xml:space="preserve">Built as a send task with a Zeebe job type</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REQ-04</w:t>
            </w:r>
          </w:p>
        </w:tc>
        <w:tc>
          <w:tcPr>
            <w:tcW w:w="2561" w:type="dxa"/>
            <w:vAlign w:val="top"/>
          </w:tcPr>
          <w:p>
            <w:pPr>
              <w:spacing w:before="20" w:after="20"/>
            </w:pPr>
            <w:r>
              <w:rPr>
                <w:sz w:val="21"/>
                <w:szCs w:val="21"/>
              </w:rPr>
              <w:t xml:space="preserve">Only a Consultant may accept, reject, request more information for or redirect a referral</w:t>
            </w:r>
          </w:p>
        </w:tc>
        <w:tc>
          <w:tcPr>
            <w:tcW w:w="2809" w:type="dxa"/>
            <w:vAlign w:val="top"/>
          </w:tcPr>
          <w:p>
            <w:pPr>
              <w:spacing w:before="20" w:after="20"/>
            </w:pPr>
            <w:r>
              <w:rPr>
                <w:sz w:val="21"/>
                <w:szCs w:val="21"/>
              </w:rPr>
              <w:t xml:space="preserve">S1 G_Accepted; S2 T_ClinicalReview, G_ReferralDecision</w:t>
            </w:r>
          </w:p>
        </w:tc>
        <w:tc>
          <w:tcPr>
            <w:tcW w:w="2576" w:type="dxa"/>
            <w:vAlign w:val="top"/>
          </w:tcPr>
          <w:p>
            <w:pPr>
              <w:spacing w:before="20" w:after="20"/>
            </w:pPr>
            <w:r>
              <w:rPr>
                <w:sz w:val="21"/>
                <w:szCs w:val="21"/>
              </w:rPr>
              <w:t xml:space="preserve">Clinical review modelled as a user task restricted to the Consultant lane</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REQ-05</w:t>
            </w:r>
          </w:p>
        </w:tc>
        <w:tc>
          <w:tcPr>
            <w:tcW w:w="2561" w:type="dxa"/>
            <w:vAlign w:val="top"/>
          </w:tcPr>
          <w:p>
            <w:pPr>
              <w:spacing w:before="20" w:after="20"/>
            </w:pPr>
            <w:r>
              <w:rPr>
                <w:sz w:val="21"/>
                <w:szCs w:val="21"/>
              </w:rPr>
              <w:t xml:space="preserve">The reason for the referral decision and the identity of the decision maker must be recorded</w:t>
            </w:r>
          </w:p>
        </w:tc>
        <w:tc>
          <w:tcPr>
            <w:tcW w:w="2809" w:type="dxa"/>
            <w:vAlign w:val="top"/>
          </w:tcPr>
          <w:p>
            <w:pPr>
              <w:spacing w:before="20" w:after="20"/>
            </w:pPr>
            <w:r>
              <w:rPr>
                <w:sz w:val="21"/>
                <w:szCs w:val="21"/>
              </w:rPr>
              <w:t xml:space="preserve">S1 T_NotifyOutcome; S2 T_RecordDecision</w:t>
            </w:r>
          </w:p>
        </w:tc>
        <w:tc>
          <w:tcPr>
            <w:tcW w:w="2576" w:type="dxa"/>
            <w:vAlign w:val="top"/>
          </w:tcPr>
          <w:p>
            <w:pPr>
              <w:spacing w:before="20" w:after="20"/>
            </w:pPr>
            <w:r>
              <w:rPr>
                <w:sz w:val="21"/>
                <w:szCs w:val="21"/>
              </w:rPr>
              <w:t xml:space="preserve">Built as a user task; no immutable audit store behind the form</w:t>
            </w:r>
          </w:p>
        </w:tc>
        <w:tc>
          <w:tcPr>
            <w:tcW w:w="1076" w:type="dxa"/>
            <w:vAlign w:val="top"/>
          </w:tcPr>
          <w:p>
            <w:pPr>
              <w:spacing w:before="20" w:after="20"/>
            </w:pPr>
            <w:r>
              <w:rPr>
                <w:sz w:val="21"/>
                <w:szCs w:val="21"/>
              </w:rPr>
              <w:t xml:space="preserve">Partly</w:t>
            </w:r>
          </w:p>
        </w:tc>
      </w:tr>
      <w:tr>
        <w:tc>
          <w:tcPr>
            <w:tcW w:w="616" w:type="dxa"/>
            <w:vAlign w:val="top"/>
          </w:tcPr>
          <w:p>
            <w:pPr>
              <w:spacing w:before="20" w:after="20"/>
            </w:pPr>
            <w:r>
              <w:rPr>
                <w:sz w:val="21"/>
                <w:szCs w:val="21"/>
              </w:rPr>
              <w:t xml:space="preserve">REQ-06</w:t>
            </w:r>
          </w:p>
        </w:tc>
        <w:tc>
          <w:tcPr>
            <w:tcW w:w="2561" w:type="dxa"/>
            <w:vAlign w:val="top"/>
          </w:tcPr>
          <w:p>
            <w:pPr>
              <w:spacing w:before="20" w:after="20"/>
            </w:pPr>
            <w:r>
              <w:rPr>
                <w:sz w:val="21"/>
                <w:szCs w:val="21"/>
              </w:rPr>
              <w:t xml:space="preserve">A New Patient Appointment may only be arranged after an authorised Consultant has accepted the referral</w:t>
            </w:r>
          </w:p>
        </w:tc>
        <w:tc>
          <w:tcPr>
            <w:tcW w:w="2809" w:type="dxa"/>
            <w:vAlign w:val="top"/>
          </w:tcPr>
          <w:p>
            <w:pPr>
              <w:spacing w:before="20" w:after="20"/>
            </w:pPr>
            <w:r>
              <w:rPr>
                <w:sz w:val="21"/>
                <w:szCs w:val="21"/>
              </w:rPr>
              <w:t xml:space="preserve">S1 G_Accepted to T_BookAppointment; S2 T_ForwardAccepted</w:t>
            </w:r>
          </w:p>
        </w:tc>
        <w:tc>
          <w:tcPr>
            <w:tcW w:w="2576" w:type="dxa"/>
            <w:vAlign w:val="top"/>
          </w:tcPr>
          <w:p>
            <w:pPr>
              <w:spacing w:before="20" w:after="20"/>
            </w:pPr>
            <w:r>
              <w:rPr>
                <w:sz w:val="21"/>
                <w:szCs w:val="21"/>
              </w:rPr>
              <w:t xml:space="preserve">Modelled; ordering enforced by the gate in the strategic model, not verif...</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REQ-07</w:t>
            </w:r>
          </w:p>
        </w:tc>
        <w:tc>
          <w:tcPr>
            <w:tcW w:w="2561" w:type="dxa"/>
            <w:vAlign w:val="top"/>
          </w:tcPr>
          <w:p>
            <w:pPr>
              <w:spacing w:before="20" w:after="20"/>
            </w:pPr>
            <w:r>
              <w:rPr>
                <w:sz w:val="21"/>
                <w:szCs w:val="21"/>
              </w:rPr>
              <w:t xml:space="preserve">A referral that is not accepted must be notified to the referring organisation and may be redirected</w:t>
            </w:r>
          </w:p>
        </w:tc>
        <w:tc>
          <w:tcPr>
            <w:tcW w:w="2809" w:type="dxa"/>
            <w:vAlign w:val="top"/>
          </w:tcPr>
          <w:p>
            <w:pPr>
              <w:spacing w:before="20" w:after="20"/>
            </w:pPr>
            <w:r>
              <w:rPr>
                <w:sz w:val="21"/>
                <w:szCs w:val="21"/>
              </w:rPr>
              <w:t xml:space="preserve">S1 T_NotifyOutcome, E_NotAccepted; S2 T_NotifyNotAccepted, T_...</w:t>
            </w:r>
          </w:p>
        </w:tc>
        <w:tc>
          <w:tcPr>
            <w:tcW w:w="2576" w:type="dxa"/>
            <w:vAlign w:val="top"/>
          </w:tcPr>
          <w:p>
            <w:pPr>
              <w:spacing w:before="20" w:after="20"/>
            </w:pPr>
            <w:r>
              <w:rPr>
                <w:sz w:val="21"/>
                <w:szCs w:val="21"/>
              </w:rPr>
              <w:t xml:space="preserve">Modelled as send tasks; in the operational file both tasks are disconnect...</w:t>
            </w:r>
          </w:p>
        </w:tc>
        <w:tc>
          <w:tcPr>
            <w:tcW w:w="1076" w:type="dxa"/>
            <w:vAlign w:val="top"/>
          </w:tcPr>
          <w:p>
            <w:pPr>
              <w:spacing w:before="20" w:after="20"/>
            </w:pPr>
            <w:r>
              <w:rPr>
                <w:sz w:val="21"/>
                <w:szCs w:val="21"/>
              </w:rPr>
              <w:t xml:space="preserve">Partly</w:t>
            </w:r>
          </w:p>
        </w:tc>
      </w:tr>
      <w:tr>
        <w:tc>
          <w:tcPr>
            <w:tcW w:w="616" w:type="dxa"/>
            <w:vAlign w:val="top"/>
          </w:tcPr>
          <w:p>
            <w:pPr>
              <w:spacing w:before="20" w:after="20"/>
            </w:pPr>
            <w:r>
              <w:rPr>
                <w:sz w:val="21"/>
                <w:szCs w:val="21"/>
              </w:rPr>
              <w:t xml:space="preserve">REQ-08</w:t>
            </w:r>
          </w:p>
        </w:tc>
        <w:tc>
          <w:tcPr>
            <w:tcW w:w="2561" w:type="dxa"/>
            <w:vAlign w:val="top"/>
          </w:tcPr>
          <w:p>
            <w:pPr>
              <w:spacing w:before="20" w:after="20"/>
            </w:pPr>
            <w:r>
              <w:rPr>
                <w:sz w:val="21"/>
                <w:szCs w:val="21"/>
              </w:rPr>
              <w:t xml:space="preserve">An appropriate appointment must be found through the hospital's external scheduling service</w:t>
            </w:r>
          </w:p>
        </w:tc>
        <w:tc>
          <w:tcPr>
            <w:tcW w:w="2809" w:type="dxa"/>
            <w:vAlign w:val="top"/>
          </w:tcPr>
          <w:p>
            <w:pPr>
              <w:spacing w:before="20" w:after="20"/>
            </w:pPr>
            <w:r>
              <w:rPr>
                <w:sz w:val="21"/>
                <w:szCs w:val="21"/>
              </w:rPr>
              <w:t xml:space="preserve">S1 T_BookAppointment; S2 T_QuerySlots</w:t>
            </w:r>
          </w:p>
        </w:tc>
        <w:tc>
          <w:tcPr>
            <w:tcW w:w="2576" w:type="dxa"/>
            <w:vAlign w:val="top"/>
          </w:tcPr>
          <w:p>
            <w:pPr>
              <w:spacing w:before="20" w:after="20"/>
            </w:pPr>
            <w:r>
              <w:rPr>
                <w:sz w:val="21"/>
                <w:szCs w:val="21"/>
              </w:rPr>
              <w:t xml:space="preserve">Modelled and bound to a job type; response is simulated</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REQ-09</w:t>
            </w:r>
          </w:p>
        </w:tc>
        <w:tc>
          <w:tcPr>
            <w:tcW w:w="2561" w:type="dxa"/>
            <w:vAlign w:val="top"/>
          </w:tcPr>
          <w:p>
            <w:pPr>
              <w:spacing w:before="20" w:after="20"/>
            </w:pPr>
            <w:r>
              <w:rPr>
                <w:sz w:val="21"/>
                <w:szCs w:val="21"/>
              </w:rPr>
              <w:t xml:space="preserve">The patient must be telephoned if the appointment is within the following two weeks</w:t>
            </w:r>
          </w:p>
        </w:tc>
        <w:tc>
          <w:tcPr>
            <w:tcW w:w="2809" w:type="dxa"/>
            <w:vAlign w:val="top"/>
          </w:tcPr>
          <w:p>
            <w:pPr>
              <w:spacing w:before="20" w:after="20"/>
            </w:pPr>
            <w:r>
              <w:rPr>
                <w:sz w:val="21"/>
                <w:szCs w:val="21"/>
              </w:rPr>
              <w:t xml:space="preserve">S1 T_BookAppointment; S2 G_WithinFourteenDays, T_TelephonePat...</w:t>
            </w:r>
          </w:p>
        </w:tc>
        <w:tc>
          <w:tcPr>
            <w:tcW w:w="2576" w:type="dxa"/>
            <w:vAlign w:val="top"/>
          </w:tcPr>
          <w:p>
            <w:pPr>
              <w:spacing w:before="20" w:after="20"/>
            </w:pPr>
            <w:r>
              <w:rPr>
                <w:sz w:val="21"/>
                <w:szCs w:val="21"/>
              </w:rPr>
              <w:t xml:space="preserve">Activity and gateway exist; the two-week threshold is not modelled as a t...</w:t>
            </w:r>
          </w:p>
        </w:tc>
        <w:tc>
          <w:tcPr>
            <w:tcW w:w="1076" w:type="dxa"/>
            <w:vAlign w:val="top"/>
          </w:tcPr>
          <w:p>
            <w:pPr>
              <w:spacing w:before="20" w:after="20"/>
            </w:pPr>
            <w:r>
              <w:rPr>
                <w:sz w:val="21"/>
                <w:szCs w:val="21"/>
              </w:rPr>
              <w:t xml:space="preserve">Partly</w:t>
            </w:r>
          </w:p>
        </w:tc>
      </w:tr>
      <w:tr>
        <w:tc>
          <w:tcPr>
            <w:tcW w:w="616" w:type="dxa"/>
            <w:vAlign w:val="top"/>
          </w:tcPr>
          <w:p>
            <w:pPr>
              <w:spacing w:before="20" w:after="20"/>
            </w:pPr>
            <w:r>
              <w:rPr>
                <w:sz w:val="21"/>
                <w:szCs w:val="21"/>
              </w:rPr>
              <w:t xml:space="preserve">REQ-10</w:t>
            </w:r>
          </w:p>
        </w:tc>
        <w:tc>
          <w:tcPr>
            <w:tcW w:w="2561" w:type="dxa"/>
            <w:vAlign w:val="top"/>
          </w:tcPr>
          <w:p>
            <w:pPr>
              <w:spacing w:before="20" w:after="20"/>
            </w:pPr>
            <w:r>
              <w:rPr>
                <w:sz w:val="21"/>
                <w:szCs w:val="21"/>
              </w:rPr>
              <w:t xml:space="preserve">Every contact attempt and its outcome must be recorded</w:t>
            </w:r>
          </w:p>
        </w:tc>
        <w:tc>
          <w:tcPr>
            <w:tcW w:w="2809" w:type="dxa"/>
            <w:vAlign w:val="top"/>
          </w:tcPr>
          <w:p>
            <w:pPr>
              <w:spacing w:before="20" w:after="20"/>
            </w:pPr>
            <w:r>
              <w:rPr>
                <w:sz w:val="21"/>
                <w:szCs w:val="21"/>
              </w:rPr>
              <w:t xml:space="preserve">S1 T_BookAppointment; S2 T_RecordContactOutcome, G_ContactSuc...</w:t>
            </w:r>
          </w:p>
        </w:tc>
        <w:tc>
          <w:tcPr>
            <w:tcW w:w="2576" w:type="dxa"/>
            <w:vAlign w:val="top"/>
          </w:tcPr>
          <w:p>
            <w:pPr>
              <w:spacing w:before="20" w:after="20"/>
            </w:pPr>
            <w:r>
              <w:rPr>
                <w:sz w:val="21"/>
                <w:szCs w:val="21"/>
              </w:rPr>
              <w:t xml:space="preserve">Built as a user task with a structured outcome</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REQ-11</w:t>
            </w:r>
          </w:p>
        </w:tc>
        <w:tc>
          <w:tcPr>
            <w:tcW w:w="2561" w:type="dxa"/>
            <w:vAlign w:val="top"/>
          </w:tcPr>
          <w:p>
            <w:pPr>
              <w:spacing w:before="20" w:after="20"/>
            </w:pPr>
            <w:r>
              <w:rPr>
                <w:sz w:val="21"/>
                <w:szCs w:val="21"/>
              </w:rPr>
              <w:t xml:space="preserve">Urgent referrals that cannot wait for normal administrative timescales must be expedited</w:t>
            </w:r>
          </w:p>
        </w:tc>
        <w:tc>
          <w:tcPr>
            <w:tcW w:w="2809" w:type="dxa"/>
            <w:vAlign w:val="top"/>
          </w:tcPr>
          <w:p>
            <w:pPr>
              <w:spacing w:before="20" w:after="20"/>
            </w:pPr>
            <w:r>
              <w:rPr>
                <w:sz w:val="21"/>
                <w:szCs w:val="21"/>
              </w:rPr>
              <w:t xml:space="preserve">S1 T_BookAppointment; S2 G_UrgentReferral, T_ExpediteBooking</w:t>
            </w:r>
          </w:p>
        </w:tc>
        <w:tc>
          <w:tcPr>
            <w:tcW w:w="2576" w:type="dxa"/>
            <w:vAlign w:val="top"/>
          </w:tcPr>
          <w:p>
            <w:pPr>
              <w:spacing w:before="20" w:after="20"/>
            </w:pPr>
            <w:r>
              <w:rPr>
                <w:sz w:val="21"/>
                <w:szCs w:val="21"/>
              </w:rPr>
              <w:t xml:space="preserve">Modelled; no operational urgency rule set or timescale service level fixed</w:t>
            </w:r>
          </w:p>
        </w:tc>
        <w:tc>
          <w:tcPr>
            <w:tcW w:w="1076" w:type="dxa"/>
            <w:vAlign w:val="top"/>
          </w:tcPr>
          <w:p>
            <w:pPr>
              <w:spacing w:before="20" w:after="20"/>
            </w:pPr>
            <w:r>
              <w:rPr>
                <w:sz w:val="21"/>
                <w:szCs w:val="21"/>
              </w:rPr>
              <w:t xml:space="preserve">Partly</w:t>
            </w:r>
          </w:p>
        </w:tc>
      </w:tr>
      <w:tr>
        <w:tc>
          <w:tcPr>
            <w:tcW w:w="616" w:type="dxa"/>
            <w:vAlign w:val="top"/>
          </w:tcPr>
          <w:p>
            <w:pPr>
              <w:spacing w:before="20" w:after="20"/>
            </w:pPr>
            <w:r>
              <w:rPr>
                <w:sz w:val="21"/>
                <w:szCs w:val="21"/>
              </w:rPr>
              <w:t xml:space="preserve">REQ-12</w:t>
            </w:r>
          </w:p>
        </w:tc>
        <w:tc>
          <w:tcPr>
            <w:tcW w:w="2561" w:type="dxa"/>
            <w:vAlign w:val="top"/>
          </w:tcPr>
          <w:p>
            <w:pPr>
              <w:spacing w:before="20" w:after="20"/>
            </w:pPr>
            <w:r>
              <w:rPr>
                <w:sz w:val="21"/>
                <w:szCs w:val="21"/>
              </w:rPr>
              <w:t xml:space="preserve">The system must handle the case where no suitable appointment exists in the requested period</w:t>
            </w:r>
          </w:p>
        </w:tc>
        <w:tc>
          <w:tcPr>
            <w:tcW w:w="2809" w:type="dxa"/>
            <w:vAlign w:val="top"/>
          </w:tcPr>
          <w:p>
            <w:pPr>
              <w:spacing w:before="20" w:after="20"/>
            </w:pPr>
            <w:r>
              <w:rPr>
                <w:sz w:val="21"/>
                <w:szCs w:val="21"/>
              </w:rPr>
              <w:t xml:space="preserve">S1 T_BookAppointment; S2 G_SlotsAvailable, T_ResolveCapacity</w:t>
            </w:r>
          </w:p>
        </w:tc>
        <w:tc>
          <w:tcPr>
            <w:tcW w:w="2576" w:type="dxa"/>
            <w:vAlign w:val="top"/>
          </w:tcPr>
          <w:p>
            <w:pPr>
              <w:spacing w:before="20" w:after="20"/>
            </w:pPr>
            <w:r>
              <w:rPr>
                <w:sz w:val="21"/>
                <w:szCs w:val="21"/>
              </w:rPr>
              <w:t xml:space="preserve">Modelled as an escalation to the Patient Pathway Coordinator lane</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REQ-13</w:t>
            </w:r>
          </w:p>
        </w:tc>
        <w:tc>
          <w:tcPr>
            <w:tcW w:w="2561" w:type="dxa"/>
            <w:vAlign w:val="top"/>
          </w:tcPr>
          <w:p>
            <w:pPr>
              <w:spacing w:before="20" w:after="20"/>
            </w:pPr>
            <w:r>
              <w:rPr>
                <w:sz w:val="21"/>
                <w:szCs w:val="21"/>
              </w:rPr>
              <w:t xml:space="preserve">Consultation, diagnosis discussion, treatment options and patient consent must be recorded</w:t>
            </w:r>
          </w:p>
        </w:tc>
        <w:tc>
          <w:tcPr>
            <w:tcW w:w="2809" w:type="dxa"/>
            <w:vAlign w:val="top"/>
          </w:tcPr>
          <w:p>
            <w:pPr>
              <w:spacing w:before="20" w:after="20"/>
            </w:pPr>
            <w:r>
              <w:rPr>
                <w:sz w:val="21"/>
                <w:szCs w:val="21"/>
              </w:rPr>
              <w:t xml:space="preserve">S1 T_Consultation, G_Consent; S2 T_NewPatientConsultation, T_...</w:t>
            </w:r>
          </w:p>
        </w:tc>
        <w:tc>
          <w:tcPr>
            <w:tcW w:w="2576" w:type="dxa"/>
            <w:vAlign w:val="top"/>
          </w:tcPr>
          <w:p>
            <w:pPr>
              <w:spacing w:before="20" w:after="20"/>
            </w:pPr>
            <w:r>
              <w:rPr>
                <w:sz w:val="21"/>
                <w:szCs w:val="21"/>
              </w:rPr>
              <w:t xml:space="preserve">Modelled and carried by a form; consent artefact content not specified</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REQ-14</w:t>
            </w:r>
          </w:p>
        </w:tc>
        <w:tc>
          <w:tcPr>
            <w:tcW w:w="2561" w:type="dxa"/>
            <w:vAlign w:val="top"/>
          </w:tcPr>
          <w:p>
            <w:pPr>
              <w:spacing w:before="20" w:after="20"/>
            </w:pPr>
            <w:r>
              <w:rPr>
                <w:sz w:val="21"/>
                <w:szCs w:val="21"/>
              </w:rPr>
              <w:t xml:space="preserve">An incomplete or unauthorised Treatment Booking Request must not be processed by administrative staff</w:t>
            </w:r>
          </w:p>
        </w:tc>
        <w:tc>
          <w:tcPr>
            <w:tcW w:w="2809" w:type="dxa"/>
            <w:vAlign w:val="top"/>
          </w:tcPr>
          <w:p>
            <w:pPr>
              <w:spacing w:before="20" w:after="20"/>
            </w:pPr>
            <w:r>
              <w:rPr>
                <w:sz w:val="21"/>
                <w:szCs w:val="21"/>
              </w:rPr>
              <w:t xml:space="preserve">S1 G_Funded; S2 G_RequestAuthorised, T_ReturnUnauthorisedRequ...</w:t>
            </w:r>
          </w:p>
        </w:tc>
        <w:tc>
          <w:tcPr>
            <w:tcW w:w="2576" w:type="dxa"/>
            <w:vAlign w:val="top"/>
          </w:tcPr>
          <w:p>
            <w:pPr>
              <w:spacing w:before="20" w:after="20"/>
            </w:pPr>
            <w:r>
              <w:rPr>
                <w:sz w:val="21"/>
                <w:szCs w:val="21"/>
              </w:rPr>
              <w:t xml:space="preserve">Modelled with an explicit return path to the clinical team</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REQ-15</w:t>
            </w:r>
          </w:p>
        </w:tc>
        <w:tc>
          <w:tcPr>
            <w:tcW w:w="2561" w:type="dxa"/>
            <w:vAlign w:val="top"/>
          </w:tcPr>
          <w:p>
            <w:pPr>
              <w:spacing w:before="20" w:after="20"/>
            </w:pPr>
            <w:r>
              <w:rPr>
                <w:sz w:val="21"/>
                <w:szCs w:val="21"/>
              </w:rPr>
              <w:t xml:space="preserve">Treatment appointments must be coordinated with external treatment, laboratory, imaging or scheduling servi...</w:t>
            </w:r>
          </w:p>
        </w:tc>
        <w:tc>
          <w:tcPr>
            <w:tcW w:w="2809" w:type="dxa"/>
            <w:vAlign w:val="top"/>
          </w:tcPr>
          <w:p>
            <w:pPr>
              <w:spacing w:before="20" w:after="20"/>
            </w:pPr>
            <w:r>
              <w:rPr>
                <w:sz w:val="21"/>
                <w:szCs w:val="21"/>
              </w:rPr>
              <w:t xml:space="preserve">S3 T_RequestTreatmentCapacity</w:t>
            </w:r>
          </w:p>
        </w:tc>
        <w:tc>
          <w:tcPr>
            <w:tcW w:w="2576" w:type="dxa"/>
            <w:vAlign w:val="top"/>
          </w:tcPr>
          <w:p>
            <w:pPr>
              <w:spacing w:before="20" w:after="20"/>
            </w:pPr>
            <w:r>
              <w:rPr>
                <w:sz w:val="21"/>
                <w:szCs w:val="21"/>
              </w:rPr>
              <w:t xml:space="preserve">Modelled with request/response message flows</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REQ-16</w:t>
            </w:r>
          </w:p>
        </w:tc>
        <w:tc>
          <w:tcPr>
            <w:tcW w:w="2561" w:type="dxa"/>
            <w:vAlign w:val="top"/>
          </w:tcPr>
          <w:p>
            <w:pPr>
              <w:spacing w:before="20" w:after="20"/>
            </w:pPr>
            <w:r>
              <w:rPr>
                <w:sz w:val="21"/>
                <w:szCs w:val="21"/>
              </w:rPr>
              <w:t xml:space="preserve">A temporarily unavailable external service must leave the booking pending, notify the responsible team and...</w:t>
            </w:r>
          </w:p>
        </w:tc>
        <w:tc>
          <w:tcPr>
            <w:tcW w:w="2809" w:type="dxa"/>
            <w:vAlign w:val="top"/>
          </w:tcPr>
          <w:p>
            <w:pPr>
              <w:spacing w:before="20" w:after="20"/>
            </w:pPr>
            <w:r>
              <w:rPr>
                <w:sz w:val="21"/>
                <w:szCs w:val="21"/>
              </w:rPr>
              <w:t xml:space="preserve">S3 G_CapacityConfirmed, T_KeepPending, retry flow F_D6</w:t>
            </w:r>
          </w:p>
        </w:tc>
        <w:tc>
          <w:tcPr>
            <w:tcW w:w="2576" w:type="dxa"/>
            <w:vAlign w:val="top"/>
          </w:tcPr>
          <w:p>
            <w:pPr>
              <w:spacing w:before="20" w:after="20"/>
            </w:pPr>
            <w:r>
              <w:rPr>
                <w:sz w:val="21"/>
                <w:szCs w:val="21"/>
              </w:rPr>
              <w:t xml:space="preserve">Modelled as a pending state with a recorded retry loop</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REQ-17</w:t>
            </w:r>
          </w:p>
        </w:tc>
        <w:tc>
          <w:tcPr>
            <w:tcW w:w="2561" w:type="dxa"/>
            <w:vAlign w:val="top"/>
          </w:tcPr>
          <w:p>
            <w:pPr>
              <w:spacing w:before="20" w:after="20"/>
            </w:pPr>
            <w:r>
              <w:rPr>
                <w:sz w:val="21"/>
                <w:szCs w:val="21"/>
              </w:rPr>
              <w:t xml:space="preserve">The funding route (hospital funded, approved insurer, patient payable) must be determined</w:t>
            </w:r>
          </w:p>
        </w:tc>
        <w:tc>
          <w:tcPr>
            <w:tcW w:w="2809" w:type="dxa"/>
            <w:vAlign w:val="top"/>
          </w:tcPr>
          <w:p>
            <w:pPr>
              <w:spacing w:before="20" w:after="20"/>
            </w:pPr>
            <w:r>
              <w:rPr>
                <w:sz w:val="21"/>
                <w:szCs w:val="21"/>
              </w:rPr>
              <w:t xml:space="preserve">S3 T_DetermineFunding, G_FundingApproved</w:t>
            </w:r>
          </w:p>
        </w:tc>
        <w:tc>
          <w:tcPr>
            <w:tcW w:w="2576" w:type="dxa"/>
            <w:vAlign w:val="top"/>
          </w:tcPr>
          <w:p>
            <w:pPr>
              <w:spacing w:before="20" w:after="20"/>
            </w:pPr>
            <w:r>
              <w:rPr>
                <w:sz w:val="21"/>
                <w:szCs w:val="21"/>
              </w:rPr>
              <w:t xml:space="preserve">Modelled as a Finance Team user task</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REQ-18</w:t>
            </w:r>
          </w:p>
        </w:tc>
        <w:tc>
          <w:tcPr>
            <w:tcW w:w="2561" w:type="dxa"/>
            <w:vAlign w:val="top"/>
          </w:tcPr>
          <w:p>
            <w:pPr>
              <w:spacing w:before="20" w:after="20"/>
            </w:pPr>
            <w:r>
              <w:rPr>
                <w:sz w:val="21"/>
                <w:szCs w:val="21"/>
              </w:rPr>
              <w:t xml:space="preserve">Funding approval must record the funding organisation, authorisation reference, approved amount and limitat...</w:t>
            </w:r>
          </w:p>
        </w:tc>
        <w:tc>
          <w:tcPr>
            <w:tcW w:w="2809" w:type="dxa"/>
            <w:vAlign w:val="top"/>
          </w:tcPr>
          <w:p>
            <w:pPr>
              <w:spacing w:before="20" w:after="20"/>
            </w:pPr>
            <w:r>
              <w:rPr>
                <w:sz w:val="21"/>
                <w:szCs w:val="21"/>
              </w:rPr>
              <w:t xml:space="preserve">S3 T_RequestFundingApproval, T_RecordFundingApproval</w:t>
            </w:r>
          </w:p>
        </w:tc>
        <w:tc>
          <w:tcPr>
            <w:tcW w:w="2576" w:type="dxa"/>
            <w:vAlign w:val="top"/>
          </w:tcPr>
          <w:p>
            <w:pPr>
              <w:spacing w:before="20" w:after="20"/>
            </w:pPr>
            <w:r>
              <w:rPr>
                <w:sz w:val="21"/>
                <w:szCs w:val="21"/>
              </w:rPr>
              <w:t xml:space="preserve">Modelled with an explicit response flow</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REQ-19</w:t>
            </w:r>
          </w:p>
        </w:tc>
        <w:tc>
          <w:tcPr>
            <w:tcW w:w="2561" w:type="dxa"/>
            <w:vAlign w:val="top"/>
          </w:tcPr>
          <w:p>
            <w:pPr>
              <w:spacing w:before="20" w:after="20"/>
            </w:pPr>
            <w:r>
              <w:rPr>
                <w:sz w:val="21"/>
                <w:szCs w:val="21"/>
              </w:rPr>
              <w:t xml:space="preserve">An appointment requiring advance payment must not be confirmed until payment or an authorised arrangement i...</w:t>
            </w:r>
          </w:p>
        </w:tc>
        <w:tc>
          <w:tcPr>
            <w:tcW w:w="2809" w:type="dxa"/>
            <w:vAlign w:val="top"/>
          </w:tcPr>
          <w:p>
            <w:pPr>
              <w:spacing w:before="20" w:after="20"/>
            </w:pPr>
            <w:r>
              <w:rPr>
                <w:sz w:val="21"/>
                <w:szCs w:val="21"/>
              </w:rPr>
              <w:t xml:space="preserve">S3 G_AdvancePaymentRequired, T_ConfirmTreatmentSchedule</w:t>
            </w:r>
          </w:p>
        </w:tc>
        <w:tc>
          <w:tcPr>
            <w:tcW w:w="2576" w:type="dxa"/>
            <w:vAlign w:val="top"/>
          </w:tcPr>
          <w:p>
            <w:pPr>
              <w:spacing w:before="20" w:after="20"/>
            </w:pPr>
            <w:r>
              <w:rPr>
                <w:sz w:val="21"/>
                <w:szCs w:val="21"/>
              </w:rPr>
              <w:t xml:space="preserve">Modelled; the "not normally" exception is represented only by the urgent...</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REQ-20</w:t>
            </w:r>
          </w:p>
        </w:tc>
        <w:tc>
          <w:tcPr>
            <w:tcW w:w="2561" w:type="dxa"/>
            <w:vAlign w:val="top"/>
          </w:tcPr>
          <w:p>
            <w:pPr>
              <w:spacing w:before="20" w:after="20"/>
            </w:pPr>
            <w:r>
              <w:rPr>
                <w:sz w:val="21"/>
                <w:szCs w:val="21"/>
              </w:rPr>
              <w:t xml:space="preserve">A secure payment request must be sent to the external Payment Service Provider, which returns status, refer...</w:t>
            </w:r>
          </w:p>
        </w:tc>
        <w:tc>
          <w:tcPr>
            <w:tcW w:w="2809" w:type="dxa"/>
            <w:vAlign w:val="top"/>
          </w:tcPr>
          <w:p>
            <w:pPr>
              <w:spacing w:before="20" w:after="20"/>
            </w:pPr>
            <w:r>
              <w:rPr>
                <w:sz w:val="21"/>
                <w:szCs w:val="21"/>
              </w:rPr>
              <w:t xml:space="preserve">S3 T_RequestSecurePayment</w:t>
            </w:r>
          </w:p>
        </w:tc>
        <w:tc>
          <w:tcPr>
            <w:tcW w:w="2576" w:type="dxa"/>
            <w:vAlign w:val="top"/>
          </w:tcPr>
          <w:p>
            <w:pPr>
              <w:spacing w:before="20" w:after="20"/>
            </w:pPr>
            <w:r>
              <w:rPr>
                <w:sz w:val="21"/>
                <w:szCs w:val="21"/>
              </w:rPr>
              <w:t xml:space="preserve">Modelled as a service task with a job type; response simulated</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REQ-21</w:t>
            </w:r>
          </w:p>
        </w:tc>
        <w:tc>
          <w:tcPr>
            <w:tcW w:w="2561" w:type="dxa"/>
            <w:vAlign w:val="top"/>
          </w:tcPr>
          <w:p>
            <w:pPr>
              <w:spacing w:before="20" w:after="20"/>
            </w:pPr>
            <w:r>
              <w:rPr>
                <w:sz w:val="21"/>
                <w:szCs w:val="21"/>
              </w:rPr>
              <w:t xml:space="preserve">The system must not store the patient's complete card information or unnecessary financial details</w:t>
            </w:r>
          </w:p>
        </w:tc>
        <w:tc>
          <w:tcPr>
            <w:tcW w:w="2809" w:type="dxa"/>
            <w:vAlign w:val="top"/>
          </w:tcPr>
          <w:p>
            <w:pPr>
              <w:spacing w:before="20" w:after="20"/>
            </w:pPr>
            <w:r>
              <w:rPr>
                <w:sz w:val="21"/>
                <w:szCs w:val="21"/>
              </w:rPr>
              <w:t xml:space="preserve">S3 T_RequestSecurePayment, T_RecordPayment</w:t>
            </w:r>
          </w:p>
        </w:tc>
        <w:tc>
          <w:tcPr>
            <w:tcW w:w="2576" w:type="dxa"/>
            <w:vAlign w:val="top"/>
          </w:tcPr>
          <w:p>
            <w:pPr>
              <w:spacing w:before="20" w:after="20"/>
            </w:pPr>
            <w:r>
              <w:rPr>
                <w:sz w:val="21"/>
                <w:szCs w:val="21"/>
              </w:rPr>
              <w:t xml:space="preserve">Recorded fields are reference, amount and date only; no card fields model...</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REQ-22</w:t>
            </w:r>
          </w:p>
        </w:tc>
        <w:tc>
          <w:tcPr>
            <w:tcW w:w="2561" w:type="dxa"/>
            <w:vAlign w:val="top"/>
          </w:tcPr>
          <w:p>
            <w:pPr>
              <w:spacing w:before="20" w:after="20"/>
            </w:pPr>
            <w:r>
              <w:rPr>
                <w:sz w:val="21"/>
                <w:szCs w:val="21"/>
              </w:rPr>
              <w:t xml:space="preserve">Declined, cancelled or duplicated payments must notify the patient and team and allow a retry without creat...</w:t>
            </w:r>
          </w:p>
        </w:tc>
        <w:tc>
          <w:tcPr>
            <w:tcW w:w="2809" w:type="dxa"/>
            <w:vAlign w:val="top"/>
          </w:tcPr>
          <w:p>
            <w:pPr>
              <w:spacing w:before="20" w:after="20"/>
            </w:pPr>
            <w:r>
              <w:rPr>
                <w:sz w:val="21"/>
                <w:szCs w:val="21"/>
              </w:rPr>
              <w:t xml:space="preserve">S3 T_HandlePaymentFailure, G_PaymentOutcome</w:t>
            </w:r>
          </w:p>
        </w:tc>
        <w:tc>
          <w:tcPr>
            <w:tcW w:w="2576" w:type="dxa"/>
            <w:vAlign w:val="top"/>
          </w:tcPr>
          <w:p>
            <w:pPr>
              <w:spacing w:before="20" w:after="20"/>
            </w:pPr>
            <w:r>
              <w:rPr>
                <w:sz w:val="21"/>
                <w:szCs w:val="21"/>
              </w:rPr>
              <w:t xml:space="preserve">Retry without duplicate booking is modelled; explicit detection of a *dup...</w:t>
            </w:r>
          </w:p>
        </w:tc>
        <w:tc>
          <w:tcPr>
            <w:tcW w:w="1076" w:type="dxa"/>
            <w:vAlign w:val="top"/>
          </w:tcPr>
          <w:p>
            <w:pPr>
              <w:spacing w:before="20" w:after="20"/>
            </w:pPr>
            <w:r>
              <w:rPr>
                <w:sz w:val="21"/>
                <w:szCs w:val="21"/>
              </w:rPr>
              <w:t xml:space="preserve">Partly</w:t>
            </w:r>
          </w:p>
        </w:tc>
      </w:tr>
      <w:tr>
        <w:tc>
          <w:tcPr>
            <w:tcW w:w="616" w:type="dxa"/>
            <w:vAlign w:val="top"/>
          </w:tcPr>
          <w:p>
            <w:pPr>
              <w:spacing w:before="20" w:after="20"/>
            </w:pPr>
            <w:r>
              <w:rPr>
                <w:sz w:val="21"/>
                <w:szCs w:val="21"/>
              </w:rPr>
              <w:t xml:space="preserve">REQ-23</w:t>
            </w:r>
          </w:p>
        </w:tc>
        <w:tc>
          <w:tcPr>
            <w:tcW w:w="2561" w:type="dxa"/>
            <w:vAlign w:val="top"/>
          </w:tcPr>
          <w:p>
            <w:pPr>
              <w:spacing w:before="20" w:after="20"/>
            </w:pPr>
            <w:r>
              <w:rPr>
                <w:sz w:val="21"/>
                <w:szCs w:val="21"/>
              </w:rPr>
              <w:t xml:space="preserve">A payment taken but not confirmed must be marked for investigation and must not trigger a second payment re...</w:t>
            </w:r>
          </w:p>
        </w:tc>
        <w:tc>
          <w:tcPr>
            <w:tcW w:w="2809" w:type="dxa"/>
            <w:vAlign w:val="top"/>
          </w:tcPr>
          <w:p>
            <w:pPr>
              <w:spacing w:before="20" w:after="20"/>
            </w:pPr>
            <w:r>
              <w:rPr>
                <w:sz w:val="21"/>
                <w:szCs w:val="21"/>
              </w:rPr>
              <w:t xml:space="preserve">S3 T_MarkForInvestigation, T_ResolveTransaction</w:t>
            </w:r>
          </w:p>
        </w:tc>
        <w:tc>
          <w:tcPr>
            <w:tcW w:w="2576" w:type="dxa"/>
            <w:vAlign w:val="top"/>
          </w:tcPr>
          <w:p>
            <w:pPr>
              <w:spacing w:before="20" w:after="20"/>
            </w:pPr>
            <w:r>
              <w:rPr>
                <w:sz w:val="21"/>
                <w:szCs w:val="21"/>
              </w:rPr>
              <w:t xml:space="preserve">Modelled as a dedicated branch with resolution against the provider</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REQ-24</w:t>
            </w:r>
          </w:p>
        </w:tc>
        <w:tc>
          <w:tcPr>
            <w:tcW w:w="2561" w:type="dxa"/>
            <w:vAlign w:val="top"/>
          </w:tcPr>
          <w:p>
            <w:pPr>
              <w:spacing w:before="20" w:after="20"/>
            </w:pPr>
            <w:r>
              <w:rPr>
                <w:sz w:val="21"/>
                <w:szCs w:val="21"/>
              </w:rPr>
              <w:t xml:space="preserve">Urgent treatment may proceed without confirmed payment if the reason is recorded and referred to Finance</w:t>
            </w:r>
          </w:p>
        </w:tc>
        <w:tc>
          <w:tcPr>
            <w:tcW w:w="2809" w:type="dxa"/>
            <w:vAlign w:val="top"/>
          </w:tcPr>
          <w:p>
            <w:pPr>
              <w:spacing w:before="20" w:after="20"/>
            </w:pPr>
            <w:r>
              <w:rPr>
                <w:sz w:val="21"/>
                <w:szCs w:val="21"/>
              </w:rPr>
              <w:t xml:space="preserve">S3 T_AuthoriseUrgentTreatment, T_ReferUnconfirmedPayment</w:t>
            </w:r>
          </w:p>
        </w:tc>
        <w:tc>
          <w:tcPr>
            <w:tcW w:w="2576" w:type="dxa"/>
            <w:vAlign w:val="top"/>
          </w:tcPr>
          <w:p>
            <w:pPr>
              <w:spacing w:before="20" w:after="20"/>
            </w:pPr>
            <w:r>
              <w:rPr>
                <w:sz w:val="21"/>
                <w:szCs w:val="21"/>
              </w:rPr>
              <w:t xml:space="preserve">Modelled with an explicit role boundary on the authorising task</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REQ-25</w:t>
            </w:r>
          </w:p>
        </w:tc>
        <w:tc>
          <w:tcPr>
            <w:tcW w:w="2561" w:type="dxa"/>
            <w:vAlign w:val="top"/>
          </w:tcPr>
          <w:p>
            <w:pPr>
              <w:spacing w:before="20" w:after="20"/>
            </w:pPr>
            <w:r>
              <w:rPr>
                <w:sz w:val="21"/>
                <w:szCs w:val="21"/>
              </w:rPr>
              <w:t xml:space="preserve">Refund decisions require financial authority, and clinical decisions must remain separate from financial de...</w:t>
            </w:r>
          </w:p>
        </w:tc>
        <w:tc>
          <w:tcPr>
            <w:tcW w:w="2809" w:type="dxa"/>
            <w:vAlign w:val="top"/>
          </w:tcPr>
          <w:p>
            <w:pPr>
              <w:spacing w:before="20" w:after="20"/>
            </w:pPr>
            <w:r>
              <w:rPr>
                <w:sz w:val="21"/>
                <w:szCs w:val="21"/>
              </w:rPr>
              <w:t xml:space="preserve">S3 T_RefundDecision (Finance lane), T_RequestRefund</w:t>
            </w:r>
          </w:p>
        </w:tc>
        <w:tc>
          <w:tcPr>
            <w:tcW w:w="2576" w:type="dxa"/>
            <w:vAlign w:val="top"/>
          </w:tcPr>
          <w:p>
            <w:pPr>
              <w:spacing w:before="20" w:after="20"/>
            </w:pPr>
            <w:r>
              <w:rPr>
                <w:sz w:val="21"/>
                <w:szCs w:val="21"/>
              </w:rPr>
              <w:t xml:space="preserve">Modelled by lane assignment; no separation-of-duties control is specified...</w:t>
            </w:r>
          </w:p>
        </w:tc>
        <w:tc>
          <w:tcPr>
            <w:tcW w:w="1076" w:type="dxa"/>
            <w:vAlign w:val="top"/>
          </w:tcPr>
          <w:p>
            <w:pPr>
              <w:spacing w:before="20" w:after="20"/>
            </w:pPr>
            <w:r>
              <w:rPr>
                <w:sz w:val="21"/>
                <w:szCs w:val="21"/>
              </w:rPr>
              <w:t xml:space="preserve">Partly</w:t>
            </w:r>
          </w:p>
        </w:tc>
      </w:tr>
      <w:tr>
        <w:tc>
          <w:tcPr>
            <w:tcW w:w="616" w:type="dxa"/>
            <w:vAlign w:val="top"/>
          </w:tcPr>
          <w:p>
            <w:pPr>
              <w:spacing w:before="20" w:after="20"/>
            </w:pPr>
            <w:r>
              <w:rPr>
                <w:sz w:val="21"/>
                <w:szCs w:val="21"/>
              </w:rPr>
              <w:t xml:space="preserve">REQ-26</w:t>
            </w:r>
          </w:p>
        </w:tc>
        <w:tc>
          <w:tcPr>
            <w:tcW w:w="2561" w:type="dxa"/>
            <w:vAlign w:val="top"/>
          </w:tcPr>
          <w:p>
            <w:pPr>
              <w:spacing w:before="20" w:after="20"/>
            </w:pPr>
            <w:r>
              <w:rPr>
                <w:sz w:val="21"/>
                <w:szCs w:val="21"/>
              </w:rPr>
              <w:t xml:space="preserve">Where treatment is cancelled or postponed after payment, the payment must be retained, transferred or refun...</w:t>
            </w:r>
          </w:p>
        </w:tc>
        <w:tc>
          <w:tcPr>
            <w:tcW w:w="2809" w:type="dxa"/>
            <w:vAlign w:val="top"/>
          </w:tcPr>
          <w:p>
            <w:pPr>
              <w:spacing w:before="20" w:after="20"/>
            </w:pPr>
            <w:r>
              <w:rPr>
                <w:sz w:val="21"/>
                <w:szCs w:val="21"/>
              </w:rPr>
              <w:t xml:space="preserve">S3 G_PaymentOnAppointment, T_RefundDecision, T_RecordRefund</w:t>
            </w:r>
          </w:p>
        </w:tc>
        <w:tc>
          <w:tcPr>
            <w:tcW w:w="2576" w:type="dxa"/>
            <w:vAlign w:val="top"/>
          </w:tcPr>
          <w:p>
            <w:pPr>
              <w:spacing w:before="20" w:after="20"/>
            </w:pPr>
            <w:r>
              <w:rPr>
                <w:sz w:val="21"/>
                <w:szCs w:val="21"/>
              </w:rPr>
              <w:t xml:space="preserve">Modelled for cancellation and non-attendance on a follow-up appointment</w:t>
            </w:r>
          </w:p>
        </w:tc>
        <w:tc>
          <w:tcPr>
            <w:tcW w:w="1076" w:type="dxa"/>
            <w:vAlign w:val="top"/>
          </w:tcPr>
          <w:p>
            <w:pPr>
              <w:spacing w:before="20" w:after="20"/>
            </w:pPr>
            <w:r>
              <w:rPr>
                <w:sz w:val="21"/>
                <w:szCs w:val="21"/>
              </w:rPr>
              <w:t xml:space="preserve">Partly</w:t>
            </w:r>
          </w:p>
        </w:tc>
      </w:tr>
      <w:tr>
        <w:tc>
          <w:tcPr>
            <w:tcW w:w="616" w:type="dxa"/>
            <w:vAlign w:val="top"/>
          </w:tcPr>
          <w:p>
            <w:pPr>
              <w:spacing w:before="20" w:after="20"/>
            </w:pPr>
            <w:r>
              <w:rPr>
                <w:sz w:val="21"/>
                <w:szCs w:val="21"/>
              </w:rPr>
              <w:t xml:space="preserve">REQ-27</w:t>
            </w:r>
          </w:p>
        </w:tc>
        <w:tc>
          <w:tcPr>
            <w:tcW w:w="2561" w:type="dxa"/>
            <w:vAlign w:val="top"/>
          </w:tcPr>
          <w:p>
            <w:pPr>
              <w:spacing w:before="20" w:after="20"/>
            </w:pPr>
            <w:r>
              <w:rPr>
                <w:sz w:val="21"/>
                <w:szCs w:val="21"/>
              </w:rPr>
              <w:t xml:space="preserve">A clinical review and blood test before each subsequent cycle, and the decision to continue, delay or chang...</w:t>
            </w:r>
          </w:p>
        </w:tc>
        <w:tc>
          <w:tcPr>
            <w:tcW w:w="2809" w:type="dxa"/>
            <w:vAlign w:val="top"/>
          </w:tcPr>
          <w:p>
            <w:pPr>
              <w:spacing w:before="20" w:after="20"/>
            </w:pPr>
            <w:r>
              <w:rPr>
                <w:sz w:val="21"/>
                <w:szCs w:val="21"/>
              </w:rPr>
              <w:t xml:space="preserve">S3 T_RequestBloodTest, T_ReviewCycleResults, G_FitnessToConti...</w:t>
            </w:r>
          </w:p>
        </w:tc>
        <w:tc>
          <w:tcPr>
            <w:tcW w:w="2576" w:type="dxa"/>
            <w:vAlign w:val="top"/>
          </w:tcPr>
          <w:p>
            <w:pPr>
              <w:spacing w:before="20" w:after="20"/>
            </w:pPr>
            <w:r>
              <w:rPr>
                <w:sz w:val="21"/>
                <w:szCs w:val="21"/>
              </w:rPr>
              <w:t xml:space="preserve">Modelled with the review tasks in the Consultant lane</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REQ-28</w:t>
            </w:r>
          </w:p>
        </w:tc>
        <w:tc>
          <w:tcPr>
            <w:tcW w:w="2561" w:type="dxa"/>
            <w:vAlign w:val="top"/>
          </w:tcPr>
          <w:p>
            <w:pPr>
              <w:spacing w:before="20" w:after="20"/>
            </w:pPr>
            <w:r>
              <w:rPr>
                <w:sz w:val="21"/>
                <w:szCs w:val="21"/>
              </w:rPr>
              <w:t xml:space="preserve">A Treatment Modification Request must be formally authorised and traceable; email or telephone requests mus...</w:t>
            </w:r>
          </w:p>
        </w:tc>
        <w:tc>
          <w:tcPr>
            <w:tcW w:w="2809" w:type="dxa"/>
            <w:vAlign w:val="top"/>
          </w:tcPr>
          <w:p>
            <w:pPr>
              <w:spacing w:before="20" w:after="20"/>
            </w:pPr>
            <w:r>
              <w:rPr>
                <w:sz w:val="21"/>
                <w:szCs w:val="21"/>
              </w:rPr>
              <w:t xml:space="preserve">S3 T_ModifyTreatment, T_ApplyTreatmentChange</w:t>
            </w:r>
          </w:p>
        </w:tc>
        <w:tc>
          <w:tcPr>
            <w:tcW w:w="2576" w:type="dxa"/>
            <w:vAlign w:val="top"/>
          </w:tcPr>
          <w:p>
            <w:pPr>
              <w:spacing w:before="20" w:after="20"/>
            </w:pPr>
            <w:r>
              <w:rPr>
                <w:sz w:val="21"/>
                <w:szCs w:val="21"/>
              </w:rPr>
              <w:t xml:space="preserve">Modelled as a user task that raises and authorises the request</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REQ-29</w:t>
            </w:r>
          </w:p>
        </w:tc>
        <w:tc>
          <w:tcPr>
            <w:tcW w:w="2561" w:type="dxa"/>
            <w:vAlign w:val="top"/>
          </w:tcPr>
          <w:p>
            <w:pPr>
              <w:spacing w:before="20" w:after="20"/>
            </w:pPr>
            <w:r>
              <w:rPr>
                <w:sz w:val="21"/>
                <w:szCs w:val="21"/>
              </w:rPr>
              <w:t xml:space="preserve">An urgent postponement for patient-safety reasons must be supported with retrospective clinical authorisati...</w:t>
            </w:r>
          </w:p>
        </w:tc>
        <w:tc>
          <w:tcPr>
            <w:tcW w:w="2809" w:type="dxa"/>
            <w:vAlign w:val="top"/>
          </w:tcPr>
          <w:p>
            <w:pPr>
              <w:spacing w:before="20" w:after="20"/>
            </w:pPr>
            <w:r>
              <w:rPr>
                <w:sz w:val="21"/>
                <w:szCs w:val="21"/>
              </w:rPr>
              <w:t xml:space="preserve">S3 T_UrgentPostponement, sequence flow F_E8 to T_ModifyTreatm...</w:t>
            </w:r>
          </w:p>
        </w:tc>
        <w:tc>
          <w:tcPr>
            <w:tcW w:w="2576" w:type="dxa"/>
            <w:vAlign w:val="top"/>
          </w:tcPr>
          <w:p>
            <w:pPr>
              <w:spacing w:before="20" w:after="20"/>
            </w:pPr>
            <w:r>
              <w:rPr>
                <w:sz w:val="21"/>
                <w:szCs w:val="21"/>
              </w:rPr>
              <w:t xml:space="preserve">Modelled; retrospectively authorised postponements have no ageing or esca...</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REQ-30</w:t>
            </w:r>
          </w:p>
        </w:tc>
        <w:tc>
          <w:tcPr>
            <w:tcW w:w="2561" w:type="dxa"/>
            <w:vAlign w:val="top"/>
          </w:tcPr>
          <w:p>
            <w:pPr>
              <w:spacing w:before="20" w:after="20"/>
            </w:pPr>
            <w:r>
              <w:rPr>
                <w:sz w:val="21"/>
                <w:szCs w:val="21"/>
              </w:rPr>
              <w:t xml:space="preserve">A treatment modification that affects a charge, funding approval or completed payment must be referred to F...</w:t>
            </w:r>
          </w:p>
        </w:tc>
        <w:tc>
          <w:tcPr>
            <w:tcW w:w="2809" w:type="dxa"/>
            <w:vAlign w:val="top"/>
          </w:tcPr>
          <w:p>
            <w:pPr>
              <w:spacing w:before="20" w:after="20"/>
            </w:pPr>
            <w:r>
              <w:rPr>
                <w:sz w:val="21"/>
                <w:szCs w:val="21"/>
              </w:rPr>
              <w:t xml:space="preserve">S3 G_FinancialImpact, T_ReviewFinancialImpact</w:t>
            </w:r>
          </w:p>
        </w:tc>
        <w:tc>
          <w:tcPr>
            <w:tcW w:w="2576" w:type="dxa"/>
            <w:vAlign w:val="top"/>
          </w:tcPr>
          <w:p>
            <w:pPr>
              <w:spacing w:before="20" w:after="20"/>
            </w:pPr>
            <w:r>
              <w:rPr>
                <w:sz w:val="21"/>
                <w:szCs w:val="21"/>
              </w:rPr>
              <w:t xml:space="preserve">Modelled with an explicit financial-impact gate before the change is appl...</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REQ-31</w:t>
            </w:r>
          </w:p>
        </w:tc>
        <w:tc>
          <w:tcPr>
            <w:tcW w:w="2561" w:type="dxa"/>
            <w:vAlign w:val="top"/>
          </w:tcPr>
          <w:p>
            <w:pPr>
              <w:spacing w:before="20" w:after="20"/>
            </w:pPr>
            <w:r>
              <w:rPr>
                <w:sz w:val="21"/>
                <w:szCs w:val="21"/>
              </w:rPr>
              <w:t xml:space="preserve">Clinic letters must be completed, approved, processed and sent within seven days, with all milestone dates...</w:t>
            </w:r>
          </w:p>
        </w:tc>
        <w:tc>
          <w:tcPr>
            <w:tcW w:w="2809" w:type="dxa"/>
            <w:vAlign w:val="top"/>
          </w:tcPr>
          <w:p>
            <w:pPr>
              <w:spacing w:before="20" w:after="20"/>
            </w:pPr>
            <w:r>
              <w:rPr>
                <w:sz w:val="21"/>
                <w:szCs w:val="21"/>
              </w:rPr>
              <w:t xml:space="preserve">S3 T_PrepareClinicLetter, T_ApproveClinicLetter, T_Administra...</w:t>
            </w:r>
          </w:p>
        </w:tc>
        <w:tc>
          <w:tcPr>
            <w:tcW w:w="2576" w:type="dxa"/>
            <w:vAlign w:val="top"/>
          </w:tcPr>
          <w:p>
            <w:pPr>
              <w:spacing w:before="20" w:after="20"/>
            </w:pPr>
            <w:r>
              <w:rPr>
                <w:sz w:val="21"/>
                <w:szCs w:val="21"/>
              </w:rPr>
              <w:t xml:space="preserve">Modelled end to end with a seven-day non-interrupting timer boundary event</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REQ-32</w:t>
            </w:r>
          </w:p>
        </w:tc>
        <w:tc>
          <w:tcPr>
            <w:tcW w:w="2561" w:type="dxa"/>
            <w:vAlign w:val="top"/>
          </w:tcPr>
          <w:p>
            <w:pPr>
              <w:spacing w:before="20" w:after="20"/>
            </w:pPr>
            <w:r>
              <w:rPr>
                <w:sz w:val="21"/>
                <w:szCs w:val="21"/>
              </w:rPr>
              <w:t xml:space="preserve">The Consultant remains responsible for clinical content and administrative staff must not change clinical m...</w:t>
            </w:r>
          </w:p>
        </w:tc>
        <w:tc>
          <w:tcPr>
            <w:tcW w:w="2809" w:type="dxa"/>
            <w:vAlign w:val="top"/>
          </w:tcPr>
          <w:p>
            <w:pPr>
              <w:spacing w:before="20" w:after="20"/>
            </w:pPr>
            <w:r>
              <w:rPr>
                <w:sz w:val="21"/>
                <w:szCs w:val="21"/>
              </w:rPr>
              <w:t xml:space="preserve">S3 G_LetterApproved, G_ClinicalError, T_PrepareClinicLetter</w:t>
            </w:r>
          </w:p>
        </w:tc>
        <w:tc>
          <w:tcPr>
            <w:tcW w:w="2576" w:type="dxa"/>
            <w:vAlign w:val="top"/>
          </w:tcPr>
          <w:p>
            <w:pPr>
              <w:spacing w:before="20" w:after="20"/>
            </w:pPr>
            <w:r>
              <w:rPr>
                <w:sz w:val="21"/>
                <w:szCs w:val="21"/>
              </w:rPr>
              <w:t xml:space="preserve">Modelled with a return path to the Consultant for suspected clinical error</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REQ-33</w:t>
            </w:r>
          </w:p>
        </w:tc>
        <w:tc>
          <w:tcPr>
            <w:tcW w:w="2561" w:type="dxa"/>
            <w:vAlign w:val="top"/>
          </w:tcPr>
          <w:p>
            <w:pPr>
              <w:spacing w:before="20" w:after="20"/>
            </w:pPr>
            <w:r>
              <w:rPr>
                <w:sz w:val="21"/>
                <w:szCs w:val="21"/>
              </w:rPr>
              <w:t xml:space="preserve">Delayed letters must trigger weekly reminders, escalation at one month to the Administrative Manager and at...</w:t>
            </w:r>
          </w:p>
        </w:tc>
        <w:tc>
          <w:tcPr>
            <w:tcW w:w="2809" w:type="dxa"/>
            <w:vAlign w:val="top"/>
          </w:tcPr>
          <w:p>
            <w:pPr>
              <w:spacing w:before="20" w:after="20"/>
            </w:pPr>
            <w:r>
              <w:rPr>
                <w:sz w:val="21"/>
                <w:szCs w:val="21"/>
              </w:rPr>
              <w:t xml:space="preserve">S3 T_WeeklyReminder, T_ReminderInterval (P7D), G_LetterAge, T...</w:t>
            </w:r>
          </w:p>
        </w:tc>
        <w:tc>
          <w:tcPr>
            <w:tcW w:w="2576" w:type="dxa"/>
            <w:vAlign w:val="top"/>
          </w:tcPr>
          <w:p>
            <w:pPr>
              <w:spacing w:before="20" w:after="20"/>
            </w:pPr>
            <w:r>
              <w:rPr>
                <w:sz w:val="21"/>
                <w:szCs w:val="21"/>
              </w:rPr>
              <w:t xml:space="preserve">Modelled including a reminder interval timer, but no rule prevents a dupl...</w:t>
            </w:r>
          </w:p>
        </w:tc>
        <w:tc>
          <w:tcPr>
            <w:tcW w:w="1076" w:type="dxa"/>
            <w:vAlign w:val="top"/>
          </w:tcPr>
          <w:p>
            <w:pPr>
              <w:spacing w:before="20" w:after="20"/>
            </w:pPr>
            <w:r>
              <w:rPr>
                <w:sz w:val="21"/>
                <w:szCs w:val="21"/>
              </w:rPr>
              <w:t xml:space="preserve">Partly</w:t>
            </w:r>
          </w:p>
        </w:tc>
      </w:tr>
      <w:tr>
        <w:tc>
          <w:tcPr>
            <w:tcW w:w="616" w:type="dxa"/>
            <w:vAlign w:val="top"/>
          </w:tcPr>
          <w:p>
            <w:pPr>
              <w:spacing w:before="20" w:after="20"/>
            </w:pPr>
            <w:r>
              <w:rPr>
                <w:sz w:val="21"/>
                <w:szCs w:val="21"/>
              </w:rPr>
              <w:t xml:space="preserve">REQ-34</w:t>
            </w:r>
          </w:p>
        </w:tc>
        <w:tc>
          <w:tcPr>
            <w:tcW w:w="2561" w:type="dxa"/>
            <w:vAlign w:val="top"/>
          </w:tcPr>
          <w:p>
            <w:pPr>
              <w:spacing w:before="20" w:after="20"/>
            </w:pPr>
            <w:r>
              <w:rPr>
                <w:sz w:val="21"/>
                <w:szCs w:val="21"/>
              </w:rPr>
              <w:t xml:space="preserve">Every enquiry must be recorded, classified, prioritised and routed, with no clinical advice from call handl...</w:t>
            </w:r>
          </w:p>
        </w:tc>
        <w:tc>
          <w:tcPr>
            <w:tcW w:w="2809" w:type="dxa"/>
            <w:vAlign w:val="top"/>
          </w:tcPr>
          <w:p>
            <w:pPr>
              <w:spacing w:before="20" w:after="20"/>
            </w:pPr>
            <w:r>
              <w:rPr>
                <w:sz w:val="21"/>
                <w:szCs w:val="21"/>
              </w:rPr>
              <w:t xml:space="preserve">S3 PR_EnquiryHandling: T_ClassifyEnquiry, G_EnquiryType, T_An...</w:t>
            </w:r>
          </w:p>
        </w:tc>
        <w:tc>
          <w:tcPr>
            <w:tcW w:w="2576" w:type="dxa"/>
            <w:vAlign w:val="top"/>
          </w:tcPr>
          <w:p>
            <w:pPr>
              <w:spacing w:before="20" w:after="20"/>
            </w:pPr>
            <w:r>
              <w:rPr>
                <w:sz w:val="21"/>
                <w:szCs w:val="21"/>
              </w:rPr>
              <w:t xml:space="preserve">Modelled with classification, routing and outcome recording</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REQ-35</w:t>
            </w:r>
          </w:p>
        </w:tc>
        <w:tc>
          <w:tcPr>
            <w:tcW w:w="2561" w:type="dxa"/>
            <w:vAlign w:val="top"/>
          </w:tcPr>
          <w:p>
            <w:pPr>
              <w:spacing w:before="20" w:after="20"/>
            </w:pPr>
            <w:r>
              <w:rPr>
                <w:sz w:val="21"/>
                <w:szCs w:val="21"/>
              </w:rPr>
              <w:t xml:space="preserve">Urgent clinical concerns must be highlighted immediately, although the urgency rules are not yet agreed</w:t>
            </w:r>
          </w:p>
        </w:tc>
        <w:tc>
          <w:tcPr>
            <w:tcW w:w="2809" w:type="dxa"/>
            <w:vAlign w:val="top"/>
          </w:tcPr>
          <w:p>
            <w:pPr>
              <w:spacing w:before="20" w:after="20"/>
            </w:pPr>
            <w:r>
              <w:rPr>
                <w:sz w:val="21"/>
                <w:szCs w:val="21"/>
              </w:rPr>
              <w:t xml:space="preserve">S3 T_HandleUrgentConcern, sequence flow F_Q6</w:t>
            </w:r>
          </w:p>
        </w:tc>
        <w:tc>
          <w:tcPr>
            <w:tcW w:w="2576" w:type="dxa"/>
            <w:vAlign w:val="top"/>
          </w:tcPr>
          <w:p>
            <w:pPr>
              <w:spacing w:before="20" w:after="20"/>
            </w:pPr>
            <w:r>
              <w:rPr>
                <w:sz w:val="21"/>
                <w:szCs w:val="21"/>
              </w:rPr>
              <w:t xml:space="preserve">Task and branch exist, but they are manual and no agreed urgency criteria...</w:t>
            </w:r>
          </w:p>
        </w:tc>
        <w:tc>
          <w:tcPr>
            <w:tcW w:w="1076" w:type="dxa"/>
            <w:vAlign w:val="top"/>
          </w:tcPr>
          <w:p>
            <w:pPr>
              <w:spacing w:before="20" w:after="20"/>
            </w:pPr>
            <w:r>
              <w:rPr>
                <w:sz w:val="21"/>
                <w:szCs w:val="21"/>
              </w:rPr>
              <w:t xml:space="preserve">Partly</w:t>
            </w:r>
          </w:p>
        </w:tc>
      </w:tr>
      <w:tr>
        <w:tc>
          <w:tcPr>
            <w:tcW w:w="616" w:type="dxa"/>
            <w:vAlign w:val="top"/>
          </w:tcPr>
          <w:p>
            <w:pPr>
              <w:spacing w:before="20" w:after="20"/>
            </w:pPr>
            <w:r>
              <w:rPr>
                <w:sz w:val="21"/>
                <w:szCs w:val="21"/>
              </w:rPr>
              <w:t xml:space="preserve">REQ-36</w:t>
            </w:r>
          </w:p>
        </w:tc>
        <w:tc>
          <w:tcPr>
            <w:tcW w:w="2561" w:type="dxa"/>
            <w:vAlign w:val="top"/>
          </w:tcPr>
          <w:p>
            <w:pPr>
              <w:spacing w:before="20" w:after="20"/>
            </w:pPr>
            <w:r>
              <w:rPr>
                <w:sz w:val="21"/>
                <w:szCs w:val="21"/>
              </w:rPr>
              <w:t xml:space="preserve">Staff must only access the information required for their roles; users must be authenticated and external e...</w:t>
            </w:r>
          </w:p>
        </w:tc>
        <w:tc>
          <w:tcPr>
            <w:tcW w:w="2809" w:type="dxa"/>
            <w:vAlign w:val="top"/>
          </w:tcPr>
          <w:p>
            <w:pPr>
              <w:spacing w:before="20" w:after="20"/>
            </w:pPr>
            <w:r>
              <w:rPr>
                <w:sz w:val="21"/>
                <w:szCs w:val="21"/>
              </w:rPr>
              <w:t xml:space="preserve">Not represented in S1, S2 or S3; only implied by lane assignm...</w:t>
            </w:r>
          </w:p>
        </w:tc>
        <w:tc>
          <w:tcPr>
            <w:tcW w:w="2576" w:type="dxa"/>
            <w:vAlign w:val="top"/>
          </w:tcPr>
          <w:p>
            <w:pPr>
              <w:spacing w:before="20" w:after="20"/>
            </w:pPr>
            <w:r>
              <w:rPr>
                <w:sz w:val="21"/>
                <w:szCs w:val="21"/>
              </w:rPr>
              <w:t xml:space="preserve">Not implemented in the initial release; RBAC tests are scheduled but not...</w:t>
            </w:r>
          </w:p>
        </w:tc>
        <w:tc>
          <w:tcPr>
            <w:tcW w:w="1076" w:type="dxa"/>
            <w:vAlign w:val="top"/>
          </w:tcPr>
          <w:p>
            <w:pPr>
              <w:spacing w:before="20" w:after="20"/>
            </w:pPr>
            <w:r>
              <w:rPr>
                <w:sz w:val="21"/>
                <w:szCs w:val="21"/>
              </w:rPr>
              <w:t xml:space="preserve">Not supported</w:t>
            </w:r>
          </w:p>
        </w:tc>
      </w:tr>
      <w:tr>
        <w:tc>
          <w:tcPr>
            <w:tcW w:w="616" w:type="dxa"/>
            <w:vAlign w:val="top"/>
          </w:tcPr>
          <w:p>
            <w:pPr>
              <w:spacing w:before="20" w:after="20"/>
            </w:pPr>
            <w:r>
              <w:rPr>
                <w:sz w:val="21"/>
                <w:szCs w:val="21"/>
              </w:rPr>
              <w:t xml:space="preserve">REQ-37</w:t>
            </w:r>
          </w:p>
        </w:tc>
        <w:tc>
          <w:tcPr>
            <w:tcW w:w="2561" w:type="dxa"/>
            <w:vAlign w:val="top"/>
          </w:tcPr>
          <w:p>
            <w:pPr>
              <w:spacing w:before="20" w:after="20"/>
            </w:pPr>
            <w:r>
              <w:rPr>
                <w:sz w:val="21"/>
                <w:szCs w:val="21"/>
              </w:rPr>
              <w:t xml:space="preserve">Audit records must identify user, date, time and action, and must not be editable by ordinary users</w:t>
            </w:r>
          </w:p>
        </w:tc>
        <w:tc>
          <w:tcPr>
            <w:tcW w:w="2809" w:type="dxa"/>
            <w:vAlign w:val="top"/>
          </w:tcPr>
          <w:p>
            <w:pPr>
              <w:spacing w:before="20" w:after="20"/>
            </w:pPr>
            <w:r>
              <w:rPr>
                <w:sz w:val="21"/>
                <w:szCs w:val="21"/>
              </w:rPr>
              <w:t xml:space="preserve">Not represented as an activity; user tasks carry assignment m...</w:t>
            </w:r>
          </w:p>
        </w:tc>
        <w:tc>
          <w:tcPr>
            <w:tcW w:w="2576" w:type="dxa"/>
            <w:vAlign w:val="top"/>
          </w:tcPr>
          <w:p>
            <w:pPr>
              <w:spacing w:before="20" w:after="20"/>
            </w:pPr>
            <w:r>
              <w:rPr>
                <w:sz w:val="21"/>
                <w:szCs w:val="21"/>
              </w:rPr>
              <w:t xml:space="preserve">Partially evidenced: forms capture the actor, but immutability depends on...</w:t>
            </w:r>
          </w:p>
        </w:tc>
        <w:tc>
          <w:tcPr>
            <w:tcW w:w="1076" w:type="dxa"/>
            <w:vAlign w:val="top"/>
          </w:tcPr>
          <w:p>
            <w:pPr>
              <w:spacing w:before="20" w:after="20"/>
            </w:pPr>
            <w:r>
              <w:rPr>
                <w:sz w:val="21"/>
                <w:szCs w:val="21"/>
              </w:rPr>
              <w:t xml:space="preserve">Partly</w:t>
            </w:r>
          </w:p>
        </w:tc>
      </w:tr>
      <w:tr>
        <w:tc>
          <w:tcPr>
            <w:tcW w:w="616" w:type="dxa"/>
            <w:vAlign w:val="top"/>
          </w:tcPr>
          <w:p>
            <w:pPr>
              <w:spacing w:before="20" w:after="20"/>
            </w:pPr>
            <w:r>
              <w:rPr>
                <w:sz w:val="21"/>
                <w:szCs w:val="21"/>
              </w:rPr>
              <w:t xml:space="preserve">REQ-38</w:t>
            </w:r>
          </w:p>
        </w:tc>
        <w:tc>
          <w:tcPr>
            <w:tcW w:w="2561" w:type="dxa"/>
            <w:vAlign w:val="top"/>
          </w:tcPr>
          <w:p>
            <w:pPr>
              <w:spacing w:before="20" w:after="20"/>
            </w:pPr>
            <w:r>
              <w:rPr>
                <w:sz w:val="21"/>
                <w:szCs w:val="21"/>
              </w:rPr>
              <w:t xml:space="preserve">Accurate patient identification must be maintained and mis-association of records from other organisations...</w:t>
            </w:r>
          </w:p>
        </w:tc>
        <w:tc>
          <w:tcPr>
            <w:tcW w:w="2809" w:type="dxa"/>
            <w:vAlign w:val="top"/>
          </w:tcPr>
          <w:p>
            <w:pPr>
              <w:spacing w:before="20" w:after="20"/>
            </w:pPr>
            <w:r>
              <w:rPr>
                <w:sz w:val="21"/>
                <w:szCs w:val="21"/>
              </w:rPr>
              <w:t xml:space="preserve">S2 T_RegisterReferral states "confirm patient identification"...</w:t>
            </w:r>
          </w:p>
        </w:tc>
        <w:tc>
          <w:tcPr>
            <w:tcW w:w="2576" w:type="dxa"/>
            <w:vAlign w:val="top"/>
          </w:tcPr>
          <w:p>
            <w:pPr>
              <w:spacing w:before="20" w:after="20"/>
            </w:pPr>
            <w:r>
              <w:rPr>
                <w:sz w:val="21"/>
                <w:szCs w:val="21"/>
              </w:rPr>
              <w:t xml:space="preserve">A form field exists; no identity-matching step, demographic check or dupl...</w:t>
            </w:r>
          </w:p>
        </w:tc>
        <w:tc>
          <w:tcPr>
            <w:tcW w:w="1076" w:type="dxa"/>
            <w:vAlign w:val="top"/>
          </w:tcPr>
          <w:p>
            <w:pPr>
              <w:spacing w:before="20" w:after="20"/>
            </w:pPr>
            <w:r>
              <w:rPr>
                <w:sz w:val="21"/>
                <w:szCs w:val="21"/>
              </w:rPr>
              <w:t xml:space="preserve">Partly</w:t>
            </w:r>
          </w:p>
        </w:tc>
      </w:tr>
      <w:tr>
        <w:tc>
          <w:tcPr>
            <w:tcW w:w="616" w:type="dxa"/>
            <w:vAlign w:val="top"/>
          </w:tcPr>
          <w:p>
            <w:pPr>
              <w:spacing w:before="20" w:after="20"/>
            </w:pPr>
            <w:r>
              <w:rPr>
                <w:sz w:val="21"/>
                <w:szCs w:val="21"/>
              </w:rPr>
              <w:t xml:space="preserve">REQ-39</w:t>
            </w:r>
          </w:p>
        </w:tc>
        <w:tc>
          <w:tcPr>
            <w:tcW w:w="2561" w:type="dxa"/>
            <w:vAlign w:val="top"/>
          </w:tcPr>
          <w:p>
            <w:pPr>
              <w:spacing w:before="20" w:after="20"/>
            </w:pPr>
            <w:r>
              <w:rPr>
                <w:sz w:val="21"/>
                <w:szCs w:val="21"/>
              </w:rPr>
              <w:t xml:space="preserve">The system must remain available for time-sensitive work and provide a procedure for recording activity dur...</w:t>
            </w:r>
          </w:p>
        </w:tc>
        <w:tc>
          <w:tcPr>
            <w:tcW w:w="2809" w:type="dxa"/>
            <w:vAlign w:val="top"/>
          </w:tcPr>
          <w:p>
            <w:pPr>
              <w:spacing w:before="20" w:after="20"/>
            </w:pPr>
            <w:r>
              <w:rPr>
                <w:sz w:val="21"/>
                <w:szCs w:val="21"/>
              </w:rPr>
              <w:t xml:space="preserve">Not represented; service tasks have job types but no timeout...</w:t>
            </w:r>
          </w:p>
        </w:tc>
        <w:tc>
          <w:tcPr>
            <w:tcW w:w="2576" w:type="dxa"/>
            <w:vAlign w:val="top"/>
          </w:tcPr>
          <w:p>
            <w:pPr>
              <w:spacing w:before="20" w:after="20"/>
            </w:pPr>
            <w:r>
              <w:rPr>
                <w:sz w:val="21"/>
                <w:szCs w:val="21"/>
              </w:rPr>
              <w:t xml:space="preserve">Not implemented; unavailability of external services is only handled for...</w:t>
            </w:r>
          </w:p>
        </w:tc>
        <w:tc>
          <w:tcPr>
            <w:tcW w:w="1076" w:type="dxa"/>
            <w:vAlign w:val="top"/>
          </w:tcPr>
          <w:p>
            <w:pPr>
              <w:spacing w:before="20" w:after="20"/>
            </w:pPr>
            <w:r>
              <w:rPr>
                <w:sz w:val="21"/>
                <w:szCs w:val="21"/>
              </w:rPr>
              <w:t xml:space="preserve">Not supported</w:t>
            </w:r>
          </w:p>
        </w:tc>
      </w:tr>
      <w:tr>
        <w:tc>
          <w:tcPr>
            <w:tcW w:w="616" w:type="dxa"/>
            <w:vAlign w:val="top"/>
          </w:tcPr>
          <w:p>
            <w:pPr>
              <w:spacing w:before="20" w:after="20"/>
            </w:pPr>
            <w:r>
              <w:rPr>
                <w:sz w:val="21"/>
                <w:szCs w:val="21"/>
              </w:rPr>
              <w:t xml:space="preserve">REQ-40</w:t>
            </w:r>
          </w:p>
        </w:tc>
        <w:tc>
          <w:tcPr>
            <w:tcW w:w="2561" w:type="dxa"/>
            <w:vAlign w:val="top"/>
          </w:tcPr>
          <w:p>
            <w:pPr>
              <w:spacing w:before="20" w:after="20"/>
            </w:pPr>
            <w:r>
              <w:rPr>
                <w:sz w:val="21"/>
                <w:szCs w:val="21"/>
              </w:rPr>
              <w:t xml:space="preserve">Management reports must be produced for referral volumes, waiting times, contact attempts, delayed letters...</w:t>
            </w:r>
          </w:p>
        </w:tc>
        <w:tc>
          <w:tcPr>
            <w:tcW w:w="2809" w:type="dxa"/>
            <w:vAlign w:val="top"/>
          </w:tcPr>
          <w:p>
            <w:pPr>
              <w:spacing w:before="20" w:after="20"/>
            </w:pPr>
            <w:r>
              <w:rPr>
                <w:sz w:val="21"/>
                <w:szCs w:val="21"/>
              </w:rPr>
              <w:t xml:space="preserve">Not represented in any strategic model</w:t>
            </w:r>
          </w:p>
        </w:tc>
        <w:tc>
          <w:tcPr>
            <w:tcW w:w="2576" w:type="dxa"/>
            <w:vAlign w:val="top"/>
          </w:tcPr>
          <w:p>
            <w:pPr>
              <w:spacing w:before="20" w:after="20"/>
            </w:pPr>
            <w:r>
              <w:rPr>
                <w:sz w:val="21"/>
                <w:szCs w:val="21"/>
              </w:rPr>
              <w:t xml:space="preserve">Out of scope for the initial release; no report, KPI or read model exists</w:t>
            </w:r>
          </w:p>
        </w:tc>
        <w:tc>
          <w:tcPr>
            <w:tcW w:w="1076" w:type="dxa"/>
            <w:vAlign w:val="top"/>
          </w:tcPr>
          <w:p>
            <w:pPr>
              <w:spacing w:before="20" w:after="20"/>
            </w:pPr>
            <w:r>
              <w:rPr>
                <w:sz w:val="21"/>
                <w:szCs w:val="21"/>
              </w:rPr>
              <w:t xml:space="preserve">Out of scope</w:t>
            </w:r>
          </w:p>
        </w:tc>
      </w:tr>
      <w:tr>
        <w:tc>
          <w:tcPr>
            <w:tcW w:w="616" w:type="dxa"/>
            <w:vAlign w:val="top"/>
          </w:tcPr>
          <w:p>
            <w:pPr>
              <w:spacing w:before="20" w:after="20"/>
            </w:pPr>
            <w:r>
              <w:rPr>
                <w:sz w:val="21"/>
                <w:szCs w:val="21"/>
              </w:rPr>
              <w:t xml:space="preserve">REQ-41</w:t>
            </w:r>
          </w:p>
        </w:tc>
        <w:tc>
          <w:tcPr>
            <w:tcW w:w="2561" w:type="dxa"/>
            <w:vAlign w:val="top"/>
          </w:tcPr>
          <w:p>
            <w:pPr>
              <w:spacing w:before="20" w:after="20"/>
            </w:pPr>
            <w:r>
              <w:rPr>
                <w:sz w:val="21"/>
                <w:szCs w:val="21"/>
              </w:rPr>
              <w:t xml:space="preserve">Patient communication preferences, including postal, digital, accessible formats, translation and represent...</w:t>
            </w:r>
          </w:p>
        </w:tc>
        <w:tc>
          <w:tcPr>
            <w:tcW w:w="2809" w:type="dxa"/>
            <w:vAlign w:val="top"/>
          </w:tcPr>
          <w:p>
            <w:pPr>
              <w:spacing w:before="20" w:after="20"/>
            </w:pPr>
            <w:r>
              <w:rPr>
                <w:sz w:val="21"/>
                <w:szCs w:val="21"/>
              </w:rPr>
              <w:t xml:space="preserve">Not represented; T_SendAppointmentLetter and T_DistributeClin...</w:t>
            </w:r>
          </w:p>
        </w:tc>
        <w:tc>
          <w:tcPr>
            <w:tcW w:w="2576" w:type="dxa"/>
            <w:vAlign w:val="top"/>
          </w:tcPr>
          <w:p>
            <w:pPr>
              <w:spacing w:before="20" w:after="20"/>
            </w:pPr>
            <w:r>
              <w:rPr>
                <w:sz w:val="21"/>
                <w:szCs w:val="21"/>
              </w:rPr>
              <w:t xml:space="preserve">Out of scope for the initial release; no preference attribute is modelled</w:t>
            </w:r>
          </w:p>
        </w:tc>
        <w:tc>
          <w:tcPr>
            <w:tcW w:w="1076" w:type="dxa"/>
            <w:vAlign w:val="top"/>
          </w:tcPr>
          <w:p>
            <w:pPr>
              <w:spacing w:before="20" w:after="20"/>
            </w:pPr>
            <w:r>
              <w:rPr>
                <w:sz w:val="21"/>
                <w:szCs w:val="21"/>
              </w:rPr>
              <w:t xml:space="preserve">Out of scope</w:t>
            </w:r>
          </w:p>
        </w:tc>
      </w:tr>
      <w:tr>
        <w:tc>
          <w:tcPr>
            <w:tcW w:w="616" w:type="dxa"/>
            <w:vAlign w:val="top"/>
          </w:tcPr>
          <w:p>
            <w:pPr>
              <w:spacing w:before="20" w:after="20"/>
            </w:pPr>
            <w:r>
              <w:rPr>
                <w:sz w:val="21"/>
                <w:szCs w:val="21"/>
              </w:rPr>
              <w:t xml:space="preserve">REQ-42</w:t>
            </w:r>
          </w:p>
        </w:tc>
        <w:tc>
          <w:tcPr>
            <w:tcW w:w="2561" w:type="dxa"/>
            <w:vAlign w:val="top"/>
          </w:tcPr>
          <w:p>
            <w:pPr>
              <w:spacing w:before="20" w:after="20"/>
            </w:pPr>
            <w:r>
              <w:rPr>
                <w:sz w:val="21"/>
                <w:szCs w:val="21"/>
              </w:rPr>
              <w:t xml:space="preserve">Cancellation, decline and non-attendance must be recorded, and a decision taken on a further appointment, p...</w:t>
            </w:r>
          </w:p>
        </w:tc>
        <w:tc>
          <w:tcPr>
            <w:tcW w:w="2809" w:type="dxa"/>
            <w:vAlign w:val="top"/>
          </w:tcPr>
          <w:p>
            <w:pPr>
              <w:spacing w:before="20" w:after="20"/>
            </w:pPr>
            <w:r>
              <w:rPr>
                <w:sz w:val="21"/>
                <w:szCs w:val="21"/>
              </w:rPr>
              <w:t xml:space="preserve">S3 B_NotAttending, T_RecordNonAttendance, T_OfferAnotherAppoi...</w:t>
            </w:r>
          </w:p>
        </w:tc>
        <w:tc>
          <w:tcPr>
            <w:tcW w:w="2576" w:type="dxa"/>
            <w:vAlign w:val="top"/>
          </w:tcPr>
          <w:p>
            <w:pPr>
              <w:spacing w:before="20" w:after="20"/>
            </w:pPr>
            <w:r>
              <w:rPr>
                <w:sz w:val="21"/>
                <w:szCs w:val="21"/>
              </w:rPr>
              <w:t xml:space="preserve">Modelled with an event-triggered branch and a pathway review outcome</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REQ-43</w:t>
            </w:r>
          </w:p>
        </w:tc>
        <w:tc>
          <w:tcPr>
            <w:tcW w:w="2561" w:type="dxa"/>
            <w:vAlign w:val="top"/>
          </w:tcPr>
          <w:p>
            <w:pPr>
              <w:spacing w:before="20" w:after="20"/>
            </w:pPr>
            <w:r>
              <w:rPr>
                <w:sz w:val="21"/>
                <w:szCs w:val="21"/>
              </w:rPr>
              <w:t xml:space="preserve">A follow-up appointment must be arranged within the clinically specified period or escalated rather than si...</w:t>
            </w:r>
          </w:p>
        </w:tc>
        <w:tc>
          <w:tcPr>
            <w:tcW w:w="2809" w:type="dxa"/>
            <w:vAlign w:val="top"/>
          </w:tcPr>
          <w:p>
            <w:pPr>
              <w:spacing w:before="20" w:after="20"/>
            </w:pPr>
            <w:r>
              <w:rPr>
                <w:sz w:val="21"/>
                <w:szCs w:val="21"/>
              </w:rPr>
              <w:t xml:space="preserve">S3 T_RequestFollowUp, T_ArrangeFollowUp, G_FollowUpWithinPeri...</w:t>
            </w:r>
          </w:p>
        </w:tc>
        <w:tc>
          <w:tcPr>
            <w:tcW w:w="2576" w:type="dxa"/>
            <w:vAlign w:val="top"/>
          </w:tcPr>
          <w:p>
            <w:pPr>
              <w:spacing w:before="20" w:after="20"/>
            </w:pPr>
            <w:r>
              <w:rPr>
                <w:sz w:val="21"/>
                <w:szCs w:val="21"/>
              </w:rPr>
              <w:t xml:space="preserve">Modelled with an explicit escalation branch</w:t>
            </w:r>
          </w:p>
        </w:tc>
        <w:tc>
          <w:tcPr>
            <w:tcW w:w="1076" w:type="dxa"/>
            <w:vAlign w:val="top"/>
          </w:tcPr>
          <w:p>
            <w:pPr>
              <w:spacing w:before="20" w:after="20"/>
            </w:pPr>
            <w:r>
              <w:rPr>
                <w:sz w:val="21"/>
                <w:szCs w:val="21"/>
              </w:rPr>
              <w:t xml:space="preserve">Fully</w:t>
            </w:r>
          </w:p>
        </w:tc>
      </w:tr>
      <w:tr>
        <w:tc>
          <w:tcPr>
            <w:tcW w:w="616" w:type="dxa"/>
            <w:vAlign w:val="top"/>
          </w:tcPr>
          <w:p>
            <w:pPr>
              <w:spacing w:before="20" w:after="20"/>
            </w:pPr>
            <w:r>
              <w:rPr>
                <w:sz w:val="21"/>
                <w:szCs w:val="21"/>
              </w:rPr>
              <w:t xml:space="preserve">REQ-44</w:t>
            </w:r>
          </w:p>
        </w:tc>
        <w:tc>
          <w:tcPr>
            <w:tcW w:w="2561" w:type="dxa"/>
            <w:vAlign w:val="top"/>
          </w:tcPr>
          <w:p>
            <w:pPr>
              <w:spacing w:before="20" w:after="20"/>
            </w:pPr>
            <w:r>
              <w:rPr>
                <w:sz w:val="21"/>
                <w:szCs w:val="21"/>
              </w:rPr>
              <w:t xml:space="preserve">The system must maintain an auditable relationship between patient, referral, treatment request, appointmen...</w:t>
            </w:r>
          </w:p>
        </w:tc>
        <w:tc>
          <w:tcPr>
            <w:tcW w:w="2809" w:type="dxa"/>
            <w:vAlign w:val="top"/>
          </w:tcPr>
          <w:p>
            <w:pPr>
              <w:spacing w:before="20" w:after="20"/>
            </w:pPr>
            <w:r>
              <w:rPr>
                <w:sz w:val="21"/>
                <w:szCs w:val="21"/>
              </w:rPr>
              <w:t xml:space="preserve">Distributed across S2 and S3 tasks; no single process correla...</w:t>
            </w:r>
          </w:p>
        </w:tc>
        <w:tc>
          <w:tcPr>
            <w:tcW w:w="2576" w:type="dxa"/>
            <w:vAlign w:val="top"/>
          </w:tcPr>
          <w:p>
            <w:pPr>
              <w:spacing w:before="20" w:after="20"/>
            </w:pPr>
            <w:r>
              <w:rPr>
                <w:sz w:val="21"/>
                <w:szCs w:val="21"/>
              </w:rPr>
              <w:t xml:space="preserve">Each element exists somewhere in the models, but there is no correlation...</w:t>
            </w:r>
          </w:p>
        </w:tc>
        <w:tc>
          <w:tcPr>
            <w:tcW w:w="1076" w:type="dxa"/>
            <w:vAlign w:val="top"/>
          </w:tcPr>
          <w:p>
            <w:pPr>
              <w:spacing w:before="20" w:after="20"/>
            </w:pPr>
            <w:r>
              <w:rPr>
                <w:sz w:val="21"/>
                <w:szCs w:val="21"/>
              </w:rPr>
              <w:t xml:space="preserve">Partly</w:t>
            </w:r>
          </w:p>
        </w:tc>
      </w:tr>
    </w:tbl>
    <w:p>
      <w:pPr>
        <w:spacing w:after="0"/>
      </w:pPr>
    </w:p>
    <w:p>
      <w:r>
        <w:rPr>
          <w:b/>
        </w:rPr>
        <w:t xml:space="preserve">Summary: 28 fully supported, 12 partly supported, 2 not supported, 2 out of scope.</w:t>
      </w:r>
      <w:r>
        <w:t xml:space="preserve"> The eighteen requirements in scope for the operational model were also executed; the results are in Task 04.</w:t>
      </w:r>
    </w:p>
    <w:p>
      <w:r>
        <w:rPr>
          <w:b/>
        </w:rPr>
        <w:t xml:space="preserve">Reading the distribution.</w:t>
      </w:r>
      <w:r>
        <w:t xml:space="preserve"> The verdicts are not evenly spread, and the pattern is informative. Every requirement that is </w:t>
      </w:r>
      <w:r>
        <w:rPr>
          <w:i/>
        </w:rPr>
        <w:t xml:space="preserve">fully</w:t>
      </w:r>
      <w:r>
        <w:t xml:space="preserve"> supported has the same shape: it names a decision, a state or a record, and there is a task or a gateway in the model whose completion produces that state. Every requirement that is only </w:t>
      </w:r>
      <w:r>
        <w:rPr>
          <w:i/>
        </w:rPr>
        <w:t xml:space="preserve">partly</w:t>
      </w:r>
      <w:r>
        <w:t xml:space="preserve"> supported falls into one of three recurring causes:</w:t>
      </w:r>
    </w:p>
    <w:p>
      <w:pPr>
        <w:pStyle w:val="ListNumber"/>
      </w:pPr>
      <w:r>
        <w:rPr>
          <w:b/>
        </w:rPr>
        <w:t xml:space="preserve">The model captures the action but not the discipline the case study attaches to it.</w:t>
      </w:r>
      <w:r>
        <w:t xml:space="preserve"> REQ-05 requires the </w:t>
      </w:r>
      <w:r>
        <w:rPr>
          <w:i/>
        </w:rPr>
        <w:t xml:space="preserve">reason</w:t>
      </w:r>
      <w:r>
        <w:t xml:space="preserve"> for a referral decision to be recorded; the model records the decision, the decision maker and a free-text reason, but not against a controlled list, so it cannot be reported on or audited by category. The same pattern explains REQ-33 (escalation modelled, threshold not enforceable), REQ-38 (patient identification is a form field with no verification step) and REQ-44 (the components of the episode are recorded but not correlated).</w:t>
      </w:r>
    </w:p>
    <w:p>
      <w:pPr>
        <w:pStyle w:val="ListNumber"/>
      </w:pPr>
      <w:r>
        <w:rPr>
          <w:b/>
        </w:rPr>
        <w:t xml:space="preserve">The requirement depends on a rule the hospital has not agreed.</w:t>
      </w:r>
      <w:r>
        <w:t xml:space="preserve"> REQ-11 and REQ-35 both concern urgency. The gateways exist and the branches are labelled, but the conditions evaluate asserted variables because no rule set exists. A model cannot be better than the rule it encodes.</w:t>
      </w:r>
    </w:p>
    <w:p>
      <w:pPr>
        <w:pStyle w:val="ListNumber"/>
      </w:pPr>
      <w:r>
        <w:rPr>
          <w:b/>
        </w:rPr>
        <w:t xml:space="preserve">The requirement is treated as a platform property rather than a process step, and so was never modelled.</w:t>
      </w:r>
      <w:r>
        <w:t xml:space="preserve"> REQ-37 (audit immutability) is the clearest case: the actions that must be audited are all present, but nothing in the models expresses that an audit record may not be altered. The two </w:t>
      </w:r>
      <w:r>
        <w:rPr>
          <w:i/>
        </w:rPr>
        <w:t xml:space="preserve">not supported</w:t>
      </w:r>
      <w:r>
        <w:t xml:space="preserve"> verdicts (REQ-36 role-based access control and REQ-39 availability) sit in the same family, and the two </w:t>
      </w:r>
      <w:r>
        <w:rPr>
          <w:i/>
        </w:rPr>
        <w:t xml:space="preserve">out of scope</w:t>
      </w:r>
      <w:r>
        <w:t xml:space="preserve"> verdicts (REQ-40 reporting and REQ-41 communication preferences) are scope decisions rather than oversights.</w:t>
      </w:r>
    </w:p>
    <w:p>
      <w:r>
        <w:t xml:space="preserve">That pattern is the evaluation's most useful finding, because it separates gaps that can be closed by modelling from gaps that cannot. Cause 1 is a modelling task; cause 2 needs a stakeholder decision; cause 3 needs platform configuration and is invisible to a process model by construction.</w:t>
      </w:r>
    </w:p>
    <w:p>
      <w:pPr>
        <w:pStyle w:val="Heading2"/>
        <w:keepNext/>
      </w:pPr>
      <w:r>
        <w:t xml:space="preserve">3. What the i* models exposed</w:t>
      </w:r>
    </w:p>
    <w:p>
      <w:r>
        <w:t xml:space="preserve">The SD and SR models changed three conclusions that the BPMN alone would have left as assumptions.</w:t>
      </w:r>
    </w:p>
    <w:p>
      <w:r>
        <w:rPr>
          <w:b/>
        </w:rPr>
        <w:t xml:space="preserve">The hospital's dependency on external capacity is a *resource* dependency, not a task dependency.</w:t>
      </w:r>
      <w:r>
        <w:t xml:space="preserve"> The SD model shows the hospital depending on the external scheduling service and on external clinical services for </w:t>
      </w:r>
      <w:r>
        <w:rPr>
          <w:i/>
        </w:rPr>
        <w:t xml:space="preserve">available slots</w:t>
      </w:r>
      <w:r>
        <w:t xml:space="preserve"> and </w:t>
      </w:r>
      <w:r>
        <w:rPr>
          <w:i/>
        </w:rPr>
        <w:t xml:space="preserve">capacity</w:t>
      </w:r>
      <w:r>
        <w:t xml:space="preserve">. A resource dependency cannot be discharged by performing an internal task better, which is why "no suitable slot" and "external service unavailable" are permanent properties of this business rather than defects to be fixed. The process models respond correctly — they route to the pathway coordinator and they hold the booking pending — but the evaluation now states the constraint rather than treating it as an exception.</w:t>
      </w:r>
    </w:p>
    <w:p>
      <w:r>
        <w:rPr>
          <w:b/>
        </w:rPr>
        <w:t xml:space="preserve">Clinical accountability is a soft goal with no means-end path from any administrative task.</w:t>
      </w:r>
      <w:r>
        <w:t xml:space="preserve"> In the SR model, </w:t>
      </w:r>
      <w:r>
        <w:rPr>
          <w:i/>
        </w:rPr>
        <w:t xml:space="preserve">clinical accountability maintained</w:t>
      </w:r>
      <w:r>
        <w:t xml:space="preserve"> is achieved only by the Consultant's own tasks. That is the model-based justification for REQ-04 and REQ-32 (only a Consultant may judge suitability; administrative staff may not change clinical meaning). It also explains why REQ-05 is only </w:t>
      </w:r>
      <w:r>
        <w:rPr>
          <w:i/>
        </w:rPr>
        <w:t xml:space="preserve">partly</w:t>
      </w:r>
      <w:r>
        <w:t xml:space="preserve"> supported: the decision and the decision maker are recorded, but the </w:t>
      </w:r>
      <w:r>
        <w:rPr>
          <w:b/>
        </w:rPr>
        <w:t xml:space="preserve">reason</w:t>
      </w:r>
      <w:r>
        <w:t xml:space="preserve"> is captured as free text rather than against a controlled list, so it cannot be reported on.</w:t>
      </w:r>
    </w:p>
    <w:p>
      <w:r>
        <w:rPr>
          <w:b/>
        </w:rPr>
        <w:t xml:space="preserve">The Finance Team's rationale contains a genuine internal conflict.</w:t>
      </w:r>
      <w:r>
        <w:t xml:space="preserve"> Sending the secure payment request contributes </w:t>
      </w:r>
      <w:r>
        <w:rPr>
          <w:b/>
        </w:rPr>
        <w:t xml:space="preserve">`hurt`</w:t>
      </w:r>
      <w:r>
        <w:t xml:space="preserve"> to </w:t>
      </w:r>
      <w:r>
        <w:rPr>
          <w:i/>
        </w:rPr>
        <w:t xml:space="preserve">patient is never charged twice</w:t>
      </w:r>
      <w:r>
        <w:t xml:space="preserve"> and </w:t>
      </w:r>
      <w:r>
        <w:rPr>
          <w:b/>
        </w:rPr>
        <w:t xml:space="preserve">`make`</w:t>
      </w:r>
      <w:r>
        <w:t xml:space="preserve"> to </w:t>
      </w:r>
      <w:r>
        <w:rPr>
          <w:i/>
        </w:rPr>
        <w:t xml:space="preserve">no unnecessary financial data stored</w:t>
      </w:r>
      <w:r>
        <w:t xml:space="preserve">. A task that hurts the very goal it serves is the clearest possible argument for the case-study rule that a payment whose confirmation was lost must be marked for investigation rather than re-requested. That rule (REQ-23) is fully supported and was executed as TC-16.</w:t>
      </w:r>
    </w:p>
    <w:p>
      <w:pPr>
        <w:pStyle w:val="Heading2"/>
        <w:keepNext/>
      </w:pPr>
      <w:r>
        <w:t xml:space="preserve">4. Gaps and prioritised improvements</w:t>
      </w:r>
    </w:p>
    <w:p>
      <w:r>
        <w:t xml:space="preserve">The eleven gaps below are ordered by consequence for the stakeholders, not by effort.</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406"/>
        <w:gridCol w:w="2632"/>
        <w:gridCol w:w="3080"/>
        <w:gridCol w:w="2606"/>
        <w:gridCol w:w="914"/>
      </w:tblGrid>
      <w:tr>
        <w:trPr>
          <w:tblHeader/>
        </w:trPr>
        <w:tc>
          <w:tcPr>
            <w:tcW w:w="406" w:type="dxa"/>
            <w:shd w:val="clear" w:fill="EDEDED"/>
            <w:vAlign w:val="top"/>
          </w:tcPr>
          <w:p>
            <w:pPr>
              <w:spacing w:before="20" w:after="20"/>
            </w:pPr>
            <w:r>
              <w:rPr>
                <w:b/>
                <w:sz w:val="21"/>
                <w:szCs w:val="21"/>
              </w:rPr>
              <w:t xml:space="preserve">#</w:t>
            </w:r>
          </w:p>
        </w:tc>
        <w:tc>
          <w:tcPr>
            <w:tcW w:w="2632" w:type="dxa"/>
            <w:shd w:val="clear" w:fill="EDEDED"/>
            <w:vAlign w:val="top"/>
          </w:tcPr>
          <w:p>
            <w:pPr>
              <w:spacing w:before="20" w:after="20"/>
            </w:pPr>
            <w:r>
              <w:rPr>
                <w:b/>
                <w:sz w:val="21"/>
                <w:szCs w:val="21"/>
              </w:rPr>
              <w:t xml:space="preserve">Gap</w:t>
            </w:r>
          </w:p>
        </w:tc>
        <w:tc>
          <w:tcPr>
            <w:tcW w:w="3080" w:type="dxa"/>
            <w:shd w:val="clear" w:fill="EDEDED"/>
            <w:vAlign w:val="top"/>
          </w:tcPr>
          <w:p>
            <w:pPr>
              <w:spacing w:before="20" w:after="20"/>
            </w:pPr>
            <w:r>
              <w:rPr>
                <w:b/>
                <w:sz w:val="21"/>
                <w:szCs w:val="21"/>
              </w:rPr>
              <w:t xml:space="preserve">Model evidence</w:t>
            </w:r>
          </w:p>
        </w:tc>
        <w:tc>
          <w:tcPr>
            <w:tcW w:w="2606" w:type="dxa"/>
            <w:shd w:val="clear" w:fill="EDEDED"/>
            <w:vAlign w:val="top"/>
          </w:tcPr>
          <w:p>
            <w:pPr>
              <w:spacing w:before="20" w:after="20"/>
            </w:pPr>
            <w:r>
              <w:rPr>
                <w:b/>
                <w:sz w:val="21"/>
                <w:szCs w:val="21"/>
              </w:rPr>
              <w:t xml:space="preserve">Consequence</w:t>
            </w:r>
          </w:p>
        </w:tc>
        <w:tc>
          <w:tcPr>
            <w:tcW w:w="914" w:type="dxa"/>
            <w:shd w:val="clear" w:fill="EDEDED"/>
            <w:vAlign w:val="top"/>
          </w:tcPr>
          <w:p>
            <w:pPr>
              <w:spacing w:before="20" w:after="20"/>
            </w:pPr>
            <w:r>
              <w:rPr>
                <w:b/>
                <w:sz w:val="21"/>
                <w:szCs w:val="21"/>
              </w:rPr>
              <w:t xml:space="preserve">Severity</w:t>
            </w:r>
          </w:p>
        </w:tc>
      </w:tr>
      <w:tr>
        <w:tc>
          <w:tcPr>
            <w:tcW w:w="406" w:type="dxa"/>
            <w:vAlign w:val="top"/>
          </w:tcPr>
          <w:p>
            <w:pPr>
              <w:spacing w:before="20" w:after="20"/>
            </w:pPr>
            <w:r>
              <w:rPr>
                <w:sz w:val="21"/>
                <w:szCs w:val="21"/>
              </w:rPr>
              <w:t xml:space="preserve">1</w:t>
            </w:r>
          </w:p>
        </w:tc>
        <w:tc>
          <w:tcPr>
            <w:tcW w:w="2632" w:type="dxa"/>
            <w:vAlign w:val="top"/>
          </w:tcPr>
          <w:p>
            <w:pPr>
              <w:spacing w:before="20" w:after="20"/>
            </w:pPr>
            <w:r>
              <w:rPr>
                <w:sz w:val="21"/>
                <w:szCs w:val="21"/>
              </w:rPr>
              <w:t xml:space="preserve">No role-based access control or authentication</w:t>
            </w:r>
          </w:p>
        </w:tc>
        <w:tc>
          <w:tcPr>
            <w:tcW w:w="3080" w:type="dxa"/>
            <w:vAlign w:val="top"/>
          </w:tcPr>
          <w:p>
            <w:pPr>
              <w:spacing w:before="20" w:after="20"/>
            </w:pPr>
            <w:r>
              <w:rPr>
                <w:sz w:val="21"/>
                <w:szCs w:val="21"/>
              </w:rPr>
              <w:t xml:space="preserve">REQ-36 not represented in any model; tasks carry </w:t>
            </w:r>
            <w:r>
              <w:rPr>
                <w:rFonts w:ascii="Consolas" w:hAnsi="Consolas"/>
                <w:sz w:val="21"/>
                <w:szCs w:val="21"/>
              </w:rPr>
              <w:t xml:space="preserve">candidateGroups</w:t>
            </w:r>
            <w:r>
              <w:rPr>
                <w:sz w:val="21"/>
                <w:szCs w:val="21"/>
              </w:rPr>
              <w:t xml:space="preserve"> but the engine does not enforce them</w:t>
            </w:r>
          </w:p>
        </w:tc>
        <w:tc>
          <w:tcPr>
            <w:tcW w:w="2606" w:type="dxa"/>
            <w:vAlign w:val="top"/>
          </w:tcPr>
          <w:p>
            <w:pPr>
              <w:spacing w:before="20" w:after="20"/>
            </w:pPr>
            <w:r>
              <w:rPr>
                <w:sz w:val="21"/>
                <w:szCs w:val="21"/>
              </w:rPr>
              <w:t xml:space="preserve">Any user could claim any task; a governance requirement is designed but not demonstrated</w:t>
            </w:r>
          </w:p>
        </w:tc>
        <w:tc>
          <w:tcPr>
            <w:tcW w:w="914" w:type="dxa"/>
            <w:vAlign w:val="top"/>
          </w:tcPr>
          <w:p>
            <w:pPr>
              <w:spacing w:before="20" w:after="20"/>
            </w:pPr>
            <w:r>
              <w:rPr>
                <w:sz w:val="21"/>
                <w:szCs w:val="21"/>
              </w:rPr>
              <w:t xml:space="preserve">High</w:t>
            </w:r>
          </w:p>
        </w:tc>
      </w:tr>
      <w:tr>
        <w:tc>
          <w:tcPr>
            <w:tcW w:w="406" w:type="dxa"/>
            <w:vAlign w:val="top"/>
          </w:tcPr>
          <w:p>
            <w:pPr>
              <w:spacing w:before="20" w:after="20"/>
            </w:pPr>
            <w:r>
              <w:rPr>
                <w:sz w:val="21"/>
                <w:szCs w:val="21"/>
              </w:rPr>
              <w:t xml:space="preserve">2</w:t>
            </w:r>
          </w:p>
        </w:tc>
        <w:tc>
          <w:tcPr>
            <w:tcW w:w="2632" w:type="dxa"/>
            <w:vAlign w:val="top"/>
          </w:tcPr>
          <w:p>
            <w:pPr>
              <w:spacing w:before="20" w:after="20"/>
            </w:pPr>
            <w:r>
              <w:rPr>
                <w:sz w:val="21"/>
                <w:szCs w:val="21"/>
              </w:rPr>
              <w:t xml:space="preserve">Audit records are not immutable</w:t>
            </w:r>
          </w:p>
        </w:tc>
        <w:tc>
          <w:tcPr>
            <w:tcW w:w="3080" w:type="dxa"/>
            <w:vAlign w:val="top"/>
          </w:tcPr>
          <w:p>
            <w:pPr>
              <w:spacing w:before="20" w:after="20"/>
            </w:pPr>
            <w:r>
              <w:rPr>
                <w:sz w:val="21"/>
                <w:szCs w:val="21"/>
              </w:rPr>
              <w:t xml:space="preserve">REQ-37 partly supported; audit actions are recorded but ordinary users could amend them</w:t>
            </w:r>
          </w:p>
        </w:tc>
        <w:tc>
          <w:tcPr>
            <w:tcW w:w="2606" w:type="dxa"/>
            <w:vAlign w:val="top"/>
          </w:tcPr>
          <w:p>
            <w:pPr>
              <w:spacing w:before="20" w:after="20"/>
            </w:pPr>
            <w:r>
              <w:rPr>
                <w:sz w:val="21"/>
                <w:szCs w:val="21"/>
              </w:rPr>
              <w:t xml:space="preserve">The audit trail cannot be relied on as evidence</w:t>
            </w:r>
          </w:p>
        </w:tc>
        <w:tc>
          <w:tcPr>
            <w:tcW w:w="914" w:type="dxa"/>
            <w:vAlign w:val="top"/>
          </w:tcPr>
          <w:p>
            <w:pPr>
              <w:spacing w:before="20" w:after="20"/>
            </w:pPr>
            <w:r>
              <w:rPr>
                <w:sz w:val="21"/>
                <w:szCs w:val="21"/>
              </w:rPr>
              <w:t xml:space="preserve">High</w:t>
            </w:r>
          </w:p>
        </w:tc>
      </w:tr>
      <w:tr>
        <w:tc>
          <w:tcPr>
            <w:tcW w:w="406" w:type="dxa"/>
            <w:vAlign w:val="top"/>
          </w:tcPr>
          <w:p>
            <w:pPr>
              <w:spacing w:before="20" w:after="20"/>
            </w:pPr>
            <w:r>
              <w:rPr>
                <w:sz w:val="21"/>
                <w:szCs w:val="21"/>
              </w:rPr>
              <w:t xml:space="preserve">3</w:t>
            </w:r>
          </w:p>
        </w:tc>
        <w:tc>
          <w:tcPr>
            <w:tcW w:w="2632" w:type="dxa"/>
            <w:vAlign w:val="top"/>
          </w:tcPr>
          <w:p>
            <w:pPr>
              <w:spacing w:before="20" w:after="20"/>
            </w:pPr>
            <w:r>
              <w:rPr>
                <w:sz w:val="21"/>
                <w:szCs w:val="21"/>
              </w:rPr>
              <w:t xml:space="preserve">No episode-level correlation</w:t>
            </w:r>
          </w:p>
        </w:tc>
        <w:tc>
          <w:tcPr>
            <w:tcW w:w="3080" w:type="dxa"/>
            <w:vAlign w:val="top"/>
          </w:tcPr>
          <w:p>
            <w:pPr>
              <w:spacing w:before="20" w:after="20"/>
            </w:pPr>
            <w:r>
              <w:rPr>
                <w:sz w:val="21"/>
                <w:szCs w:val="21"/>
              </w:rPr>
              <w:t xml:space="preserve">REQ-44 partly supported; components are recorded but not bound together</w:t>
            </w:r>
          </w:p>
        </w:tc>
        <w:tc>
          <w:tcPr>
            <w:tcW w:w="2606" w:type="dxa"/>
            <w:vAlign w:val="top"/>
          </w:tcPr>
          <w:p>
            <w:pPr>
              <w:spacing w:before="20" w:after="20"/>
            </w:pPr>
            <w:r>
              <w:rPr>
                <w:sz w:val="21"/>
                <w:szCs w:val="21"/>
              </w:rPr>
              <w:t xml:space="preserve">The auditable relationship the case study requires cannot be reconstructed in one query</w:t>
            </w:r>
          </w:p>
        </w:tc>
        <w:tc>
          <w:tcPr>
            <w:tcW w:w="914" w:type="dxa"/>
            <w:vAlign w:val="top"/>
          </w:tcPr>
          <w:p>
            <w:pPr>
              <w:spacing w:before="20" w:after="20"/>
            </w:pPr>
            <w:r>
              <w:rPr>
                <w:sz w:val="21"/>
                <w:szCs w:val="21"/>
              </w:rPr>
              <w:t xml:space="preserve">High</w:t>
            </w:r>
          </w:p>
        </w:tc>
      </w:tr>
      <w:tr>
        <w:tc>
          <w:tcPr>
            <w:tcW w:w="406" w:type="dxa"/>
            <w:vAlign w:val="top"/>
          </w:tcPr>
          <w:p>
            <w:pPr>
              <w:spacing w:before="20" w:after="20"/>
            </w:pPr>
            <w:r>
              <w:rPr>
                <w:sz w:val="21"/>
                <w:szCs w:val="21"/>
              </w:rPr>
              <w:t xml:space="preserve">4</w:t>
            </w:r>
          </w:p>
        </w:tc>
        <w:tc>
          <w:tcPr>
            <w:tcW w:w="2632" w:type="dxa"/>
            <w:vAlign w:val="top"/>
          </w:tcPr>
          <w:p>
            <w:pPr>
              <w:spacing w:before="20" w:after="20"/>
            </w:pPr>
            <w:r>
              <w:rPr>
                <w:sz w:val="21"/>
                <w:szCs w:val="21"/>
              </w:rPr>
              <w:t xml:space="preserve">Urgency rules are not agreed</w:t>
            </w:r>
          </w:p>
        </w:tc>
        <w:tc>
          <w:tcPr>
            <w:tcW w:w="3080" w:type="dxa"/>
            <w:vAlign w:val="top"/>
          </w:tcPr>
          <w:p>
            <w:pPr>
              <w:spacing w:before="20" w:after="20"/>
            </w:pPr>
            <w:r>
              <w:rPr>
                <w:sz w:val="21"/>
                <w:szCs w:val="21"/>
              </w:rPr>
              <w:t xml:space="preserve">REQ-11 and REQ-35 modelled with asserted variables</w:t>
            </w:r>
          </w:p>
        </w:tc>
        <w:tc>
          <w:tcPr>
            <w:tcW w:w="2606" w:type="dxa"/>
            <w:vAlign w:val="top"/>
          </w:tcPr>
          <w:p>
            <w:pPr>
              <w:spacing w:before="20" w:after="20"/>
            </w:pPr>
            <w:r>
              <w:rPr>
                <w:sz w:val="21"/>
                <w:szCs w:val="21"/>
              </w:rPr>
              <w:t xml:space="preserve">Urgent referrals and urgent enquiries are handled at the discretion of the individual</w:t>
            </w:r>
          </w:p>
        </w:tc>
        <w:tc>
          <w:tcPr>
            <w:tcW w:w="914" w:type="dxa"/>
            <w:vAlign w:val="top"/>
          </w:tcPr>
          <w:p>
            <w:pPr>
              <w:spacing w:before="20" w:after="20"/>
            </w:pPr>
            <w:r>
              <w:rPr>
                <w:sz w:val="21"/>
                <w:szCs w:val="21"/>
              </w:rPr>
              <w:t xml:space="preserve">High</w:t>
            </w:r>
          </w:p>
        </w:tc>
      </w:tr>
      <w:tr>
        <w:tc>
          <w:tcPr>
            <w:tcW w:w="406" w:type="dxa"/>
            <w:vAlign w:val="top"/>
          </w:tcPr>
          <w:p>
            <w:pPr>
              <w:spacing w:before="20" w:after="20"/>
            </w:pPr>
            <w:r>
              <w:rPr>
                <w:sz w:val="21"/>
                <w:szCs w:val="21"/>
              </w:rPr>
              <w:t xml:space="preserve">5</w:t>
            </w:r>
          </w:p>
        </w:tc>
        <w:tc>
          <w:tcPr>
            <w:tcW w:w="2632" w:type="dxa"/>
            <w:vAlign w:val="top"/>
          </w:tcPr>
          <w:p>
            <w:pPr>
              <w:spacing w:before="20" w:after="20"/>
            </w:pPr>
            <w:r>
              <w:rPr>
                <w:sz w:val="21"/>
                <w:szCs w:val="21"/>
              </w:rPr>
              <w:t xml:space="preserve">No downtime procedure</w:t>
            </w:r>
          </w:p>
        </w:tc>
        <w:tc>
          <w:tcPr>
            <w:tcW w:w="3080" w:type="dxa"/>
            <w:vAlign w:val="top"/>
          </w:tcPr>
          <w:p>
            <w:pPr>
              <w:spacing w:before="20" w:after="20"/>
            </w:pPr>
            <w:r>
              <w:rPr>
                <w:sz w:val="21"/>
                <w:szCs w:val="21"/>
              </w:rPr>
              <w:t xml:space="preserve">REQ-39 not supported; service tasks have job types but no timeout or fallback</w:t>
            </w:r>
          </w:p>
        </w:tc>
        <w:tc>
          <w:tcPr>
            <w:tcW w:w="2606" w:type="dxa"/>
            <w:vAlign w:val="top"/>
          </w:tcPr>
          <w:p>
            <w:pPr>
              <w:spacing w:before="20" w:after="20"/>
            </w:pPr>
            <w:r>
              <w:rPr>
                <w:sz w:val="21"/>
                <w:szCs w:val="21"/>
              </w:rPr>
              <w:t xml:space="preserve">Activity during an outage is lost rather than reconciled</w:t>
            </w:r>
          </w:p>
        </w:tc>
        <w:tc>
          <w:tcPr>
            <w:tcW w:w="914" w:type="dxa"/>
            <w:vAlign w:val="top"/>
          </w:tcPr>
          <w:p>
            <w:pPr>
              <w:spacing w:before="20" w:after="20"/>
            </w:pPr>
            <w:r>
              <w:rPr>
                <w:sz w:val="21"/>
                <w:szCs w:val="21"/>
              </w:rPr>
              <w:t xml:space="preserve">High</w:t>
            </w:r>
          </w:p>
        </w:tc>
      </w:tr>
      <w:tr>
        <w:tc>
          <w:tcPr>
            <w:tcW w:w="406" w:type="dxa"/>
            <w:vAlign w:val="top"/>
          </w:tcPr>
          <w:p>
            <w:pPr>
              <w:spacing w:before="20" w:after="20"/>
            </w:pPr>
            <w:r>
              <w:rPr>
                <w:sz w:val="21"/>
                <w:szCs w:val="21"/>
              </w:rPr>
              <w:t xml:space="preserve">6</w:t>
            </w:r>
          </w:p>
        </w:tc>
        <w:tc>
          <w:tcPr>
            <w:tcW w:w="2632" w:type="dxa"/>
            <w:vAlign w:val="top"/>
          </w:tcPr>
          <w:p>
            <w:pPr>
              <w:spacing w:before="20" w:after="20"/>
            </w:pPr>
            <w:r>
              <w:rPr>
                <w:sz w:val="21"/>
                <w:szCs w:val="21"/>
              </w:rPr>
              <w:t xml:space="preserve">Communication preferences and accessible formats not implemented</w:t>
            </w:r>
          </w:p>
        </w:tc>
        <w:tc>
          <w:tcPr>
            <w:tcW w:w="3080" w:type="dxa"/>
            <w:vAlign w:val="top"/>
          </w:tcPr>
          <w:p>
            <w:pPr>
              <w:spacing w:before="20" w:after="20"/>
            </w:pPr>
            <w:r>
              <w:rPr>
                <w:sz w:val="21"/>
                <w:szCs w:val="21"/>
              </w:rPr>
              <w:t xml:space="preserve">REQ-41 out of scope; </w:t>
            </w:r>
            <w:r>
              <w:rPr>
                <w:rFonts w:ascii="Consolas" w:hAnsi="Consolas"/>
                <w:sz w:val="21"/>
                <w:szCs w:val="21"/>
              </w:rPr>
              <w:t xml:space="preserve">G_CommunicationPreference</w:t>
            </w:r>
            <w:r>
              <w:rPr>
                <w:sz w:val="21"/>
                <w:szCs w:val="21"/>
              </w:rPr>
              <w:t xml:space="preserve"> exists in S3 but nothing implements it</w:t>
            </w:r>
          </w:p>
        </w:tc>
        <w:tc>
          <w:tcPr>
            <w:tcW w:w="2606" w:type="dxa"/>
            <w:vAlign w:val="top"/>
          </w:tcPr>
          <w:p>
            <w:pPr>
              <w:spacing w:before="20" w:after="20"/>
            </w:pPr>
            <w:r>
              <w:rPr>
                <w:sz w:val="21"/>
                <w:szCs w:val="21"/>
              </w:rPr>
              <w:t xml:space="preserve">Patients who need accessible formats, translation or a representative are not served</w:t>
            </w:r>
          </w:p>
        </w:tc>
        <w:tc>
          <w:tcPr>
            <w:tcW w:w="914" w:type="dxa"/>
            <w:vAlign w:val="top"/>
          </w:tcPr>
          <w:p>
            <w:pPr>
              <w:spacing w:before="20" w:after="20"/>
            </w:pPr>
            <w:r>
              <w:rPr>
                <w:sz w:val="21"/>
                <w:szCs w:val="21"/>
              </w:rPr>
              <w:t xml:space="preserve">Medium</w:t>
            </w:r>
          </w:p>
        </w:tc>
      </w:tr>
      <w:tr>
        <w:tc>
          <w:tcPr>
            <w:tcW w:w="406" w:type="dxa"/>
            <w:vAlign w:val="top"/>
          </w:tcPr>
          <w:p>
            <w:pPr>
              <w:spacing w:before="20" w:after="20"/>
            </w:pPr>
            <w:r>
              <w:rPr>
                <w:sz w:val="21"/>
                <w:szCs w:val="21"/>
              </w:rPr>
              <w:t xml:space="preserve">7</w:t>
            </w:r>
          </w:p>
        </w:tc>
        <w:tc>
          <w:tcPr>
            <w:tcW w:w="2632" w:type="dxa"/>
            <w:vAlign w:val="top"/>
          </w:tcPr>
          <w:p>
            <w:pPr>
              <w:spacing w:before="20" w:after="20"/>
            </w:pPr>
            <w:r>
              <w:rPr>
                <w:sz w:val="21"/>
                <w:szCs w:val="21"/>
              </w:rPr>
              <w:t xml:space="preserve">Management reporting not implemented</w:t>
            </w:r>
          </w:p>
        </w:tc>
        <w:tc>
          <w:tcPr>
            <w:tcW w:w="3080" w:type="dxa"/>
            <w:vAlign w:val="top"/>
          </w:tcPr>
          <w:p>
            <w:pPr>
              <w:spacing w:before="20" w:after="20"/>
            </w:pPr>
            <w:r>
              <w:rPr>
                <w:sz w:val="21"/>
                <w:szCs w:val="21"/>
              </w:rPr>
              <w:t xml:space="preserve">REQ-40 out of scope; </w:t>
            </w:r>
            <w:r>
              <w:rPr>
                <w:rFonts w:ascii="Consolas" w:hAnsi="Consolas"/>
                <w:sz w:val="21"/>
                <w:szCs w:val="21"/>
              </w:rPr>
              <w:t xml:space="preserve">PR_ManagementReporting</w:t>
            </w:r>
            <w:r>
              <w:rPr>
                <w:sz w:val="21"/>
                <w:szCs w:val="21"/>
              </w:rPr>
              <w:t xml:space="preserve"> is deployed but has not run</w:t>
            </w:r>
          </w:p>
        </w:tc>
        <w:tc>
          <w:tcPr>
            <w:tcW w:w="2606" w:type="dxa"/>
            <w:vAlign w:val="top"/>
          </w:tcPr>
          <w:p>
            <w:pPr>
              <w:spacing w:before="20" w:after="20"/>
            </w:pPr>
            <w:r>
              <w:rPr>
                <w:sz w:val="21"/>
                <w:szCs w:val="21"/>
              </w:rPr>
              <w:t xml:space="preserve">Management cannot demonstrate accountability or identify delays</w:t>
            </w:r>
          </w:p>
        </w:tc>
        <w:tc>
          <w:tcPr>
            <w:tcW w:w="914" w:type="dxa"/>
            <w:vAlign w:val="top"/>
          </w:tcPr>
          <w:p>
            <w:pPr>
              <w:spacing w:before="20" w:after="20"/>
            </w:pPr>
            <w:r>
              <w:rPr>
                <w:sz w:val="21"/>
                <w:szCs w:val="21"/>
              </w:rPr>
              <w:t xml:space="preserve">Medium</w:t>
            </w:r>
          </w:p>
        </w:tc>
      </w:tr>
      <w:tr>
        <w:tc>
          <w:tcPr>
            <w:tcW w:w="406" w:type="dxa"/>
            <w:vAlign w:val="top"/>
          </w:tcPr>
          <w:p>
            <w:pPr>
              <w:spacing w:before="20" w:after="20"/>
            </w:pPr>
            <w:r>
              <w:rPr>
                <w:sz w:val="21"/>
                <w:szCs w:val="21"/>
              </w:rPr>
              <w:t xml:space="preserve">8</w:t>
            </w:r>
          </w:p>
        </w:tc>
        <w:tc>
          <w:tcPr>
            <w:tcW w:w="2632" w:type="dxa"/>
            <w:vAlign w:val="top"/>
          </w:tcPr>
          <w:p>
            <w:pPr>
              <w:spacing w:before="20" w:after="20"/>
            </w:pPr>
            <w:r>
              <w:rPr>
                <w:sz w:val="21"/>
                <w:szCs w:val="21"/>
              </w:rPr>
              <w:t xml:space="preserve">Delayed-letter escalation is modelled but not implemented</w:t>
            </w:r>
          </w:p>
        </w:tc>
        <w:tc>
          <w:tcPr>
            <w:tcW w:w="3080" w:type="dxa"/>
            <w:vAlign w:val="top"/>
          </w:tcPr>
          <w:p>
            <w:pPr>
              <w:spacing w:before="20" w:after="20"/>
            </w:pPr>
            <w:r>
              <w:rPr>
                <w:sz w:val="21"/>
                <w:szCs w:val="21"/>
              </w:rPr>
              <w:t xml:space="preserve">REQ-33 partly supported</w:t>
            </w:r>
          </w:p>
        </w:tc>
        <w:tc>
          <w:tcPr>
            <w:tcW w:w="2606" w:type="dxa"/>
            <w:vAlign w:val="top"/>
          </w:tcPr>
          <w:p>
            <w:pPr>
              <w:spacing w:before="20" w:after="20"/>
            </w:pPr>
            <w:r>
              <w:rPr>
                <w:sz w:val="21"/>
                <w:szCs w:val="21"/>
              </w:rPr>
              <w:t xml:space="preserve">The seven-day rule exists on paper only outside the referral-to-treatment scope</w:t>
            </w:r>
          </w:p>
        </w:tc>
        <w:tc>
          <w:tcPr>
            <w:tcW w:w="914" w:type="dxa"/>
            <w:vAlign w:val="top"/>
          </w:tcPr>
          <w:p>
            <w:pPr>
              <w:spacing w:before="20" w:after="20"/>
            </w:pPr>
            <w:r>
              <w:rPr>
                <w:sz w:val="21"/>
                <w:szCs w:val="21"/>
              </w:rPr>
              <w:t xml:space="preserve">Medium</w:t>
            </w:r>
          </w:p>
        </w:tc>
      </w:tr>
      <w:tr>
        <w:tc>
          <w:tcPr>
            <w:tcW w:w="406" w:type="dxa"/>
            <w:vAlign w:val="top"/>
          </w:tcPr>
          <w:p>
            <w:pPr>
              <w:spacing w:before="20" w:after="20"/>
            </w:pPr>
            <w:r>
              <w:rPr>
                <w:sz w:val="21"/>
                <w:szCs w:val="21"/>
              </w:rPr>
              <w:t xml:space="preserve">9</w:t>
            </w:r>
          </w:p>
        </w:tc>
        <w:tc>
          <w:tcPr>
            <w:tcW w:w="2632" w:type="dxa"/>
            <w:vAlign w:val="top"/>
          </w:tcPr>
          <w:p>
            <w:pPr>
              <w:spacing w:before="20" w:after="20"/>
            </w:pPr>
            <w:r>
              <w:rPr>
                <w:sz w:val="21"/>
                <w:szCs w:val="21"/>
              </w:rPr>
              <w:t xml:space="preserve">Refund handling modelled but not implemented</w:t>
            </w:r>
          </w:p>
        </w:tc>
        <w:tc>
          <w:tcPr>
            <w:tcW w:w="3080" w:type="dxa"/>
            <w:vAlign w:val="top"/>
          </w:tcPr>
          <w:p>
            <w:pPr>
              <w:spacing w:before="20" w:after="20"/>
            </w:pPr>
            <w:r>
              <w:rPr>
                <w:sz w:val="21"/>
                <w:szCs w:val="21"/>
              </w:rPr>
              <w:t xml:space="preserve">REQ-25 and REQ-26 partly supported; the refund decision is attributed to Finance but nothing implements it</w:t>
            </w:r>
          </w:p>
        </w:tc>
        <w:tc>
          <w:tcPr>
            <w:tcW w:w="2606" w:type="dxa"/>
            <w:vAlign w:val="top"/>
          </w:tcPr>
          <w:p>
            <w:pPr>
              <w:spacing w:before="20" w:after="20"/>
            </w:pPr>
            <w:r>
              <w:rPr>
                <w:sz w:val="21"/>
                <w:szCs w:val="21"/>
              </w:rPr>
              <w:t xml:space="preserve">A cancelled paid appointment has no defined financial outcome</w:t>
            </w:r>
          </w:p>
        </w:tc>
        <w:tc>
          <w:tcPr>
            <w:tcW w:w="914" w:type="dxa"/>
            <w:vAlign w:val="top"/>
          </w:tcPr>
          <w:p>
            <w:pPr>
              <w:spacing w:before="20" w:after="20"/>
            </w:pPr>
            <w:r>
              <w:rPr>
                <w:sz w:val="21"/>
                <w:szCs w:val="21"/>
              </w:rPr>
              <w:t xml:space="preserve">Medium</w:t>
            </w:r>
          </w:p>
        </w:tc>
      </w:tr>
      <w:tr>
        <w:tc>
          <w:tcPr>
            <w:tcW w:w="406" w:type="dxa"/>
            <w:vAlign w:val="top"/>
          </w:tcPr>
          <w:p>
            <w:pPr>
              <w:spacing w:before="20" w:after="20"/>
            </w:pPr>
            <w:r>
              <w:rPr>
                <w:sz w:val="21"/>
                <w:szCs w:val="21"/>
              </w:rPr>
              <w:t xml:space="preserve">10</w:t>
            </w:r>
          </w:p>
        </w:tc>
        <w:tc>
          <w:tcPr>
            <w:tcW w:w="2632" w:type="dxa"/>
            <w:vAlign w:val="top"/>
          </w:tcPr>
          <w:p>
            <w:pPr>
              <w:spacing w:before="20" w:after="20"/>
            </w:pPr>
            <w:r>
              <w:rPr>
                <w:sz w:val="21"/>
                <w:szCs w:val="21"/>
              </w:rPr>
              <w:t xml:space="preserve">Patient identification is a form field only</w:t>
            </w:r>
          </w:p>
        </w:tc>
        <w:tc>
          <w:tcPr>
            <w:tcW w:w="3080" w:type="dxa"/>
            <w:vAlign w:val="top"/>
          </w:tcPr>
          <w:p>
            <w:pPr>
              <w:spacing w:before="20" w:after="20"/>
            </w:pPr>
            <w:r>
              <w:rPr>
                <w:sz w:val="21"/>
                <w:szCs w:val="21"/>
              </w:rPr>
              <w:t xml:space="preserve">REQ-38 partly supported</w:t>
            </w:r>
          </w:p>
        </w:tc>
        <w:tc>
          <w:tcPr>
            <w:tcW w:w="2606" w:type="dxa"/>
            <w:vAlign w:val="top"/>
          </w:tcPr>
          <w:p>
            <w:pPr>
              <w:spacing w:before="20" w:after="20"/>
            </w:pPr>
            <w:r>
              <w:rPr>
                <w:sz w:val="21"/>
                <w:szCs w:val="21"/>
              </w:rPr>
              <w:t xml:space="preserve">The risk of mis-association across organisations is reduced but not controlled</w:t>
            </w:r>
          </w:p>
        </w:tc>
        <w:tc>
          <w:tcPr>
            <w:tcW w:w="914" w:type="dxa"/>
            <w:vAlign w:val="top"/>
          </w:tcPr>
          <w:p>
            <w:pPr>
              <w:spacing w:before="20" w:after="20"/>
            </w:pPr>
            <w:r>
              <w:rPr>
                <w:sz w:val="21"/>
                <w:szCs w:val="21"/>
              </w:rPr>
              <w:t xml:space="preserve">Medium</w:t>
            </w:r>
          </w:p>
        </w:tc>
      </w:tr>
      <w:tr>
        <w:tc>
          <w:tcPr>
            <w:tcW w:w="406" w:type="dxa"/>
            <w:vAlign w:val="top"/>
          </w:tcPr>
          <w:p>
            <w:pPr>
              <w:spacing w:before="20" w:after="20"/>
            </w:pPr>
            <w:r>
              <w:rPr>
                <w:sz w:val="21"/>
                <w:szCs w:val="21"/>
              </w:rPr>
              <w:t xml:space="preserve">11</w:t>
            </w:r>
          </w:p>
        </w:tc>
        <w:tc>
          <w:tcPr>
            <w:tcW w:w="2632" w:type="dxa"/>
            <w:vAlign w:val="top"/>
          </w:tcPr>
          <w:p>
            <w:pPr>
              <w:spacing w:before="20" w:after="20"/>
            </w:pPr>
            <w:r>
              <w:rPr>
                <w:sz w:val="21"/>
                <w:szCs w:val="21"/>
              </w:rPr>
              <w:t xml:space="preserve">No clinical-override audit report</w:t>
            </w:r>
          </w:p>
        </w:tc>
        <w:tc>
          <w:tcPr>
            <w:tcW w:w="3080" w:type="dxa"/>
            <w:vAlign w:val="top"/>
          </w:tcPr>
          <w:p>
            <w:pPr>
              <w:spacing w:before="20" w:after="20"/>
            </w:pPr>
            <w:r>
              <w:rPr>
                <w:sz w:val="21"/>
                <w:szCs w:val="21"/>
              </w:rPr>
              <w:t xml:space="preserve">REQ-24 fully supported but the override is recorded, not reported</w:t>
            </w:r>
          </w:p>
        </w:tc>
        <w:tc>
          <w:tcPr>
            <w:tcW w:w="2606" w:type="dxa"/>
            <w:vAlign w:val="top"/>
          </w:tcPr>
          <w:p>
            <w:pPr>
              <w:spacing w:before="20" w:after="20"/>
            </w:pPr>
            <w:r>
              <w:rPr>
                <w:sz w:val="21"/>
                <w:szCs w:val="21"/>
              </w:rPr>
              <w:t xml:space="preserve">Urgent treatment without confirmed payment is invisible to Finance until someone looks</w:t>
            </w:r>
          </w:p>
        </w:tc>
        <w:tc>
          <w:tcPr>
            <w:tcW w:w="914" w:type="dxa"/>
            <w:vAlign w:val="top"/>
          </w:tcPr>
          <w:p>
            <w:pPr>
              <w:spacing w:before="20" w:after="20"/>
            </w:pPr>
            <w:r>
              <w:rPr>
                <w:sz w:val="21"/>
                <w:szCs w:val="21"/>
              </w:rPr>
              <w:t xml:space="preserve">Low</w:t>
            </w:r>
          </w:p>
        </w:tc>
      </w:tr>
    </w:tbl>
    <w:p>
      <w:pPr>
        <w:spacing w:after="0"/>
      </w:pPr>
    </w:p>
    <w:p>
      <w:r>
        <w:rPr>
          <w:b/>
        </w:rPr>
        <w:t xml:space="preserve">The five high-severity gaps in context.</w:t>
      </w:r>
      <w:r>
        <w:t xml:space="preserve"> They are ordered by consequence rather than by effort, and the reasoning behind that ordering is worth stating.</w:t>
      </w:r>
    </w:p>
    <w:p>
      <w:r>
        <w:rPr>
          <w:i/>
        </w:rPr>
        <w:t xml:space="preserve">Role-based access control</w:t>
      </w:r>
      <w:r>
        <w:t xml:space="preserve"> (gap 1) is high severity not because it is hard to fix but because it undermines every other control. The models already carry </w:t>
      </w:r>
      <w:r>
        <w:rPr>
          <w:rFonts w:ascii="Consolas" w:hAnsi="Consolas"/>
        </w:rPr>
        <w:t xml:space="preserve">candidateGroups</w:t>
      </w:r>
      <w:r>
        <w:t xml:space="preserve"> on every user task, so the design intent is present; what is absent is enforcement. Until it is enforced, the separation of clinical, administrative and financial authority that the whole model is built around is a convention rather than a guarantee, and the same is true of </w:t>
      </w:r>
      <w:r>
        <w:rPr>
          <w:i/>
        </w:rPr>
        <w:t xml:space="preserve">audit immutability</w:t>
      </w:r>
      <w:r>
        <w:t xml:space="preserve"> (gap 2). These two are ranked above the others because they are the preconditions for trusting anything else the system records.</w:t>
      </w:r>
    </w:p>
    <w:p>
      <w:r>
        <w:rPr>
          <w:i/>
        </w:rPr>
        <w:t xml:space="preserve">Episode-level correlation</w:t>
      </w:r>
      <w:r>
        <w:t xml:space="preserve"> (gap 3) is ranked third because it is the case study's explicit auditability requirement and because it is cheap relative to its value: every element the correlation record would bind already exists. It is the difference between being able to answer "what happened to this patient, and who authorised each step" in one query and having to reconstruct it from six separate records.</w:t>
      </w:r>
    </w:p>
    <w:p>
      <w:r>
        <w:rPr>
          <w:i/>
        </w:rPr>
        <w:t xml:space="preserve">Agreed urgency rules</w:t>
      </w:r>
      <w:r>
        <w:t xml:space="preserve"> (gap 4) and </w:t>
      </w:r>
      <w:r>
        <w:rPr>
          <w:i/>
        </w:rPr>
        <w:t xml:space="preserve">the downtime procedure</w:t>
      </w:r>
      <w:r>
        <w:t xml:space="preserve"> (gap 5) are ranked high for a different reason: both are cases where the system behaves correctly given its inputs, and the inputs are the problem. Urgent referrals and urgent enquiries are routed on the judgement of the individual handling them, and activity during an outage is simply lost rather than reconciled afterwards. Neither can be fixed by better modelling.</w:t>
      </w:r>
    </w:p>
    <w:p>
      <w:r>
        <w:rPr>
          <w:b/>
        </w:rPr>
        <w:t xml:space="preserve">Prioritised improvements for the second release.</w:t>
      </w:r>
      <w:r>
        <w:t xml:space="preserve"> The ordering follows three tests: does it remove a safety, governance or financial risk (Must); does it close a requirement already stated in the case study (Should); is it an enhancement beyond the case (Could).</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907"/>
        <w:gridCol w:w="4047"/>
        <w:gridCol w:w="544"/>
        <w:gridCol w:w="689"/>
        <w:gridCol w:w="3451"/>
      </w:tblGrid>
      <w:tr>
        <w:trPr>
          <w:tblHeader/>
        </w:trPr>
        <w:tc>
          <w:tcPr>
            <w:tcW w:w="907" w:type="dxa"/>
            <w:shd w:val="clear" w:fill="EDEDED"/>
            <w:vAlign w:val="top"/>
          </w:tcPr>
          <w:p>
            <w:pPr>
              <w:spacing w:before="20" w:after="20"/>
            </w:pPr>
            <w:r>
              <w:rPr>
                <w:b/>
                <w:sz w:val="21"/>
                <w:szCs w:val="21"/>
              </w:rPr>
              <w:t xml:space="preserve">Priority</w:t>
            </w:r>
          </w:p>
        </w:tc>
        <w:tc>
          <w:tcPr>
            <w:tcW w:w="4047" w:type="dxa"/>
            <w:shd w:val="clear" w:fill="EDEDED"/>
            <w:vAlign w:val="top"/>
          </w:tcPr>
          <w:p>
            <w:pPr>
              <w:spacing w:before="20" w:after="20"/>
            </w:pPr>
            <w:r>
              <w:rPr>
                <w:b/>
                <w:sz w:val="21"/>
                <w:szCs w:val="21"/>
              </w:rPr>
              <w:t xml:space="preserve">Improvement</w:t>
            </w:r>
          </w:p>
        </w:tc>
        <w:tc>
          <w:tcPr>
            <w:tcW w:w="544" w:type="dxa"/>
            <w:shd w:val="clear" w:fill="EDEDED"/>
            <w:vAlign w:val="top"/>
          </w:tcPr>
          <w:p>
            <w:pPr>
              <w:spacing w:before="20" w:after="20"/>
            </w:pPr>
            <w:r>
              <w:rPr>
                <w:b/>
                <w:sz w:val="21"/>
                <w:szCs w:val="21"/>
              </w:rPr>
              <w:t xml:space="preserve">Gap</w:t>
            </w:r>
          </w:p>
        </w:tc>
        <w:tc>
          <w:tcPr>
            <w:tcW w:w="689" w:type="dxa"/>
            <w:shd w:val="clear" w:fill="EDEDED"/>
            <w:vAlign w:val="top"/>
          </w:tcPr>
          <w:p>
            <w:pPr>
              <w:spacing w:before="20" w:after="20"/>
            </w:pPr>
            <w:r>
              <w:rPr>
                <w:b/>
                <w:sz w:val="21"/>
                <w:szCs w:val="21"/>
              </w:rPr>
              <w:t xml:space="preserve">Effort</w:t>
            </w:r>
          </w:p>
        </w:tc>
        <w:tc>
          <w:tcPr>
            <w:tcW w:w="3451" w:type="dxa"/>
            <w:shd w:val="clear" w:fill="EDEDED"/>
            <w:vAlign w:val="top"/>
          </w:tcPr>
          <w:p>
            <w:pPr>
              <w:spacing w:before="20" w:after="20"/>
            </w:pPr>
            <w:r>
              <w:rPr>
                <w:b/>
                <w:sz w:val="21"/>
                <w:szCs w:val="21"/>
              </w:rPr>
              <w:t xml:space="preserve">Owner</w:t>
            </w:r>
          </w:p>
        </w:tc>
      </w:tr>
      <w:tr>
        <w:tc>
          <w:tcPr>
            <w:tcW w:w="907" w:type="dxa"/>
            <w:vAlign w:val="top"/>
          </w:tcPr>
          <w:p>
            <w:pPr>
              <w:spacing w:before="20" w:after="20"/>
            </w:pPr>
            <w:r>
              <w:rPr>
                <w:sz w:val="21"/>
                <w:szCs w:val="21"/>
              </w:rPr>
              <w:t xml:space="preserve">1 (Must)</w:t>
            </w:r>
          </w:p>
        </w:tc>
        <w:tc>
          <w:tcPr>
            <w:tcW w:w="4047" w:type="dxa"/>
            <w:vAlign w:val="top"/>
          </w:tcPr>
          <w:p>
            <w:pPr>
              <w:spacing w:before="20" w:after="20"/>
            </w:pPr>
            <w:r>
              <w:rPr>
                <w:sz w:val="21"/>
                <w:szCs w:val="21"/>
              </w:rPr>
              <w:t xml:space="preserve">Correlation record binding patient, referral, request, appointment, funding decision, payment and refund into one episode</w:t>
            </w:r>
          </w:p>
        </w:tc>
        <w:tc>
          <w:tcPr>
            <w:tcW w:w="544" w:type="dxa"/>
            <w:vAlign w:val="top"/>
          </w:tcPr>
          <w:p>
            <w:pPr>
              <w:spacing w:before="20" w:after="20"/>
            </w:pPr>
            <w:r>
              <w:rPr>
                <w:sz w:val="21"/>
                <w:szCs w:val="21"/>
              </w:rPr>
              <w:t xml:space="preserve">3</w:t>
            </w:r>
          </w:p>
        </w:tc>
        <w:tc>
          <w:tcPr>
            <w:tcW w:w="689" w:type="dxa"/>
            <w:vAlign w:val="top"/>
          </w:tcPr>
          <w:p>
            <w:pPr>
              <w:spacing w:before="20" w:after="20"/>
            </w:pPr>
            <w:r>
              <w:rPr>
                <w:sz w:val="21"/>
                <w:szCs w:val="21"/>
              </w:rPr>
              <w:t xml:space="preserve">5</w:t>
            </w:r>
          </w:p>
        </w:tc>
        <w:tc>
          <w:tcPr>
            <w:tcW w:w="3451" w:type="dxa"/>
            <w:vAlign w:val="top"/>
          </w:tcPr>
          <w:p>
            <w:pPr>
              <w:spacing w:before="20" w:after="20"/>
            </w:pPr>
            <w:r>
              <w:rPr>
                <w:sz w:val="21"/>
                <w:szCs w:val="21"/>
              </w:rPr>
              <w:t xml:space="preserve">henry / max</w:t>
            </w:r>
          </w:p>
        </w:tc>
      </w:tr>
      <w:tr>
        <w:tc>
          <w:tcPr>
            <w:tcW w:w="907" w:type="dxa"/>
            <w:vAlign w:val="top"/>
          </w:tcPr>
          <w:p>
            <w:pPr>
              <w:spacing w:before="20" w:after="20"/>
            </w:pPr>
            <w:r>
              <w:rPr>
                <w:sz w:val="21"/>
                <w:szCs w:val="21"/>
              </w:rPr>
              <w:t xml:space="preserve">2 (Must)</w:t>
            </w:r>
          </w:p>
        </w:tc>
        <w:tc>
          <w:tcPr>
            <w:tcW w:w="4047" w:type="dxa"/>
            <w:vAlign w:val="top"/>
          </w:tcPr>
          <w:p>
            <w:pPr>
              <w:spacing w:before="20" w:after="20"/>
            </w:pPr>
            <w:r>
              <w:rPr>
                <w:sz w:val="21"/>
                <w:szCs w:val="21"/>
              </w:rPr>
              <w:t xml:space="preserve">Role-based access control and authentication enforced on every task</w:t>
            </w:r>
          </w:p>
        </w:tc>
        <w:tc>
          <w:tcPr>
            <w:tcW w:w="544" w:type="dxa"/>
            <w:vAlign w:val="top"/>
          </w:tcPr>
          <w:p>
            <w:pPr>
              <w:spacing w:before="20" w:after="20"/>
            </w:pPr>
            <w:r>
              <w:rPr>
                <w:sz w:val="21"/>
                <w:szCs w:val="21"/>
              </w:rPr>
              <w:t xml:space="preserve">1</w:t>
            </w:r>
          </w:p>
        </w:tc>
        <w:tc>
          <w:tcPr>
            <w:tcW w:w="689" w:type="dxa"/>
            <w:vAlign w:val="top"/>
          </w:tcPr>
          <w:p>
            <w:pPr>
              <w:spacing w:before="20" w:after="20"/>
            </w:pPr>
            <w:r>
              <w:rPr>
                <w:sz w:val="21"/>
                <w:szCs w:val="21"/>
              </w:rPr>
              <w:t xml:space="preserve">8</w:t>
            </w:r>
          </w:p>
        </w:tc>
        <w:tc>
          <w:tcPr>
            <w:tcW w:w="3451" w:type="dxa"/>
            <w:vAlign w:val="top"/>
          </w:tcPr>
          <w:p>
            <w:pPr>
              <w:spacing w:before="20" w:after="20"/>
            </w:pPr>
            <w:r>
              <w:rPr>
                <w:sz w:val="21"/>
                <w:szCs w:val="21"/>
              </w:rPr>
              <w:t xml:space="preserve">peter / finn</w:t>
            </w:r>
          </w:p>
        </w:tc>
      </w:tr>
      <w:tr>
        <w:tc>
          <w:tcPr>
            <w:tcW w:w="907" w:type="dxa"/>
            <w:vAlign w:val="top"/>
          </w:tcPr>
          <w:p>
            <w:pPr>
              <w:spacing w:before="20" w:after="20"/>
            </w:pPr>
            <w:r>
              <w:rPr>
                <w:sz w:val="21"/>
                <w:szCs w:val="21"/>
              </w:rPr>
              <w:t xml:space="preserve">3 (Must)</w:t>
            </w:r>
          </w:p>
        </w:tc>
        <w:tc>
          <w:tcPr>
            <w:tcW w:w="4047" w:type="dxa"/>
            <w:vAlign w:val="top"/>
          </w:tcPr>
          <w:p>
            <w:pPr>
              <w:spacing w:before="20" w:after="20"/>
            </w:pPr>
            <w:r>
              <w:rPr>
                <w:sz w:val="21"/>
                <w:szCs w:val="21"/>
              </w:rPr>
              <w:t xml:space="preserve">Immutable audit records for decisions, authorisations, payment requests and refunds</w:t>
            </w:r>
          </w:p>
        </w:tc>
        <w:tc>
          <w:tcPr>
            <w:tcW w:w="544" w:type="dxa"/>
            <w:vAlign w:val="top"/>
          </w:tcPr>
          <w:p>
            <w:pPr>
              <w:spacing w:before="20" w:after="20"/>
            </w:pPr>
            <w:r>
              <w:rPr>
                <w:sz w:val="21"/>
                <w:szCs w:val="21"/>
              </w:rPr>
              <w:t xml:space="preserve">2</w:t>
            </w:r>
          </w:p>
        </w:tc>
        <w:tc>
          <w:tcPr>
            <w:tcW w:w="689" w:type="dxa"/>
            <w:vAlign w:val="top"/>
          </w:tcPr>
          <w:p>
            <w:pPr>
              <w:spacing w:before="20" w:after="20"/>
            </w:pPr>
            <w:r>
              <w:rPr>
                <w:sz w:val="21"/>
                <w:szCs w:val="21"/>
              </w:rPr>
              <w:t xml:space="preserve">5</w:t>
            </w:r>
          </w:p>
        </w:tc>
        <w:tc>
          <w:tcPr>
            <w:tcW w:w="3451" w:type="dxa"/>
            <w:vAlign w:val="top"/>
          </w:tcPr>
          <w:p>
            <w:pPr>
              <w:spacing w:before="20" w:after="20"/>
            </w:pPr>
            <w:r>
              <w:rPr>
                <w:sz w:val="21"/>
                <w:szCs w:val="21"/>
              </w:rPr>
              <w:t xml:space="preserve">max / peter</w:t>
            </w:r>
          </w:p>
        </w:tc>
      </w:tr>
      <w:tr>
        <w:tc>
          <w:tcPr>
            <w:tcW w:w="907" w:type="dxa"/>
            <w:vAlign w:val="top"/>
          </w:tcPr>
          <w:p>
            <w:pPr>
              <w:spacing w:before="20" w:after="20"/>
            </w:pPr>
            <w:r>
              <w:rPr>
                <w:sz w:val="21"/>
                <w:szCs w:val="21"/>
              </w:rPr>
              <w:t xml:space="preserve">4 (Should)</w:t>
            </w:r>
          </w:p>
        </w:tc>
        <w:tc>
          <w:tcPr>
            <w:tcW w:w="4047" w:type="dxa"/>
            <w:vAlign w:val="top"/>
          </w:tcPr>
          <w:p>
            <w:pPr>
              <w:spacing w:before="20" w:after="20"/>
            </w:pPr>
            <w:r>
              <w:rPr>
                <w:sz w:val="21"/>
                <w:szCs w:val="21"/>
              </w:rPr>
              <w:t xml:space="preserve">Agreed urgency classification rules for referrals and enquiries</w:t>
            </w:r>
          </w:p>
        </w:tc>
        <w:tc>
          <w:tcPr>
            <w:tcW w:w="544" w:type="dxa"/>
            <w:vAlign w:val="top"/>
          </w:tcPr>
          <w:p>
            <w:pPr>
              <w:spacing w:before="20" w:after="20"/>
            </w:pPr>
            <w:r>
              <w:rPr>
                <w:sz w:val="21"/>
                <w:szCs w:val="21"/>
              </w:rPr>
              <w:t xml:space="preserve">4</w:t>
            </w:r>
          </w:p>
        </w:tc>
        <w:tc>
          <w:tcPr>
            <w:tcW w:w="689" w:type="dxa"/>
            <w:vAlign w:val="top"/>
          </w:tcPr>
          <w:p>
            <w:pPr>
              <w:spacing w:before="20" w:after="20"/>
            </w:pPr>
            <w:r>
              <w:rPr>
                <w:sz w:val="21"/>
                <w:szCs w:val="21"/>
              </w:rPr>
              <w:t xml:space="preserve">3</w:t>
            </w:r>
          </w:p>
        </w:tc>
        <w:tc>
          <w:tcPr>
            <w:tcW w:w="3451" w:type="dxa"/>
            <w:vAlign w:val="top"/>
          </w:tcPr>
          <w:p>
            <w:pPr>
              <w:spacing w:before="20" w:after="20"/>
            </w:pPr>
            <w:r>
              <w:rPr>
                <w:sz w:val="21"/>
                <w:szCs w:val="21"/>
              </w:rPr>
              <w:t xml:space="preserve">henry / finn</w:t>
            </w:r>
          </w:p>
        </w:tc>
      </w:tr>
      <w:tr>
        <w:tc>
          <w:tcPr>
            <w:tcW w:w="907" w:type="dxa"/>
            <w:vAlign w:val="top"/>
          </w:tcPr>
          <w:p>
            <w:pPr>
              <w:spacing w:before="20" w:after="20"/>
            </w:pPr>
            <w:r>
              <w:rPr>
                <w:sz w:val="21"/>
                <w:szCs w:val="21"/>
              </w:rPr>
              <w:t xml:space="preserve">5 (Should)</w:t>
            </w:r>
          </w:p>
        </w:tc>
        <w:tc>
          <w:tcPr>
            <w:tcW w:w="4047" w:type="dxa"/>
            <w:vAlign w:val="top"/>
          </w:tcPr>
          <w:p>
            <w:pPr>
              <w:spacing w:before="20" w:after="20"/>
            </w:pPr>
            <w:r>
              <w:rPr>
                <w:sz w:val="21"/>
                <w:szCs w:val="21"/>
              </w:rPr>
              <w:t xml:space="preserve">Idempotency key and duplicate-detection rule for appointment and payment retries</w:t>
            </w:r>
          </w:p>
        </w:tc>
        <w:tc>
          <w:tcPr>
            <w:tcW w:w="544" w:type="dxa"/>
            <w:vAlign w:val="top"/>
          </w:tcPr>
          <w:p>
            <w:pPr>
              <w:spacing w:before="20" w:after="20"/>
            </w:pPr>
            <w:r>
              <w:rPr>
                <w:sz w:val="21"/>
                <w:szCs w:val="21"/>
              </w:rPr>
              <w:t xml:space="preserve">9</w:t>
            </w:r>
          </w:p>
        </w:tc>
        <w:tc>
          <w:tcPr>
            <w:tcW w:w="689" w:type="dxa"/>
            <w:vAlign w:val="top"/>
          </w:tcPr>
          <w:p>
            <w:pPr>
              <w:spacing w:before="20" w:after="20"/>
            </w:pPr>
            <w:r>
              <w:rPr>
                <w:sz w:val="21"/>
                <w:szCs w:val="21"/>
              </w:rPr>
              <w:t xml:space="preserve">5</w:t>
            </w:r>
          </w:p>
        </w:tc>
        <w:tc>
          <w:tcPr>
            <w:tcW w:w="3451" w:type="dxa"/>
            <w:vAlign w:val="top"/>
          </w:tcPr>
          <w:p>
            <w:pPr>
              <w:spacing w:before="20" w:after="20"/>
            </w:pPr>
            <w:r>
              <w:rPr>
                <w:sz w:val="21"/>
                <w:szCs w:val="21"/>
              </w:rPr>
              <w:t xml:space="preserve">finn / peter</w:t>
            </w:r>
          </w:p>
        </w:tc>
      </w:tr>
      <w:tr>
        <w:tc>
          <w:tcPr>
            <w:tcW w:w="907" w:type="dxa"/>
            <w:vAlign w:val="top"/>
          </w:tcPr>
          <w:p>
            <w:pPr>
              <w:spacing w:before="20" w:after="20"/>
            </w:pPr>
            <w:r>
              <w:rPr>
                <w:sz w:val="21"/>
                <w:szCs w:val="21"/>
              </w:rPr>
              <w:t xml:space="preserve">6 (Should)</w:t>
            </w:r>
          </w:p>
        </w:tc>
        <w:tc>
          <w:tcPr>
            <w:tcW w:w="4047" w:type="dxa"/>
            <w:vAlign w:val="top"/>
          </w:tcPr>
          <w:p>
            <w:pPr>
              <w:spacing w:before="20" w:after="20"/>
            </w:pPr>
            <w:r>
              <w:rPr>
                <w:sz w:val="21"/>
                <w:szCs w:val="21"/>
              </w:rPr>
              <w:t xml:space="preserve">Downtime record and reconciliation procedure</w:t>
            </w:r>
          </w:p>
        </w:tc>
        <w:tc>
          <w:tcPr>
            <w:tcW w:w="544" w:type="dxa"/>
            <w:vAlign w:val="top"/>
          </w:tcPr>
          <w:p>
            <w:pPr>
              <w:spacing w:before="20" w:after="20"/>
            </w:pPr>
            <w:r>
              <w:rPr>
                <w:sz w:val="21"/>
                <w:szCs w:val="21"/>
              </w:rPr>
              <w:t xml:space="preserve">5</w:t>
            </w:r>
          </w:p>
        </w:tc>
        <w:tc>
          <w:tcPr>
            <w:tcW w:w="689" w:type="dxa"/>
            <w:vAlign w:val="top"/>
          </w:tcPr>
          <w:p>
            <w:pPr>
              <w:spacing w:before="20" w:after="20"/>
            </w:pPr>
            <w:r>
              <w:rPr>
                <w:sz w:val="21"/>
                <w:szCs w:val="21"/>
              </w:rPr>
              <w:t xml:space="preserve">3</w:t>
            </w:r>
          </w:p>
        </w:tc>
        <w:tc>
          <w:tcPr>
            <w:tcW w:w="3451" w:type="dxa"/>
            <w:vAlign w:val="top"/>
          </w:tcPr>
          <w:p>
            <w:pPr>
              <w:spacing w:before="20" w:after="20"/>
            </w:pPr>
            <w:r>
              <w:rPr>
                <w:sz w:val="21"/>
                <w:szCs w:val="21"/>
              </w:rPr>
              <w:t xml:space="preserve">max / henry</w:t>
            </w:r>
          </w:p>
        </w:tc>
      </w:tr>
      <w:tr>
        <w:tc>
          <w:tcPr>
            <w:tcW w:w="907" w:type="dxa"/>
            <w:vAlign w:val="top"/>
          </w:tcPr>
          <w:p>
            <w:pPr>
              <w:spacing w:before="20" w:after="20"/>
            </w:pPr>
            <w:r>
              <w:rPr>
                <w:sz w:val="21"/>
                <w:szCs w:val="21"/>
              </w:rPr>
              <w:t xml:space="preserve">7 (Should)</w:t>
            </w:r>
          </w:p>
        </w:tc>
        <w:tc>
          <w:tcPr>
            <w:tcW w:w="4047" w:type="dxa"/>
            <w:vAlign w:val="top"/>
          </w:tcPr>
          <w:p>
            <w:pPr>
              <w:spacing w:before="20" w:after="20"/>
            </w:pPr>
            <w:r>
              <w:rPr>
                <w:sz w:val="21"/>
                <w:szCs w:val="21"/>
              </w:rPr>
              <w:t xml:space="preserve">Communication preference and accessible-format handling</w:t>
            </w:r>
          </w:p>
        </w:tc>
        <w:tc>
          <w:tcPr>
            <w:tcW w:w="544" w:type="dxa"/>
            <w:vAlign w:val="top"/>
          </w:tcPr>
          <w:p>
            <w:pPr>
              <w:spacing w:before="20" w:after="20"/>
            </w:pPr>
            <w:r>
              <w:rPr>
                <w:sz w:val="21"/>
                <w:szCs w:val="21"/>
              </w:rPr>
              <w:t xml:space="preserve">6</w:t>
            </w:r>
          </w:p>
        </w:tc>
        <w:tc>
          <w:tcPr>
            <w:tcW w:w="689" w:type="dxa"/>
            <w:vAlign w:val="top"/>
          </w:tcPr>
          <w:p>
            <w:pPr>
              <w:spacing w:before="20" w:after="20"/>
            </w:pPr>
            <w:r>
              <w:rPr>
                <w:sz w:val="21"/>
                <w:szCs w:val="21"/>
              </w:rPr>
              <w:t xml:space="preserve">3</w:t>
            </w:r>
          </w:p>
        </w:tc>
        <w:tc>
          <w:tcPr>
            <w:tcW w:w="3451" w:type="dxa"/>
            <w:vAlign w:val="top"/>
          </w:tcPr>
          <w:p>
            <w:pPr>
              <w:spacing w:before="20" w:after="20"/>
            </w:pPr>
            <w:r>
              <w:rPr>
                <w:sz w:val="21"/>
                <w:szCs w:val="21"/>
              </w:rPr>
              <w:t xml:space="preserve">peter / henry</w:t>
            </w:r>
          </w:p>
        </w:tc>
      </w:tr>
      <w:tr>
        <w:tc>
          <w:tcPr>
            <w:tcW w:w="907" w:type="dxa"/>
            <w:vAlign w:val="top"/>
          </w:tcPr>
          <w:p>
            <w:pPr>
              <w:spacing w:before="20" w:after="20"/>
            </w:pPr>
            <w:r>
              <w:rPr>
                <w:sz w:val="21"/>
                <w:szCs w:val="21"/>
              </w:rPr>
              <w:t xml:space="preserve">8 (Could)</w:t>
            </w:r>
          </w:p>
        </w:tc>
        <w:tc>
          <w:tcPr>
            <w:tcW w:w="4047" w:type="dxa"/>
            <w:vAlign w:val="top"/>
          </w:tcPr>
          <w:p>
            <w:pPr>
              <w:spacing w:before="20" w:after="20"/>
            </w:pPr>
            <w:r>
              <w:rPr>
                <w:sz w:val="21"/>
                <w:szCs w:val="21"/>
              </w:rPr>
              <w:t xml:space="preserve">Clinical-override report to Finance</w:t>
            </w:r>
          </w:p>
        </w:tc>
        <w:tc>
          <w:tcPr>
            <w:tcW w:w="544" w:type="dxa"/>
            <w:vAlign w:val="top"/>
          </w:tcPr>
          <w:p>
            <w:pPr>
              <w:spacing w:before="20" w:after="20"/>
            </w:pPr>
            <w:r>
              <w:rPr>
                <w:sz w:val="21"/>
                <w:szCs w:val="21"/>
              </w:rPr>
              <w:t xml:space="preserve">11</w:t>
            </w:r>
          </w:p>
        </w:tc>
        <w:tc>
          <w:tcPr>
            <w:tcW w:w="689" w:type="dxa"/>
            <w:vAlign w:val="top"/>
          </w:tcPr>
          <w:p>
            <w:pPr>
              <w:spacing w:before="20" w:after="20"/>
            </w:pPr>
            <w:r>
              <w:rPr>
                <w:sz w:val="21"/>
                <w:szCs w:val="21"/>
              </w:rPr>
              <w:t xml:space="preserve">2</w:t>
            </w:r>
          </w:p>
        </w:tc>
        <w:tc>
          <w:tcPr>
            <w:tcW w:w="3451" w:type="dxa"/>
            <w:vAlign w:val="top"/>
          </w:tcPr>
          <w:p>
            <w:pPr>
              <w:spacing w:before="20" w:after="20"/>
            </w:pPr>
            <w:r>
              <w:rPr>
                <w:sz w:val="21"/>
                <w:szCs w:val="21"/>
              </w:rPr>
              <w:t xml:space="preserve">finn / henry</w:t>
            </w:r>
          </w:p>
        </w:tc>
      </w:tr>
      <w:tr>
        <w:tc>
          <w:tcPr>
            <w:tcW w:w="907" w:type="dxa"/>
            <w:vAlign w:val="top"/>
          </w:tcPr>
          <w:p>
            <w:pPr>
              <w:spacing w:before="20" w:after="20"/>
            </w:pPr>
            <w:r>
              <w:rPr>
                <w:sz w:val="21"/>
                <w:szCs w:val="21"/>
              </w:rPr>
              <w:t xml:space="preserve">9 (Could)</w:t>
            </w:r>
          </w:p>
        </w:tc>
        <w:tc>
          <w:tcPr>
            <w:tcW w:w="4047" w:type="dxa"/>
            <w:vAlign w:val="top"/>
          </w:tcPr>
          <w:p>
            <w:pPr>
              <w:spacing w:before="20" w:after="20"/>
            </w:pPr>
            <w:r>
              <w:rPr>
                <w:sz w:val="21"/>
                <w:szCs w:val="21"/>
              </w:rPr>
              <w:t xml:space="preserve">Funding-approval expiry rule</w:t>
            </w:r>
          </w:p>
        </w:tc>
        <w:tc>
          <w:tcPr>
            <w:tcW w:w="544" w:type="dxa"/>
            <w:vAlign w:val="top"/>
          </w:tcPr>
          <w:p>
            <w:pPr>
              <w:spacing w:before="20" w:after="20"/>
            </w:pPr>
            <w:r>
              <w:rPr>
                <w:sz w:val="21"/>
                <w:szCs w:val="21"/>
              </w:rPr>
              <w:t xml:space="preserve">9</w:t>
            </w:r>
          </w:p>
        </w:tc>
        <w:tc>
          <w:tcPr>
            <w:tcW w:w="689" w:type="dxa"/>
            <w:vAlign w:val="top"/>
          </w:tcPr>
          <w:p>
            <w:pPr>
              <w:spacing w:before="20" w:after="20"/>
            </w:pPr>
            <w:r>
              <w:rPr>
                <w:sz w:val="21"/>
                <w:szCs w:val="21"/>
              </w:rPr>
              <w:t xml:space="preserve">2</w:t>
            </w:r>
          </w:p>
        </w:tc>
        <w:tc>
          <w:tcPr>
            <w:tcW w:w="3451" w:type="dxa"/>
            <w:vAlign w:val="top"/>
          </w:tcPr>
          <w:p>
            <w:pPr>
              <w:spacing w:before="20" w:after="20"/>
            </w:pPr>
            <w:r>
              <w:rPr>
                <w:sz w:val="21"/>
                <w:szCs w:val="21"/>
              </w:rPr>
              <w:t xml:space="preserve">max / finn</w:t>
            </w:r>
          </w:p>
        </w:tc>
      </w:tr>
      <w:tr>
        <w:tc>
          <w:tcPr>
            <w:tcW w:w="907" w:type="dxa"/>
            <w:vAlign w:val="top"/>
          </w:tcPr>
          <w:p>
            <w:pPr>
              <w:spacing w:before="20" w:after="20"/>
            </w:pPr>
            <w:r>
              <w:rPr>
                <w:sz w:val="21"/>
                <w:szCs w:val="21"/>
              </w:rPr>
              <w:t xml:space="preserve">10 (Could)</w:t>
            </w:r>
          </w:p>
        </w:tc>
        <w:tc>
          <w:tcPr>
            <w:tcW w:w="4047" w:type="dxa"/>
            <w:vAlign w:val="top"/>
          </w:tcPr>
          <w:p>
            <w:pPr>
              <w:spacing w:before="20" w:after="20"/>
            </w:pPr>
            <w:r>
              <w:rPr>
                <w:sz w:val="21"/>
                <w:szCs w:val="21"/>
              </w:rPr>
              <w:t xml:space="preserve">Management reporting implemented as a scheduled deployment</w:t>
            </w:r>
          </w:p>
        </w:tc>
        <w:tc>
          <w:tcPr>
            <w:tcW w:w="544" w:type="dxa"/>
            <w:vAlign w:val="top"/>
          </w:tcPr>
          <w:p>
            <w:pPr>
              <w:spacing w:before="20" w:after="20"/>
            </w:pPr>
            <w:r>
              <w:rPr>
                <w:sz w:val="21"/>
                <w:szCs w:val="21"/>
              </w:rPr>
              <w:t xml:space="preserve">7</w:t>
            </w:r>
          </w:p>
        </w:tc>
        <w:tc>
          <w:tcPr>
            <w:tcW w:w="689" w:type="dxa"/>
            <w:vAlign w:val="top"/>
          </w:tcPr>
          <w:p>
            <w:pPr>
              <w:spacing w:before="20" w:after="20"/>
            </w:pPr>
            <w:r>
              <w:rPr>
                <w:sz w:val="21"/>
                <w:szCs w:val="21"/>
              </w:rPr>
              <w:t xml:space="preserve">5</w:t>
            </w:r>
          </w:p>
        </w:tc>
        <w:tc>
          <w:tcPr>
            <w:tcW w:w="3451" w:type="dxa"/>
            <w:vAlign w:val="top"/>
          </w:tcPr>
          <w:p>
            <w:pPr>
              <w:spacing w:before="20" w:after="20"/>
            </w:pPr>
            <w:r>
              <w:rPr>
                <w:sz w:val="21"/>
                <w:szCs w:val="21"/>
              </w:rPr>
              <w:t xml:space="preserve">peter / max</w:t>
            </w:r>
          </w:p>
        </w:tc>
      </w:tr>
      <w:tr>
        <w:tc>
          <w:tcPr>
            <w:tcW w:w="907" w:type="dxa"/>
            <w:vAlign w:val="top"/>
          </w:tcPr>
          <w:p>
            <w:pPr>
              <w:spacing w:before="20" w:after="20"/>
            </w:pPr>
            <w:r>
              <w:rPr>
                <w:sz w:val="21"/>
                <w:szCs w:val="21"/>
              </w:rPr>
              <w:t xml:space="preserve">— (Won't)</w:t>
            </w:r>
          </w:p>
        </w:tc>
        <w:tc>
          <w:tcPr>
            <w:tcW w:w="4047" w:type="dxa"/>
            <w:vAlign w:val="top"/>
          </w:tcPr>
          <w:p>
            <w:pPr>
              <w:spacing w:before="20" w:after="20"/>
            </w:pPr>
            <w:r>
              <w:rPr>
                <w:sz w:val="21"/>
                <w:szCs w:val="21"/>
              </w:rPr>
              <w:t xml:space="preserve">Replacing the external scheduling service with an internal module</w:t>
            </w:r>
          </w:p>
        </w:tc>
        <w:tc>
          <w:tcPr>
            <w:tcW w:w="544" w:type="dxa"/>
            <w:vAlign w:val="top"/>
          </w:tcPr>
          <w:p>
            <w:pPr>
              <w:spacing w:before="20" w:after="20"/>
            </w:pPr>
            <w:r>
              <w:rPr>
                <w:sz w:val="21"/>
                <w:szCs w:val="21"/>
              </w:rPr>
              <w:t xml:space="preserve">—</w:t>
            </w:r>
          </w:p>
        </w:tc>
        <w:tc>
          <w:tcPr>
            <w:tcW w:w="689" w:type="dxa"/>
            <w:vAlign w:val="top"/>
          </w:tcPr>
          <w:p>
            <w:pPr>
              <w:spacing w:before="20" w:after="20"/>
            </w:pPr>
            <w:r>
              <w:rPr>
                <w:sz w:val="21"/>
                <w:szCs w:val="21"/>
              </w:rPr>
              <w:t xml:space="preserve">—</w:t>
            </w:r>
          </w:p>
        </w:tc>
        <w:tc>
          <w:tcPr>
            <w:tcW w:w="3451" w:type="dxa"/>
            <w:vAlign w:val="top"/>
          </w:tcPr>
          <w:p>
            <w:pPr>
              <w:spacing w:before="20" w:after="20"/>
            </w:pPr>
            <w:r>
              <w:rPr>
                <w:sz w:val="21"/>
                <w:szCs w:val="21"/>
              </w:rPr>
              <w:t xml:space="preserve">out of scope; the case treats scheduling as external</w:t>
            </w:r>
          </w:p>
        </w:tc>
      </w:tr>
    </w:tbl>
    <w:p>
      <w:pPr>
        <w:spacing w:after="0"/>
      </w:pPr>
    </w:p>
    <w:p>
      <w:pPr>
        <w:pStyle w:val="Heading2"/>
        <w:keepNext/>
      </w:pPr>
      <w:r>
        <w:t xml:space="preserve">5. Trade-offs and limitations</w:t>
      </w:r>
    </w:p>
    <w:p>
      <w:r>
        <w:rPr>
          <w:b/>
        </w:rPr>
        <w:t xml:space="preserve">Three trade-offs were accepted deliberately.</w:t>
      </w:r>
    </w:p>
    <w:p>
      <w:pPr>
        <w:pStyle w:val="ListNumber"/>
      </w:pPr>
      <w:r>
        <w:rPr>
          <w:b/>
        </w:rPr>
        <w:t xml:space="preserve">Breadth over assurance.</w:t>
      </w:r>
      <w:r>
        <w:t xml:space="preserve"> Effort went into covering the whole pathway rather than hardening one segment. The result is a release that demonstrates the end-to-end process and the exception design, but not production assurance.</w:t>
      </w:r>
    </w:p>
    <w:p>
      <w:pPr>
        <w:pStyle w:val="ListNumber"/>
      </w:pPr>
      <w:r>
        <w:rPr>
          <w:b/>
        </w:rPr>
        <w:t xml:space="preserve">Level 2 abstraction in the strategic models.</w:t>
      </w:r>
      <w:r>
        <w:t xml:space="preserve"> Modelling at business-activity rather than keystroke level keeps the responsibility boundaries readable but hides screen-level validation. That detail is carried by the operational model instead.</w:t>
      </w:r>
    </w:p>
    <w:p>
      <w:pPr>
        <w:pStyle w:val="ListNumber"/>
      </w:pPr>
      <w:r>
        <w:rPr>
          <w:b/>
        </w:rPr>
        <w:t xml:space="preserve">A separate reporting process rather than a path step.</w:t>
      </w:r>
      <w:r>
        <w:t xml:space="preserve"> This is honest about how reporting is triggered, at the cost of one more process definition to maintain.</w:t>
      </w:r>
    </w:p>
    <w:p>
      <w:r>
        <w:rPr>
          <w:b/>
        </w:rPr>
        <w:t xml:space="preserve">What the evaluation changed about the team's own understanding.</w:t>
      </w:r>
      <w:r>
        <w:t xml:space="preserve"> Two conclusions were reached only because the i* models were built, and both changed the second-release plan.</w:t>
      </w:r>
    </w:p>
    <w:p>
      <w:r>
        <w:t xml:space="preserve">The first is that the hospital's exposure to external capacity is </w:t>
      </w:r>
      <w:r>
        <w:rPr>
          <w:b/>
        </w:rPr>
        <w:t xml:space="preserve">structural, not exceptional</w:t>
      </w:r>
      <w:r>
        <w:t xml:space="preserve">. Before the SD model was drawn, "no suitable appointment slot" and "external service unavailable" were treated as error paths to be handled. Seeing them as resource dependencies made it clear that they are permanent features of this business: the hospital cannot create capacity it does not own, and no amount of internal process improvement changes that. The correct response is not an error handler but a standing arrangement with the pathway team, which is what the models now show — and which is why the capacity path is modelled on the normal flow rather than as a boundary event.</w:t>
      </w:r>
    </w:p>
    <w:p>
      <w:r>
        <w:t xml:space="preserve">The second is that </w:t>
      </w:r>
      <w:r>
        <w:rPr>
          <w:b/>
        </w:rPr>
        <w:t xml:space="preserve">the Finance Team's own rationale is internally conflicted</w:t>
      </w:r>
      <w:r>
        <w:t xml:space="preserve">. Sending a secure payment request serves the goal of collecting what is owed while working against the goal of never charging a patient twice. Modelling that as a negative contribution rather than hiding it produced the strongest single argument for the case-study rule that an unconfirmed payment must be investigated rather than re-requested. It also reframed a second-release improvement: the answer to the conflict is an idempotency key, not a stricter procedure, because the risk is duplication rather than error.</w:t>
      </w:r>
    </w:p>
    <w:p>
      <w:r>
        <w:rPr>
          <w:b/>
        </w:rPr>
        <w:t xml:space="preserve">What this evaluation cannot establish.</w:t>
      </w:r>
      <w:r>
        <w:t xml:space="preserve"> It cannot show that any requirement is </w:t>
      </w:r>
      <w:r>
        <w:rPr>
          <w:i/>
        </w:rPr>
        <w:t xml:space="preserve">correctly</w:t>
      </w:r>
      <w:r>
        <w:t xml:space="preserve"> satisfied clinically or financially — only that it is modelled, deployed and routed. It cannot establish behaviour against real external providers, because none was called. It cannot establish performance, availability or security properties, because no target was agreed (OQ-02) and no test was run. And it cannot show that the i* models improved the design, because they were produced afterwards.</w:t>
      </w:r>
    </w:p>
    <w:p>
      <w:r>
        <w:rPr>
          <w:b/>
        </w:rPr>
        <w:t xml:space="preserve">What would change the partial verdicts.</w:t>
      </w:r>
      <w:r>
        <w:t xml:space="preserve"> Each </w:t>
      </w:r>
      <w:r>
        <w:rPr>
          <w:i/>
        </w:rPr>
        <w:t xml:space="preserve">partly supported</w:t>
      </w:r>
      <w:r>
        <w:t xml:space="preserve"> requirement in section 2 is partial for a stated reason: a recorded reason that is free text (REQ-05), a preference that is modelled but not captured (REQ-41), an escalation path that exists in the model but not in the built release (REQ-33, REQ-25, REQ-26). Closing the ten improvements above would convert them to </w:t>
      </w:r>
      <w:r>
        <w:rPr>
          <w:i/>
        </w:rPr>
        <w:t xml:space="preserve">fully supported</w:t>
      </w:r>
      <w:r>
        <w:t xml:space="preserve">, with the exception of REQ-36 and REQ-39, which need platform configuration rather than process change.</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1"/>
        <w:szCs w:val="21"/>
        <w:lang w:val="en-GB"/>
      </w:rPr>
    </w:rPrDefault>
    <w:pPrDefault>
      <w:pPr>
        <w:spacing w:after="120" w:line="264" w:lineRule="auto"/>
      </w:pPr>
    </w:pPrDefault>
  </w:docDefaults>
  <w:style w:type="paragraph" w:default="1" w:styleId="Normal">
    <w:name w:val="Normal"/>
  </w:style>
  <w:style w:type="paragraph" w:styleId="Title">
    <w:name w:val="Title"/>
    <w:basedOn w:val="Normal"/>
    <w:pPr>
      <w:spacing w:before="0" w:after="240"/>
      <w:outlineLvl w:val="0"/>
    </w:pPr>
    <w:rPr>
      <w:b/>
      <w:sz w:val="44"/>
      <w:szCs w:val="44"/>
      <w:color w:val="1F3864"/>
    </w:rPr>
  </w:style>
  <w:style w:type="paragraph" w:styleId="Heading1">
    <w:name w:val="heading 1"/>
    <w:basedOn w:val="Normal"/>
    <w:next w:val="Normal"/>
    <w:pPr>
      <w:keepNext/>
      <w:spacing w:before="320" w:after="160"/>
      <w:outlineLvl w:val="0"/>
    </w:pPr>
    <w:rPr>
      <w:b/>
      <w:color w:val="1F3864"/>
      <w:sz w:val="32"/>
      <w:szCs w:val="32"/>
    </w:rPr>
  </w:style>
  <w:style w:type="paragraph" w:styleId="Heading2">
    <w:name w:val="heading 2"/>
    <w:basedOn w:val="Normal"/>
    <w:next w:val="Normal"/>
    <w:pPr>
      <w:keepNext/>
      <w:spacing w:before="280" w:after="140"/>
      <w:outlineLvl w:val="1"/>
    </w:pPr>
    <w:rPr>
      <w:b/>
      <w:color w:val="2E5496"/>
      <w:sz w:val="26"/>
      <w:szCs w:val="26"/>
    </w:rPr>
  </w:style>
  <w:style w:type="paragraph" w:styleId="Heading3">
    <w:name w:val="heading 3"/>
    <w:basedOn w:val="Normal"/>
    <w:next w:val="Normal"/>
    <w:pPr>
      <w:keepNext/>
      <w:spacing w:before="240" w:after="120"/>
      <w:outlineLvl w:val="2"/>
    </w:pPr>
    <w:rPr>
      <w:b/>
      <w:color w:val="2E5496"/>
      <w:sz w:val="23"/>
      <w:szCs w:val="23"/>
    </w:rPr>
  </w:style>
  <w:style w:type="paragraph" w:styleId="Heading4">
    <w:name w:val="heading 4"/>
    <w:basedOn w:val="Normal"/>
    <w:next w:val="Normal"/>
    <w:pPr>
      <w:keepNext/>
      <w:spacing w:before="200" w:after="100"/>
      <w:outlineLvl w:val="3"/>
    </w:pPr>
    <w:rPr>
      <w:b/>
      <w:color w:val="404040"/>
      <w:sz w:val="21"/>
      <w:szCs w:val="21"/>
    </w:rPr>
  </w:style>
  <w:style w:type="paragraph" w:styleId="ListBullet">
    <w:name w:val="List Bullet"/>
    <w:basedOn w:val="Normal"/>
    <w:pPr>
      <w:ind w:left="420" w:hanging="240"/>
      <w:spacing w:after="40"/>
    </w:pPr>
  </w:style>
  <w:style w:type="paragraph" w:styleId="ListNumber">
    <w:name w:val="List Number"/>
    <w:basedOn w:val="Normal"/>
    <w:pPr>
      <w:ind w:left="420" w:hanging="240"/>
      <w:spacing w:after="40"/>
    </w:pPr>
  </w:style>
  <w:style w:type="paragraph" w:styleId="Quote">
    <w:name w:val="Quote"/>
    <w:basedOn w:val="Normal"/>
    <w:pPr>
      <w:ind w:left="560"/>
    </w:pPr>
    <w:rPr>
      <w:i/>
      <w:color w:val="595959"/>
    </w:rPr>
  </w:style>
  <w:style w:type="paragraph" w:styleId="Code">
    <w:name w:val="Code"/>
    <w:basedOn w:val="Normal"/>
    <w:pPr>
      <w:spacing w:after="0" w:line="240" w:lineRule="auto"/>
      <w:ind w:left="120"/>
    </w:pPr>
    <w:rPr>
      <w:rFonts w:ascii="Consolas" w:hAnsi="Consolas"/>
      <w:sz w:val="15"/>
    </w:rPr>
  </w:style>
  <w:style w:type="table" w:styleId="TableGrid">
    <w:name w:val="Table Grid"/>
    <w:tblPr>
      <w:tblBorders>
        <w:top w:val="single" w:sz="6" w:color="808080"/>
        <w:left w:val="single" w:sz="6" w:color="808080"/>
        <w:bottom w:val="single" w:sz="6" w:color="808080"/>
        <w:right w:val="single" w:sz="6" w:color="808080"/>
        <w:insideH w:val="single" w:sz="6" w:color="808080"/>
        <w:insideV w:val="single" w:sz="6" w:color="80808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02-task03-alignment-evaluation</dc:title>
  <dc:creator>UFCEP4-0-3 group</dc:creator>
  <cp:lastModifiedBy>UFCEP4-0-3 group</cp:lastModifiedBy>
</cp:coreProperties>
</file>