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left"/>
      </w:pPr>
      <w:r>
        <w:t xml:space="preserve">Running the process by hand, step by step</w:t>
      </w:r>
    </w:p>
    <w:p>
      <w:r>
        <w:t xml:space="preserve">This is the manual route: you start the process yourself from </w:t>
      </w:r>
      <w:r>
        <w:rPr>
          <w:b/>
        </w:rPr>
        <w:t xml:space="preserve">Operate</w:t>
      </w:r>
      <w:r>
        <w:t xml:space="preserve">, fill</w:t>
      </w:r>
    </w:p>
    <w:p>
      <w:r>
        <w:t xml:space="preserve">every form yourself in </w:t>
      </w:r>
      <w:r>
        <w:rPr>
          <w:b/>
        </w:rPr>
        <w:t xml:space="preserve">Tasklist</w:t>
      </w:r>
      <w:r>
        <w:t xml:space="preserve">, and watch the diagram advance. Nothing here</w:t>
      </w:r>
    </w:p>
    <w:p>
      <w:r>
        <w:t xml:space="preserve">uses the automatic scripts.</w:t>
      </w:r>
    </w:p>
    <w:p>
      <w:r>
        <w:t xml:space="preserve">Two interfaces, and the split between them matters:</w:t>
      </w:r>
    </w:p>
    <w:p>
      <w:pPr>
        <w:pStyle w:val="ListBullet"/>
      </w:pPr>
      <w:r>
        <w:rPr>
          <w:b/>
        </w:rPr>
        <w:t xml:space="preserve">Operate</w:t>
      </w:r>
      <w:r>
        <w:t xml:space="preserve"> (</w:t>
      </w:r>
      <w:r>
        <w:rPr>
          <w:rFonts w:ascii="Consolas" w:hAnsi="Consolas"/>
        </w:rPr>
        <w:t xml:space="preserve">/operate</w:t>
      </w:r>
      <w:r>
        <w:t xml:space="preserve">) starts an instance and </w:t>
      </w:r>
      <w:r>
        <w:rPr>
          <w:i/>
        </w:rPr>
        <w:t xml:space="preserve">shows</w:t>
      </w:r>
      <w:r>
        <w:t xml:space="preserve"> it: the diagram, which</w:t>
      </w:r>
    </w:p>
    <w:p>
      <w:r>
        <w:t xml:space="preserve">activity is running, the variables, any incidents. It cannot fill a form.</w:t>
      </w:r>
    </w:p>
    <w:p>
      <w:pPr>
        <w:pStyle w:val="ListBullet"/>
      </w:pPr>
      <w:r>
        <w:rPr>
          <w:b/>
        </w:rPr>
        <w:t xml:space="preserve">Tasklist</w:t>
      </w:r>
      <w:r>
        <w:t xml:space="preserve"> (</w:t>
      </w:r>
      <w:r>
        <w:rPr>
          <w:rFonts w:ascii="Consolas" w:hAnsi="Consolas"/>
        </w:rPr>
        <w:t xml:space="preserve">/tasklist</w:t>
      </w:r>
      <w:r>
        <w:t xml:space="preserve">) is where the human work happens: it renders the</w:t>
      </w:r>
    </w:p>
    <w:p>
      <w:r>
        <w:t xml:space="preserve">Camunda Form attached to each user task and completes it.</w:t>
      </w:r>
    </w:p>
    <w:p>
      <w:r>
        <w:t xml:space="preserve">So: start in Operate, work the forms in Tasklist, verify the outcome back in</w:t>
      </w:r>
    </w:p>
    <w:p>
      <w:r>
        <w:t xml:space="preserve">Operate.</w:t>
      </w:r>
    </w:p>
    <w:p>
      <w:pPr>
        <w:pBdr>
          <w:bottom w:val="single" w:sz="6" w:space="1" w:color="AAAAAA"/>
        </w:pBdr>
      </w:pPr>
    </w:p>
    <w:p>
      <w:pPr>
        <w:pStyle w:val="Heading2"/>
        <w:keepNext/>
      </w:pPr>
      <w:r>
        <w:t xml:space="preserve">Stage 0 — once per working session</w:t>
      </w:r>
    </w:p>
    <w:p>
      <w:r>
        <w:rPr>
          <w:b/>
        </w:rPr>
        <w:t xml:space="preserve">1. Start the cluster.</w:t>
      </w:r>
      <w:r>
        <w:t xml:space="preserve"> Open the bundle folder and run:</w:t>
      </w:r>
    </w:p>
    <w:p>
      <w:pPr>
        <w:pStyle w:val="Code"/>
      </w:pPr>
      <w:r>
        <w:rPr>
          <w:rFonts w:ascii="Consolas" w:hAnsi="Consolas"/>
          <w:sz w:val="15"/>
          <w:szCs w:val="15"/>
        </w:rPr>
        <w:t xml:space="preserve">&lt;c8run folder&gt;\c8run.exe start</w:t>
      </w:r>
    </w:p>
    <w:p>
      <w:pPr>
        <w:spacing w:after="60"/>
      </w:pPr>
    </w:p>
    <w:p>
      <w:r>
        <w:t xml:space="preserve">Wait for </w:t>
      </w:r>
      <w:r>
        <w:rPr>
          <w:rFonts w:ascii="Consolas" w:hAnsi="Consolas"/>
        </w:rPr>
        <w:t xml:space="preserve">Camunda has started successfully</w:t>
      </w:r>
      <w:r>
        <w:t xml:space="preserve">. Leave that window open — closing it</w:t>
      </w:r>
    </w:p>
    <w:p>
      <w:r>
        <w:t xml:space="preserve">stops the engine.</w:t>
      </w:r>
    </w:p>
    <w:p>
      <w:pPr>
        <w:pStyle w:val="Quote"/>
      </w:pPr>
      <w:r>
        <w:t xml:space="preserve">The cluster was down when you tried the start button, and that alone makes every</w:t>
      </w:r>
    </w:p>
    <w:p>
      <w:pPr>
        <w:pStyle w:val="Quote"/>
      </w:pPr>
      <w:r>
        <w:t xml:space="preserve">start fail. Check this first.</w:t>
      </w:r>
    </w:p>
    <w:p>
      <w:r>
        <w:rPr>
          <w:b/>
        </w:rPr>
        <w:t xml:space="preserve">2. Deploy the models and forms</w:t>
      </w:r>
      <w:r>
        <w:t xml:space="preserve"> (skip if you have not changed them):</w:t>
      </w:r>
    </w:p>
    <w:p>
      <w:pPr>
        <w:pStyle w:val="Code"/>
      </w:pPr>
      <w:r>
        <w:rPr>
          <w:rFonts w:ascii="Consolas" w:hAnsi="Consolas"/>
          <w:sz w:val="15"/>
          <w:szCs w:val="15"/>
        </w:rPr>
        <w:t xml:space="preserve">cd &lt;the cloned repository folder&gt;</w:t>
      </w:r>
    </w:p>
    <w:p>
      <w:pPr>
        <w:pStyle w:val="Code"/>
      </w:pPr>
      <w:r>
        <w:rPr>
          <w:rFonts w:ascii="Consolas" w:hAnsi="Consolas"/>
          <w:sz w:val="15"/>
          <w:szCs w:val="15"/>
        </w:rPr>
        <w:t xml:space="preserve">node 09_Tests_and_Tools\deploy-all.mjs</w:t>
      </w:r>
    </w:p>
    <w:p>
      <w:pPr>
        <w:spacing w:after="60"/>
      </w:pPr>
    </w:p>
    <w:p>
      <w:r>
        <w:t xml:space="preserve">Expect </w:t>
      </w:r>
      <w:r>
        <w:rPr>
          <w:rFonts w:ascii="Consolas" w:hAnsi="Consolas"/>
        </w:rPr>
        <w:t>forms -&gt; 69/69 deployed</w:t>
      </w:r>
      <w:r>
        <w:t xml:space="preserve"> and six </w:t>
      </w:r>
      <w:r>
        <w:rPr>
          <w:rFonts w:ascii="Consolas" w:hAnsi="Consolas"/>
        </w:rPr>
        <w:t xml:space="preserve">PR_...</w:t>
      </w:r>
      <w:r>
        <w:t xml:space="preserve"> definitions.</w:t>
      </w:r>
    </w:p>
    <w:p>
      <w:r>
        <w:rPr>
          <w:b/>
        </w:rPr>
        <w:t xml:space="preserve">3. Start the workers — do not skip this.</w:t>
      </w:r>
      <w:r>
        <w:t xml:space="preserve"> Open a </w:t>
      </w:r>
      <w:r>
        <w:rPr>
          <w:b/>
        </w:rPr>
        <w:t xml:space="preserve">second</w:t>
      </w:r>
      <w:r>
        <w:t xml:space="preserve"> window:</w:t>
      </w:r>
    </w:p>
    <w:p>
      <w:pPr>
        <w:pStyle w:val="Code"/>
      </w:pPr>
      <w:r>
        <w:rPr>
          <w:rFonts w:ascii="Consolas" w:hAnsi="Consolas"/>
          <w:sz w:val="15"/>
          <w:szCs w:val="15"/>
        </w:rPr>
        <w:t xml:space="preserve">cd &lt;the cloned repository folder&gt;</w:t>
      </w:r>
    </w:p>
    <w:p>
      <w:pPr>
        <w:pStyle w:val="Code"/>
      </w:pPr>
      <w:r>
        <w:rPr>
          <w:rFonts w:ascii="Consolas" w:hAnsi="Consolas"/>
          <w:sz w:val="15"/>
          <w:szCs w:val="15"/>
        </w:rPr>
        <w:t xml:space="preserve">powershell -File workers\run-workers.ps1</w:t>
      </w:r>
    </w:p>
    <w:p>
      <w:pPr>
        <w:spacing w:after="60"/>
      </w:pPr>
    </w:p>
    <w:p>
      <w:r>
        <w:t xml:space="preserve">Wait for </w:t>
      </w:r>
      <w:r>
        <w:rPr>
          <w:rFonts w:ascii="Consolas" w:hAnsi="Consolas"/>
        </w:rPr>
        <w:t xml:space="preserve">11 workers subscribed and polling 127.0.0.1:26500</w:t>
      </w:r>
      <w:r>
        <w:t xml:space="preserve">.</w:t>
      </w:r>
    </w:p>
    <w:p>
      <w:r>
        <w:t xml:space="preserve">Without this the process stops at the first automated activity and looks broken:</w:t>
      </w:r>
    </w:p>
    <w:p>
      <w:r>
        <w:t xml:space="preserve">the user task you just completed leads to a service task, and nothing is</w:t>
      </w:r>
    </w:p>
    <w:p>
      <w:r>
        <w:t xml:space="preserve">listening for it. Leave this window open too.</w:t>
      </w:r>
    </w:p>
    <w:p>
      <w:r>
        <w:rPr>
          <w:b/>
        </w:rPr>
        <w:t xml:space="preserve">4. Open the browser</w:t>
      </w:r>
      <w:r>
        <w:t xml:space="preserve"> to </w:t>
      </w:r>
      <w:r>
        <w:rPr>
          <w:rFonts w:ascii="Consolas" w:hAnsi="Consolas"/>
        </w:rPr>
        <w:t xml:space="preserve">http://127.0.0.1:8080/operate</w:t>
      </w:r>
      <w:r>
        <w:t xml:space="preserve"> and log in </w:t>
      </w:r>
      <w:r>
        <w:rPr>
          <w:rFonts w:ascii="Consolas" w:hAnsi="Consolas"/>
        </w:rPr>
        <w:t xml:space="preserve">demo</w:t>
      </w:r>
      <w:r>
        <w:t xml:space="preserve"> /</w:t>
      </w:r>
    </w:p>
    <w:p>
      <w:r>
        <w:rPr>
          <w:rFonts w:ascii="Consolas" w:hAnsi="Consolas"/>
        </w:rPr>
        <w:t xml:space="preserve">demo</w:t>
      </w:r>
      <w:r>
        <w:t xml:space="preserve">.</w:t>
      </w:r>
    </w:p>
    <w:p>
      <w:pPr>
        <w:pBdr>
          <w:bottom w:val="single" w:sz="6" w:space="1" w:color="AAAAAA"/>
        </w:pBdr>
      </w:pPr>
    </w:p>
    <w:p>
      <w:pPr>
        <w:pStyle w:val="Heading2"/>
        <w:keepNext/>
      </w:pPr>
      <w:r>
        <w:t xml:space="preserve">Stage 1 — start the process in Operate</w:t>
      </w:r>
    </w:p>
    <w:p>
      <w:pPr>
        <w:pStyle w:val="ListNumber"/>
      </w:pPr>
      <w:r>
        <w:t xml:space="preserve">In the left sidebar, click </w:t>
      </w:r>
      <w:r>
        <w:rPr>
          <w:b/>
        </w:rPr>
        <w:t xml:space="preserve">Processes</w:t>
      </w:r>
      <w:r>
        <w:t xml:space="preserve">.</w:t>
      </w:r>
    </w:p>
    <w:p>
      <w:pPr>
        <w:pStyle w:val="ListNumber"/>
      </w:pPr>
      <w:r>
        <w:t xml:space="preserve">Find </w:t>
      </w:r>
      <w:r>
        <w:rPr>
          <w:b/>
        </w:rPr>
        <w:t xml:space="preserve">PR_Operational_Merged</w:t>
      </w:r>
      <w:r>
        <w:t xml:space="preserve"> — *Referral, appointment, treatment authorisation</w:t>
      </w:r>
    </w:p>
    <w:p>
      <w:r>
        <w:t xml:space="preserve">and payment*.</w:t>
      </w:r>
    </w:p>
    <w:p>
      <w:pPr>
        <w:pStyle w:val="ListNumber"/>
      </w:pPr>
      <w:r>
        <w:t xml:space="preserve">Click </w:t>
      </w:r>
      <w:r>
        <w:rPr>
          <w:b/>
        </w:rPr>
        <w:t xml:space="preserve">Start process</w:t>
      </w:r>
      <w:r>
        <w:t xml:space="preserve">.</w:t>
      </w:r>
    </w:p>
    <w:p>
      <w:pPr>
        <w:pStyle w:val="ListNumber"/>
      </w:pPr>
      <w:r>
        <w:t xml:space="preserve">In the variables box, add one variable and start:</w:t>
      </w:r>
    </w:p>
    <w:tbl>
      <w:tblPr>
        <w:tblStyle w:val="TableGrid"/>
        <w:tblW w:w="9638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Layout w:type="fixed"/>
        <w:tblCellMar>
          <w:top w:w="0" w:type="dxa"/>
          <w:left w:w="90" w:type="dxa"/>
          <w:bottom w:w="0" w:type="dxa"/>
          <w:right w:w="90" w:type="dxa"/>
        </w:tblCellMar>
        <w:tblLook w:val="04A0" w:firstRow="1" w:lastRow="0" w:firstColumn="0" w:lastColumn="0" w:noHBand="0" w:noVBand="1"/>
      </w:tblPr>
      <w:tblGrid>
        <w:gridCol w:w="2625"/>
        <w:gridCol w:w="1458"/>
        <w:gridCol w:w="5555"/>
      </w:tblGrid>
      <w:tr>
        <w:trPr>
          <w:tblHeader/>
        </w:trPr>
        <w:tc>
          <w:tcPr>
            <w:tcW w:w="2625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Name</w:t>
            </w:r>
          </w:p>
        </w:tc>
        <w:tc>
          <w:tcPr>
            <w:tcW w:w="1458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Type</w:t>
            </w:r>
          </w:p>
        </w:tc>
        <w:tc>
          <w:tcPr>
            <w:tcW w:w="5555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w="2625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patientId</w:t>
            </w:r>
          </w:p>
        </w:tc>
        <w:tc>
          <w:tcPr>
            <w:tcW w:w="1458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w="5555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any identifier, e.g. </w:t>
            </w:r>
            <w:r>
              <w:rPr>
                <w:rFonts w:ascii="Consolas" w:hAnsi="Consolas"/>
                <w:sz w:val="21"/>
                <w:szCs w:val="21"/>
              </w:rPr>
              <w:t xml:space="preserve">STU-001</w:t>
            </w:r>
          </w:p>
        </w:tc>
      </w:tr>
    </w:tbl>
    <w:p>
      <w:pPr>
        <w:spacing w:after="0"/>
      </w:pPr>
    </w:p>
    <w:p>
      <w:r>
        <w:rPr>
          <w:rFonts w:ascii="Consolas" w:hAnsi="Consolas"/>
        </w:rPr>
        <w:t xml:space="preserve">documentsComplete</w:t>
      </w:r>
      <w:r>
        <w:t xml:space="preserve"> is optional here — the first form sets it anyway.</w:t>
      </w:r>
    </w:p>
    <w:p>
      <w:pPr>
        <w:pStyle w:val="ListNumber"/>
      </w:pPr>
      <w:r>
        <w:t xml:space="preserve">Click </w:t>
      </w:r>
      <w:r>
        <w:rPr>
          <w:b/>
        </w:rPr>
        <w:t xml:space="preserve">Start</w:t>
      </w:r>
      <w:r>
        <w:t xml:space="preserve">.</w:t>
      </w:r>
    </w:p>
    <w:p>
      <w:r>
        <w:t xml:space="preserve">The instance appears in the list. Open it: this is the </w:t>
      </w:r>
      <w:r>
        <w:rPr>
          <w:b/>
        </w:rPr>
        <w:t xml:space="preserve">diagram view</w:t>
      </w:r>
      <w:r>
        <w:t xml:space="preserve"> you will</w:t>
      </w:r>
    </w:p>
    <w:p>
      <w:r>
        <w:t xml:space="preserve">come back to. Nothing has run yet until the first task is completed, so the</w:t>
      </w:r>
    </w:p>
    <w:p>
      <w:r>
        <w:t xml:space="preserve">running activity is </w:t>
      </w:r>
      <w:r>
        <w:rPr>
          <w:i/>
        </w:rPr>
        <w:t xml:space="preserve">Receive and register the referral</w:t>
      </w:r>
      <w:r>
        <w:t xml:space="preserve">.</w:t>
      </w:r>
    </w:p>
    <w:p>
      <w:pPr>
        <w:pStyle w:val="Quote"/>
      </w:pPr>
      <w:r>
        <w:t xml:space="preserve">Every one of the six processes can be started this way. </w:t>
      </w:r>
      <w:r>
        <w:rPr>
          <w:rFonts w:ascii="Consolas" w:hAnsi="Consolas"/>
        </w:rPr>
        <w:t xml:space="preserve">PR_Operational_Merged</w:t>
      </w:r>
    </w:p>
    <w:p>
      <w:pPr>
        <w:pStyle w:val="Quote"/>
      </w:pPr>
      <w:r>
        <w:t xml:space="preserve">is the long one and is the walkthrough below; </w:t>
      </w:r>
      <w:r>
        <w:rPr>
          <w:rFonts w:ascii="Consolas" w:hAnsi="Consolas"/>
        </w:rPr>
        <w:t xml:space="preserve">PR_Landscape</w:t>
      </w:r>
      <w:r>
        <w:t xml:space="preserve"> and</w:t>
      </w:r>
    </w:p>
    <w:p>
      <w:pPr>
        <w:pStyle w:val="Quote"/>
      </w:pPr>
      <w:r>
        <w:rPr>
          <w:rFonts w:ascii="Consolas" w:hAnsi="Consolas"/>
        </w:rPr>
        <w:t xml:space="preserve">PR_ReferralToAuthorisation</w:t>
      </w:r>
      <w:r>
        <w:t xml:space="preserve"> are the short strategic ones; </w:t>
      </w:r>
      <w:r>
        <w:rPr>
          <w:rFonts w:ascii="Consolas" w:hAnsi="Consolas"/>
        </w:rPr>
        <w:t xml:space="preserve">PR_EnquiryHandling</w:t>
      </w:r>
      <w:r>
        <w:t xml:space="preserve">,</w:t>
      </w:r>
    </w:p>
    <w:p>
      <w:pPr>
        <w:pStyle w:val="Quote"/>
      </w:pPr>
      <w:r>
        <w:rPr>
          <w:rFonts w:ascii="Consolas" w:hAnsi="Consolas"/>
        </w:rPr>
        <w:t xml:space="preserve">PR_TreatmentToAftercare</w:t>
      </w:r>
      <w:r>
        <w:t xml:space="preserve"> and </w:t>
      </w:r>
      <w:r>
        <w:rPr>
          <w:rFonts w:ascii="Consolas" w:hAnsi="Consolas"/>
        </w:rPr>
        <w:t xml:space="preserve">PR_ManagementReporting</w:t>
      </w:r>
      <w:r>
        <w:t xml:space="preserve"> are separate processes in</w:t>
      </w:r>
    </w:p>
    <w:p>
      <w:pPr>
        <w:pStyle w:val="Quote"/>
      </w:pPr>
      <w:r>
        <w:t xml:space="preserve">the same file as </w:t>
      </w:r>
      <w:r>
        <w:rPr>
          <w:rFonts w:ascii="Consolas" w:hAnsi="Consolas"/>
        </w:rPr>
        <w:t xml:space="preserve">S3</w:t>
      </w:r>
      <w:r>
        <w:t xml:space="preserve">.</w:t>
      </w:r>
    </w:p>
    <w:p>
      <w:pPr>
        <w:pBdr>
          <w:bottom w:val="single" w:sz="6" w:space="1" w:color="AAAAAA"/>
        </w:pBdr>
      </w:pPr>
    </w:p>
    <w:p>
      <w:pPr>
        <w:pStyle w:val="Heading2"/>
        <w:keepNext/>
      </w:pPr>
      <w:r>
        <w:t xml:space="preserve">Stage 2 — work the forms in Tasklist</w:t>
      </w:r>
    </w:p>
    <w:p>
      <w:r>
        <w:t xml:space="preserve">Open </w:t>
      </w:r>
      <w:r>
        <w:rPr>
          <w:rFonts w:ascii="Consolas" w:hAnsi="Consolas"/>
        </w:rPr>
        <w:t xml:space="preserve">http://127.0.0.1:8080/tasklist</w:t>
      </w:r>
      <w:r>
        <w:t xml:space="preserve"> (same login). Only tasks belonging to your</w:t>
      </w:r>
    </w:p>
    <w:p>
      <w:r>
        <w:t xml:space="preserve">instance are shown; if other people are also running instances, filter by process</w:t>
      </w:r>
    </w:p>
    <w:p>
      <w:r>
        <w:t xml:space="preserve">instance or just work the ones you started.</w:t>
      </w:r>
    </w:p>
    <w:p>
      <w:r>
        <w:t xml:space="preserve">For </w:t>
      </w:r>
      <w:r>
        <w:rPr>
          <w:b/>
        </w:rPr>
        <w:t xml:space="preserve">every</w:t>
      </w:r>
      <w:r>
        <w:t xml:space="preserve"> task: click the task in the list, click </w:t>
      </w:r>
      <w:r>
        <w:rPr>
          <w:b/>
        </w:rPr>
        <w:t xml:space="preserve">Assign to me</w:t>
      </w:r>
      <w:r>
        <w:t xml:space="preserve"> on the</w:t>
      </w:r>
    </w:p>
    <w:p>
      <w:r>
        <w:t xml:space="preserve">right, fill the fields below, then click </w:t>
      </w:r>
      <w:r>
        <w:rPr>
          <w:b/>
        </w:rPr>
        <w:t xml:space="preserve">Complete Task</w:t>
      </w:r>
      <w:r>
        <w:t xml:space="preserve"> at the bottom right.</w:t>
      </w:r>
    </w:p>
    <w:tbl>
      <w:tblPr>
        <w:tblStyle w:val="TableGrid"/>
        <w:tblW w:w="9638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Layout w:type="fixed"/>
        <w:tblCellMar>
          <w:top w:w="0" w:type="dxa"/>
          <w:left w:w="90" w:type="dxa"/>
          <w:bottom w:w="0" w:type="dxa"/>
          <w:right w:w="90" w:type="dxa"/>
        </w:tblCellMar>
        <w:tblLook w:val="04A0" w:firstRow="1" w:lastRow="0" w:firstColumn="0" w:lastColumn="0" w:noHBand="0" w:noVBand="1"/>
      </w:tblPr>
      <w:tblGrid>
        <w:gridCol w:w="406"/>
        <w:gridCol w:w="4616"/>
        <w:gridCol w:w="4616"/>
      </w:tblGrid>
      <w:tr>
        <w:trPr>
          <w:tblHeader/>
        </w:trPr>
        <w:tc>
          <w:tcPr>
            <w:tcW w:w="406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#</w:t>
            </w:r>
          </w:p>
        </w:tc>
        <w:tc>
          <w:tcPr>
            <w:tcW w:w="4616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Task</w:t>
            </w:r>
          </w:p>
        </w:tc>
        <w:tc>
          <w:tcPr>
            <w:tcW w:w="4616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What to enter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Receive and register the referral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tick </w:t>
            </w:r>
            <w:r>
              <w:rPr>
                <w:b/>
                <w:sz w:val="21"/>
                <w:szCs w:val="21"/>
              </w:rPr>
              <w:t xml:space="preserve">All expected supporting documents available?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Check referral documentation completeness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tick the same box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Perform the clinical review of the referral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Referral decision</w:t>
            </w:r>
            <w:r>
              <w:rPr>
                <w:sz w:val="21"/>
                <w:szCs w:val="21"/>
              </w:rPr>
              <w:t xml:space="preserve"> = </w:t>
            </w:r>
            <w:r>
              <w:rPr>
                <w:rFonts w:ascii="Consolas" w:hAnsi="Consolas"/>
                <w:sz w:val="21"/>
                <w:szCs w:val="21"/>
              </w:rPr>
              <w:t xml:space="preserve">accepted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Record the referral decision, rationale and responsible clinician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Referral decision</w:t>
            </w:r>
            <w:r>
              <w:rPr>
                <w:sz w:val="21"/>
                <w:szCs w:val="21"/>
              </w:rPr>
              <w:t xml:space="preserve"> = </w:t>
            </w:r>
            <w:r>
              <w:rPr>
                <w:rFonts w:ascii="Consolas" w:hAnsi="Consolas"/>
                <w:sz w:val="21"/>
                <w:szCs w:val="21"/>
              </w:rPr>
              <w:t xml:space="preserve">accepted</w:t>
            </w:r>
            <w:r>
              <w:rPr>
                <w:sz w:val="21"/>
                <w:szCs w:val="21"/>
              </w:rPr>
              <w:t xml:space="preserve"> · leave </w:t>
            </w:r>
            <w:r>
              <w:rPr>
                <w:b/>
                <w:sz w:val="21"/>
                <w:szCs w:val="21"/>
              </w:rPr>
              <w:t xml:space="preserve">Destination service</w:t>
            </w:r>
            <w:r>
              <w:rPr>
                <w:sz w:val="21"/>
                <w:szCs w:val="21"/>
              </w:rPr>
              <w:t xml:space="preserve"> empty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Forward the accepted referral to the Outpatient Bookings Team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nothing to fill — just Complete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Receive and validate the booking request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Referral urgency</w:t>
            </w:r>
            <w:r>
              <w:rPr>
                <w:sz w:val="21"/>
                <w:szCs w:val="21"/>
              </w:rPr>
              <w:t xml:space="preserve"> = </w:t>
            </w:r>
            <w:r>
              <w:rPr>
                <w:rFonts w:ascii="Consolas" w:hAnsi="Consolas"/>
                <w:sz w:val="21"/>
                <w:szCs w:val="21"/>
              </w:rPr>
              <w:t xml:space="preserve">routine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Select and book the new patient appointment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tick </w:t>
            </w:r>
            <w:r>
              <w:rPr>
                <w:b/>
                <w:sz w:val="21"/>
                <w:szCs w:val="21"/>
              </w:rPr>
              <w:t xml:space="preserve">Appointment due within the next 14 days?</w:t>
            </w:r>
            <w:r>
              <w:rPr>
                <w:sz w:val="21"/>
                <w:szCs w:val="21"/>
              </w:rPr>
              <w:t xml:space="preserve"> · </w:t>
            </w:r>
            <w:r>
              <w:rPr>
                <w:b/>
                <w:sz w:val="21"/>
                <w:szCs w:val="21"/>
              </w:rPr>
              <w:t xml:space="preserve">Appointment reference</w:t>
            </w:r>
            <w:r>
              <w:rPr>
                <w:sz w:val="21"/>
                <w:szCs w:val="21"/>
              </w:rPr>
              <w:t xml:space="preserve"> = </w:t>
            </w:r>
            <w:r>
              <w:rPr>
                <w:rFonts w:ascii="Consolas" w:hAnsi="Consolas"/>
                <w:sz w:val="21"/>
                <w:szCs w:val="21"/>
              </w:rPr>
              <w:t xml:space="preserve">APT-0001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Confirm the booking and record the appointment reference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Appointment reference</w:t>
            </w:r>
            <w:r>
              <w:rPr>
                <w:sz w:val="21"/>
                <w:szCs w:val="21"/>
              </w:rPr>
              <w:t xml:space="preserve"> = </w:t>
            </w:r>
            <w:r>
              <w:rPr>
                <w:rFonts w:ascii="Consolas" w:hAnsi="Consolas"/>
                <w:sz w:val="21"/>
                <w:szCs w:val="21"/>
              </w:rPr>
              <w:t xml:space="preserve">APT-0001</w:t>
            </w:r>
            <w:r>
              <w:rPr>
                <w:sz w:val="21"/>
                <w:szCs w:val="21"/>
              </w:rPr>
              <w:t xml:space="preserve"> again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Telephone the patient to confirm attendance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nothing to fill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Record the contact attempt and its outcome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tick </w:t>
            </w:r>
            <w:r>
              <w:rPr>
                <w:b/>
                <w:sz w:val="21"/>
                <w:szCs w:val="21"/>
              </w:rPr>
              <w:t xml:space="preserve">Patient confirmed the appointment?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11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Deliver the new patient consultation and discuss treatment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tick </w:t>
            </w:r>
            <w:r>
              <w:rPr>
                <w:b/>
                <w:sz w:val="21"/>
                <w:szCs w:val="21"/>
              </w:rPr>
              <w:t xml:space="preserve">Patient consents to proceed with treatment?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12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Record the patient consent to treatment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nothing to fill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13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Create the authorised Treatment Booking Request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tick </w:t>
            </w:r>
            <w:r>
              <w:rPr>
                <w:b/>
                <w:sz w:val="21"/>
                <w:szCs w:val="21"/>
              </w:rPr>
              <w:t xml:space="preserve">Request completed and authorised by a clinical professional?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14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Validate the authorised request and confirm resource requirements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nothing to fill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15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Determine the funding route for the treatment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leave Funding approved unticked</w:t>
            </w:r>
            <w:r>
              <w:rPr>
                <w:sz w:val="21"/>
                <w:szCs w:val="21"/>
              </w:rPr>
              <w:t xml:space="preserve"> · tick </w:t>
            </w:r>
            <w:r>
              <w:rPr>
                <w:b/>
                <w:sz w:val="21"/>
                <w:szCs w:val="21"/>
              </w:rPr>
              <w:t xml:space="preserve">Advance payment required before confirmation?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16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Request funding approval or an additional payment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tick </w:t>
            </w:r>
            <w:r>
              <w:rPr>
                <w:b/>
                <w:sz w:val="21"/>
                <w:szCs w:val="21"/>
              </w:rPr>
              <w:t xml:space="preserve">Funding approved or no payment required?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17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Determine the funding route for the treatment </w:t>
            </w:r>
            <w:r>
              <w:rPr>
                <w:i/>
                <w:sz w:val="21"/>
                <w:szCs w:val="21"/>
              </w:rPr>
              <w:t xml:space="preserve">(second visit)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tick </w:t>
            </w:r>
            <w:r>
              <w:rPr>
                <w:b/>
                <w:sz w:val="21"/>
                <w:szCs w:val="21"/>
              </w:rPr>
              <w:t xml:space="preserve">Funding approved or no payment required?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18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Record the funding organisation, authorisation reference and outcome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nothing to fill</w:t>
            </w:r>
          </w:p>
        </w:tc>
      </w:tr>
      <w:tr>
        <w:tc>
          <w:tcPr>
            <w:tcW w:w="40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19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Confirm the treatment schedule and issue the patient instructions</w:t>
            </w:r>
          </w:p>
        </w:tc>
        <w:tc>
          <w:tcPr>
            <w:tcW w:w="4616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nothing to fill</w:t>
            </w:r>
          </w:p>
        </w:tc>
      </w:tr>
    </w:tbl>
    <w:p>
      <w:pPr>
        <w:spacing w:after="0"/>
      </w:pPr>
    </w:p>
    <w:p>
      <w:r>
        <w:t xml:space="preserve">After form 19 the instance ends by itself. Between two forms the workers do the</w:t>
      </w:r>
    </w:p>
    <w:p>
      <w:r>
        <w:t xml:space="preserve">automated steps, so a few seconds' wait between tasks is normal.</w:t>
      </w:r>
    </w:p>
    <w:p>
      <w:pPr>
        <w:pStyle w:val="Heading3"/>
        <w:keepNext/>
      </w:pPr>
      <w:r>
        <w:t xml:space="preserve">Why step 15 must be "not approved"</w:t>
      </w:r>
    </w:p>
    <w:p>
      <w:r>
        <w:t xml:space="preserve">The funding route is a </w:t>
      </w:r>
      <w:r>
        <w:rPr>
          <w:b/>
        </w:rPr>
        <w:t xml:space="preserve">loop</w:t>
      </w:r>
      <w:r>
        <w:t xml:space="preserve">: not approved -&gt; request approval -&gt; decide again.</w:t>
      </w:r>
    </w:p>
    <w:p>
      <w:r>
        <w:t xml:space="preserve">Walking it once through the loop exercises the branch the case study describes. If</w:t>
      </w:r>
    </w:p>
    <w:p>
      <w:r>
        <w:t xml:space="preserve">you tick "Funding approved" on the very first visit, the process skips the loop and</w:t>
      </w:r>
    </w:p>
    <w:p>
      <w:r>
        <w:t xml:space="preserve">you get 16 forms instead of 19 — still a valid run, just a shorter one.</w:t>
      </w:r>
    </w:p>
    <w:p>
      <w:pPr>
        <w:pStyle w:val="Heading3"/>
        <w:keepNext/>
      </w:pPr>
      <w:r>
        <w:t xml:space="preserve">Do not blank a field</w:t>
      </w:r>
    </w:p>
    <w:p>
      <w:r>
        <w:t xml:space="preserve">A Camunda Form submits </w:t>
      </w:r>
      <w:r>
        <w:rPr>
          <w:b/>
        </w:rPr>
        <w:t xml:space="preserve">every field it renders</w:t>
      </w:r>
      <w:r>
        <w:t xml:space="preserve">, including ones you leave empty.</w:t>
      </w:r>
    </w:p>
    <w:p>
      <w:r>
        <w:t xml:space="preserve">An empty field overwrites that variable in the process with an empty string. This</w:t>
      </w:r>
    </w:p>
    <w:p>
      <w:r>
        <w:t xml:space="preserve">is not theoretical: it is how </w:t>
      </w:r>
      <w:r>
        <w:rPr>
          <w:rFonts w:ascii="Consolas" w:hAnsi="Consolas"/>
        </w:rPr>
        <w:t xml:space="preserve">appointmentReference</w:t>
      </w:r>
      <w:r>
        <w:t xml:space="preserve"> was wiped during development</w:t>
      </w:r>
    </w:p>
    <w:p>
      <w:r>
        <w:t xml:space="preserve">by the next task's form, which then failed a worker with</w:t>
      </w:r>
    </w:p>
    <w:p>
      <w:r>
        <w:rPr>
          <w:rFonts w:ascii="Consolas" w:hAnsi="Consolas"/>
        </w:rPr>
        <w:t xml:space="preserve">missing mandatory input 'appointmentReference'</w:t>
      </w:r>
      <w:r>
        <w:t xml:space="preserve">. So:</w:t>
      </w:r>
    </w:p>
    <w:p>
      <w:pPr>
        <w:pStyle w:val="ListBullet"/>
      </w:pPr>
      <w:r>
        <w:t xml:space="preserve">carry </w:t>
      </w:r>
      <w:r>
        <w:rPr>
          <w:rFonts w:ascii="Consolas" w:hAnsi="Consolas"/>
        </w:rPr>
        <w:t xml:space="preserve">appointmentReference</w:t>
      </w:r>
      <w:r>
        <w:t xml:space="preserve"> = </w:t>
      </w:r>
      <w:r>
        <w:rPr>
          <w:rFonts w:ascii="Consolas" w:hAnsi="Consolas"/>
        </w:rPr>
        <w:t xml:space="preserve">APT-0001</w:t>
      </w:r>
      <w:r>
        <w:t xml:space="preserve"> into </w:t>
      </w:r>
      <w:r>
        <w:rPr>
          <w:b/>
        </w:rPr>
        <w:t xml:space="preserve">both</w:t>
      </w:r>
      <w:r>
        <w:t xml:space="preserve"> form 7 and form 8;</w:t>
      </w:r>
    </w:p>
    <w:p>
      <w:pPr>
        <w:pStyle w:val="ListBullet"/>
      </w:pPr>
      <w:r>
        <w:t xml:space="preserve">never clear </w:t>
      </w:r>
      <w:r>
        <w:rPr>
          <w:rFonts w:ascii="Consolas" w:hAnsi="Consolas"/>
        </w:rPr>
        <w:t xml:space="preserve">patientId</w:t>
      </w:r>
      <w:r>
        <w:t xml:space="preserve"> (it arrives pre-filled — leave it as it is).</w:t>
      </w:r>
    </w:p>
    <w:p>
      <w:pPr>
        <w:pBdr>
          <w:bottom w:val="single" w:sz="6" w:space="1" w:color="AAAAAA"/>
        </w:pBdr>
      </w:pPr>
    </w:p>
    <w:p>
      <w:pPr>
        <w:pStyle w:val="Heading2"/>
        <w:keepNext/>
      </w:pPr>
      <w:r>
        <w:t xml:space="preserve">Stage 3 — check the run in Operate</w:t>
      </w:r>
    </w:p>
    <w:p>
      <w:r>
        <w:t xml:space="preserve">Back in Operate, open your instance:</w:t>
      </w:r>
    </w:p>
    <w:p>
      <w:pPr>
        <w:pStyle w:val="ListNumber"/>
      </w:pPr>
      <w:r>
        <w:rPr>
          <w:b/>
        </w:rPr>
        <w:t xml:space="preserve">Diagram</w:t>
      </w:r>
      <w:r>
        <w:t xml:space="preserve"> — every activity you completed is green, the sequence you actually</w:t>
      </w:r>
    </w:p>
    <w:p>
      <w:r>
        <w:t xml:space="preserve">took is highlighted. This is the "diagram ran" view.</w:t>
      </w:r>
    </w:p>
    <w:p>
      <w:pPr>
        <w:pStyle w:val="ListNumber"/>
      </w:pPr>
      <w:r>
        <w:rPr>
          <w:b/>
        </w:rPr>
        <w:t xml:space="preserve">Variables</w:t>
      </w:r>
      <w:r>
        <w:t xml:space="preserve"> — </w:t>
      </w:r>
      <w:r>
        <w:rPr>
          <w:rFonts w:ascii="Consolas" w:hAnsi="Consolas"/>
        </w:rPr>
        <w:t xml:space="preserve">patientId</w:t>
      </w:r>
      <w:r>
        <w:t xml:space="preserve">, </w:t>
      </w:r>
      <w:r>
        <w:rPr>
          <w:rFonts w:ascii="Consolas" w:hAnsi="Consolas"/>
        </w:rPr>
        <w:t xml:space="preserve">referralDecision</w:t>
      </w:r>
      <w:r>
        <w:t xml:space="preserve">, </w:t>
      </w:r>
      <w:r>
        <w:rPr>
          <w:rFonts w:ascii="Consolas" w:hAnsi="Consolas"/>
        </w:rPr>
        <w:t xml:space="preserve">appointmentReference</w:t>
      </w:r>
      <w:r>
        <w:t xml:space="preserve">,</w:t>
      </w:r>
    </w:p>
    <w:p>
      <w:r>
        <w:rPr>
          <w:rFonts w:ascii="Consolas" w:hAnsi="Consolas"/>
        </w:rPr>
        <w:t xml:space="preserve">suitableSlotFound</w:t>
      </w:r>
      <w:r>
        <w:t xml:space="preserve">, </w:t>
      </w:r>
      <w:r>
        <w:rPr>
          <w:rFonts w:ascii="Consolas" w:hAnsi="Consolas"/>
        </w:rPr>
        <w:t xml:space="preserve">treatmentCapacityConfirmed</w:t>
      </w:r>
      <w:r>
        <w:t xml:space="preserve">, </w:t>
      </w:r>
      <w:r>
        <w:rPr>
          <w:rFonts w:ascii="Consolas" w:hAnsi="Consolas"/>
        </w:rPr>
        <w:t xml:space="preserve">fundingApproved</w:t>
      </w:r>
      <w:r>
        <w:t xml:space="preserve">,</w:t>
      </w:r>
    </w:p>
    <w:p>
      <w:r>
        <w:rPr>
          <w:rFonts w:ascii="Consolas" w:hAnsi="Consolas"/>
        </w:rPr>
        <w:t xml:space="preserve">paymentStatus</w:t>
      </w:r>
      <w:r>
        <w:t xml:space="preserve"> and the audit fields the workers wrote</w:t>
      </w:r>
    </w:p>
    <w:p>
      <w:r>
        <w:t xml:space="preserve">(</w:t>
      </w:r>
      <w:r>
        <w:rPr>
          <w:rFonts w:ascii="Consolas" w:hAnsi="Consolas"/>
        </w:rPr>
        <w:t xml:space="preserve">lastAutomatedActivity</w:t>
      </w:r>
      <w:r>
        <w:t xml:space="preserve">, </w:t>
      </w:r>
      <w:r>
        <w:rPr>
          <w:rFonts w:ascii="Consolas" w:hAnsi="Consolas"/>
        </w:rPr>
        <w:t xml:space="preserve">lastAutomatedAt</w:t>
      </w:r>
      <w:r>
        <w:t xml:space="preserve">, </w:t>
      </w:r>
      <w:r>
        <w:rPr>
          <w:rFonts w:ascii="Consolas" w:hAnsi="Consolas"/>
        </w:rPr>
        <w:t xml:space="preserve">episodeId</w:t>
      </w:r>
      <w:r>
        <w:t xml:space="preserve">).</w:t>
      </w:r>
    </w:p>
    <w:p>
      <w:pPr>
        <w:pStyle w:val="ListNumber"/>
      </w:pPr>
      <w:r>
        <w:rPr>
          <w:b/>
        </w:rPr>
        <w:t xml:space="preserve">Incidents</w:t>
      </w:r>
      <w:r>
        <w:t xml:space="preserve"> — should be </w:t>
      </w:r>
      <w:r>
        <w:rPr>
          <w:b/>
        </w:rPr>
        <w:t xml:space="preserve">empty</w:t>
      </w:r>
      <w:r>
        <w:t xml:space="preserve">. One incident means a worker rejected a job</w:t>
      </w:r>
    </w:p>
    <w:p>
      <w:r>
        <w:t xml:space="preserve">or a value was missing.</w:t>
      </w:r>
    </w:p>
    <w:p>
      <w:pPr>
        <w:pStyle w:val="ListNumber"/>
      </w:pPr>
      <w:r>
        <w:t xml:space="preserve">The instance state should read </w:t>
      </w:r>
      <w:r>
        <w:rPr>
          <w:b/>
        </w:rPr>
        <w:t xml:space="preserve">Completed</w:t>
      </w:r>
      <w:r>
        <w:t xml:space="preserve">.</w:t>
      </w:r>
    </w:p>
    <w:p>
      <w:pPr>
        <w:pBdr>
          <w:bottom w:val="single" w:sz="6" w:space="1" w:color="AAAAAA"/>
        </w:pBdr>
      </w:pPr>
    </w:p>
    <w:p>
      <w:pPr>
        <w:pStyle w:val="Heading2"/>
        <w:keepNext/>
      </w:pPr>
      <w:r>
        <w:t xml:space="preserve">If something goes wrong</w:t>
      </w:r>
    </w:p>
    <w:tbl>
      <w:tblPr>
        <w:tblStyle w:val="TableGrid"/>
        <w:tblW w:w="9638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Layout w:type="fixed"/>
        <w:tblCellMar>
          <w:top w:w="0" w:type="dxa"/>
          <w:left w:w="90" w:type="dxa"/>
          <w:bottom w:w="0" w:type="dxa"/>
          <w:right w:w="90" w:type="dxa"/>
        </w:tblCellMar>
        <w:tblLook w:val="04A0" w:firstRow="1" w:lastRow="0" w:firstColumn="0" w:lastColumn="0" w:noHBand="0" w:noVBand="1"/>
      </w:tblPr>
      <w:tblGrid>
        <w:gridCol w:w="2970"/>
        <w:gridCol w:w="3334"/>
        <w:gridCol w:w="3334"/>
      </w:tblGrid>
      <w:tr>
        <w:trPr>
          <w:tblHeader/>
        </w:trPr>
        <w:tc>
          <w:tcPr>
            <w:tcW w:w="2970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Symptom</w:t>
            </w:r>
          </w:p>
        </w:tc>
        <w:tc>
          <w:tcPr>
            <w:tcW w:w="3334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Cause</w:t>
            </w:r>
          </w:p>
        </w:tc>
        <w:tc>
          <w:tcPr>
            <w:tcW w:w="3334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w="2970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Start process fails / red toast</w:t>
            </w:r>
          </w:p>
        </w:tc>
        <w:tc>
          <w:tcPr>
            <w:tcW w:w="333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cluster is not running</w:t>
            </w:r>
          </w:p>
        </w:tc>
        <w:tc>
          <w:tcPr>
            <w:tcW w:w="333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Stage 0 step 1</w:t>
            </w:r>
          </w:p>
        </w:tc>
      </w:tr>
      <w:tr>
        <w:tc>
          <w:tcPr>
            <w:tcW w:w="2970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The start button is missing for a process</w:t>
            </w:r>
          </w:p>
        </w:tc>
        <w:tc>
          <w:tcPr>
            <w:tcW w:w="333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that model has no plain start event</w:t>
            </w:r>
          </w:p>
        </w:tc>
        <w:tc>
          <w:tcPr>
            <w:tcW w:w="333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already fixed — all six have one; redeploy</w:t>
            </w:r>
          </w:p>
        </w:tc>
      </w:tr>
      <w:tr>
        <w:tc>
          <w:tcPr>
            <w:tcW w:w="2970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Process parks after a form, nothing happens</w:t>
            </w:r>
          </w:p>
        </w:tc>
        <w:tc>
          <w:tcPr>
            <w:tcW w:w="333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worker fleet not running</w:t>
            </w:r>
          </w:p>
        </w:tc>
        <w:tc>
          <w:tcPr>
            <w:tcW w:w="333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Stage 0 step 3</w:t>
            </w:r>
          </w:p>
        </w:tc>
      </w:tr>
      <w:tr>
        <w:tc>
          <w:tcPr>
            <w:tcW w:w="2970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An incident says </w:t>
            </w:r>
            <w:r>
              <w:rPr>
                <w:rFonts w:ascii="Consolas" w:hAnsi="Consolas"/>
                <w:sz w:val="21"/>
                <w:szCs w:val="21"/>
              </w:rPr>
              <w:t xml:space="preserve">missing mandatory input ...</w:t>
            </w:r>
          </w:p>
        </w:tc>
        <w:tc>
          <w:tcPr>
            <w:tcW w:w="333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a field was left blank</w:t>
            </w:r>
          </w:p>
        </w:tc>
        <w:tc>
          <w:tcPr>
            <w:tcW w:w="333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re-run and fill it; the table above lists every field that matters</w:t>
            </w:r>
          </w:p>
        </w:tc>
      </w:tr>
      <w:tr>
        <w:tc>
          <w:tcPr>
            <w:tcW w:w="2970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Task list empty</w:t>
            </w:r>
          </w:p>
        </w:tc>
        <w:tc>
          <w:tcPr>
            <w:tcW w:w="333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you are looking at another user's tasks, or the instance has not been started</w:t>
            </w:r>
          </w:p>
        </w:tc>
        <w:tc>
          <w:tcPr>
            <w:tcW w:w="333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check Operate for the instance state</w:t>
            </w:r>
          </w:p>
        </w:tc>
      </w:tr>
      <w:tr>
        <w:tc>
          <w:tcPr>
            <w:tcW w:w="2970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Tasklist asks you to log in again</w:t>
            </w:r>
          </w:p>
        </w:tc>
        <w:tc>
          <w:tcPr>
            <w:tcW w:w="333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session expired</w:t>
            </w:r>
          </w:p>
        </w:tc>
        <w:tc>
          <w:tcPr>
            <w:tcW w:w="333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log in </w:t>
            </w:r>
            <w:r>
              <w:rPr>
                <w:rFonts w:ascii="Consolas" w:hAnsi="Consolas"/>
                <w:sz w:val="21"/>
                <w:szCs w:val="21"/>
              </w:rPr>
              <w:t xml:space="preserve">demo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rFonts w:ascii="Consolas" w:hAnsi="Consolas"/>
                <w:sz w:val="21"/>
                <w:szCs w:val="21"/>
              </w:rPr>
              <w:t xml:space="preserve">demo</w:t>
            </w:r>
          </w:p>
        </w:tc>
      </w:tr>
    </w:tbl>
    <w:p>
      <w:pPr>
        <w:spacing w:after="0"/>
      </w:pPr>
    </w:p>
    <w:p>
      <w:r>
        <w:t xml:space="preserve">To start a clean run, start another instance from Operate with a </w:t>
      </w:r>
      <w:r>
        <w:rPr>
          <w:b/>
        </w:rPr>
        <w:t xml:space="preserve">new</w:t>
      </w:r>
    </w:p>
    <w:p>
      <w:r>
        <w:rPr>
          <w:rFonts w:ascii="Consolas" w:hAnsi="Consolas"/>
        </w:rPr>
        <w:t xml:space="preserve">patientId</w:t>
      </w:r>
      <w:r>
        <w:t xml:space="preserve">; the old instance can stay or be cancelled from Operate.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en-GB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40"/>
      <w:outlineLvl w:val="0"/>
    </w:pPr>
    <w:rPr>
      <w:b/>
      <w:sz w:val="44"/>
      <w:szCs w:val="44"/>
      <w:color w:val="1F3864"/>
    </w:rPr>
  </w:style>
  <w:style w:type="paragraph" w:styleId="Heading1">
    <w:name w:val="heading 1"/>
    <w:basedOn w:val="Normal"/>
    <w:next w:val="Normal"/>
    <w:pPr>
      <w:keepNext/>
      <w:spacing w:before="320" w:after="160"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80" w:after="140"/>
      <w:outlineLvl w:val="1"/>
    </w:pPr>
    <w:rPr>
      <w:b/>
      <w:color w:val="2E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120"/>
      <w:outlineLvl w:val="2"/>
    </w:pPr>
    <w:rPr>
      <w:b/>
      <w:color w:val="2E5496"/>
      <w:sz w:val="23"/>
      <w:szCs w:val="23"/>
    </w:rPr>
  </w:style>
  <w:style w:type="paragraph" w:styleId="Heading4">
    <w:name w:val="heading 4"/>
    <w:basedOn w:val="Normal"/>
    <w:next w:val="Normal"/>
    <w:pPr>
      <w:keepNext/>
      <w:spacing w:before="200" w:after="100"/>
      <w:outlineLvl w:val="3"/>
    </w:pPr>
    <w:rPr>
      <w:b/>
      <w:color w:val="404040"/>
      <w:sz w:val="21"/>
      <w:szCs w:val="21"/>
    </w:rPr>
  </w:style>
  <w:style w:type="paragraph" w:styleId="ListBullet">
    <w:name w:val="List Bullet"/>
    <w:basedOn w:val="Normal"/>
    <w:pPr>
      <w:ind w:left="420" w:hanging="240"/>
      <w:spacing w:after="40"/>
    </w:pPr>
  </w:style>
  <w:style w:type="paragraph" w:styleId="ListNumber">
    <w:name w:val="List Number"/>
    <w:basedOn w:val="Normal"/>
    <w:pPr>
      <w:ind w:left="420" w:hanging="240"/>
      <w:spacing w:after="40"/>
    </w:pPr>
  </w:style>
  <w:style w:type="paragraph" w:styleId="Quote">
    <w:name w:val="Quote"/>
    <w:basedOn w:val="Normal"/>
    <w:pPr>
      <w:ind w:left="560"/>
    </w:pPr>
    <w:rPr>
      <w:i/>
      <w:color w:val="595959"/>
    </w:rPr>
  </w:style>
  <w:style w:type="paragraph" w:styleId="Code">
    <w:name w:val="Code"/>
    <w:basedOn w:val="Normal"/>
    <w:pPr>
      <w:spacing w:after="0" w:line="240" w:lineRule="auto"/>
      <w:ind w:left="120"/>
    </w:pPr>
    <w:rPr>
      <w:rFonts w:ascii="Consolas" w:hAnsi="Consolas"/>
      <w:sz w:val="15"/>
    </w:rPr>
  </w:style>
  <w:style w:type="table" w:styleId="TableGrid">
    <w:name w:val="Table Grid"/>
    <w:tblPr>
      <w:tblBorders>
        <w:top w:val="single" w:sz="6" w:color="808080"/>
        <w:left w:val="single" w:sz="6" w:color="808080"/>
        <w:bottom w:val="single" w:sz="6" w:color="808080"/>
        <w:right w:val="single" w:sz="6" w:color="808080"/>
        <w:insideH w:val="single" w:sz="6" w:color="808080"/>
        <w:insideV w:val="single" w:sz="6" w:color="80808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manual-run-guide</dc:title>
  <dc:creator>UFCEP4-0-3 group</dc:creator>
  <cp:lastModifiedBy>UFCEP4-0-3 group</cp:lastModifiedBy>
</cp:coreProperties>
</file>