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Test Plan</w:t>
      </w:r>
    </w:p>
    <w:p>
      <w:r>
        <w:rPr>
          <w:sz w:val="19"/>
        </w:rPr>
        <w:t xml:space="preserve">Operational model </w:t>
      </w:r>
      <w:r>
        <w:rPr>
          <w:rFonts w:ascii="Consolas" w:hAnsi="Consolas"/>
          <w:sz w:val="18"/>
        </w:rPr>
        <w:t>O1_Operational_Merged</w:t>
      </w:r>
      <w:r>
        <w:rPr>
          <w:sz w:val="19"/>
        </w:rPr>
        <w:t xml:space="preserve"> and the strategic models, Camunda 8 (self-managed, c8run), executed 2026-09-26T16:17:23.628Z.</w:t>
      </w:r>
    </w:p>
    <w:p>
      <w:r>
        <w:rPr>
          <w:b/>
          <w:sz w:val="19"/>
        </w:rPr>
        <w:t>Result of the recorded run: 18 cases executed, 18 passed, 0 failed.</w:t>
      </w:r>
    </w:p>
    <w:p>
      <w:r>
        <w:rPr>
          <w:b/>
          <w:sz w:val="19"/>
        </w:rPr>
        <w:t xml:space="preserve">Release identity: the initial release, tag sr2 - four models, 68 Camunda Forms, and the run recorded on 26 September 2026. The readable PDF exports in 02_Operational_BPMN were produced from the same snapshot.</w:t>
      </w:r>
    </w:p>
    <w:p>
      <w:r>
        <w:rPr>
          <w:sz w:val="19"/>
        </w:rPr>
        <w:t xml:space="preserve">Every scenario below is a case in that run. The scenario, its data, its expected outcome and its verdict are generated from the run record in </w:t>
      </w:r>
      <w:r>
        <w:rPr>
          <w:rFonts w:ascii="Consolas" w:hAnsi="Consolas"/>
          <w:sz w:val="18"/>
        </w:rPr>
        <w:t>05_Test_Evidence/acceptance-run.json</w:t>
      </w:r>
      <w:r>
        <w:rPr>
          <w:sz w:val="19"/>
        </w:rPr>
        <w:t>, so the plan cannot drift from the evidence.</w:t>
      </w:r>
    </w:p>
    <w:p>
      <w:pPr>
        <w:pStyle w:val="Heading2"/>
      </w:pPr>
      <w:r>
        <w:t>1.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"/>
        <w:gridCol w:w="1814"/>
        <w:gridCol w:w="2102"/>
        <w:gridCol w:w="1642"/>
        <w:gridCol w:w="1037"/>
        <w:gridCol w:w="1757"/>
        <w:gridCol w:w="691"/>
      </w:tblGrid>
      <w:tr>
        <w:trPr>
          <w:tblHeader w:val="true"/>
        </w:trPr>
        <w:tc>
          <w:tcPr>
            <w:tcW w:type="dxa" w:w="662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102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1642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Business rule exercised</w:t>
            </w:r>
          </w:p>
        </w:tc>
        <w:tc>
          <w:tcPr>
            <w:tcW w:w="1037" w:type="dxa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  <w:t xml:space="preserve">AC ID</w:t>
            </w:r>
          </w:p>
        </w:tc>
        <w:tc>
          <w:tcPr>
            <w:tcW w:w="1757" w:type="dxa"/>
            <w:shd w:val="clear" w:color="auto" w:fill="2E74B5"/>
          </w:tcPr>
          <w:p>
            <w:r>
              <w:t xml:space="preserve">REQ ID</w:t>
            </w:r>
          </w:p>
        </w:tc>
        <w:tc>
          <w:tcPr>
            <w:tcW w:w="691" w:type="dxa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TC-01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Complete referral documentation is accepted for clinical review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BR-01 No clinical review until every expected document is present.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AC-01, AC-02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REQ-01, REQ-02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Missing documentation triggers a request and a return path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BR-02 A referral with a missing document is returned to the referrer and re-checked.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AC-02, AC-03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REQ-02, REQ-03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TC-03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Rejected referral closes with a notification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BR-03 Only the Consultant may reject, and the referring organisation must be notified.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AC-04, AC-05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REQ-04, REQ-07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Redirected referral is sent to another specialist service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BR-04 A redirected referral goes to another specialist service, never to booking.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AC-04, AC-05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REQ-04, REQ-07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TC-05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suitable appointment slot is escalated to the pathway coordinator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BR-05 No suitable slot escalates to the Pathway Coordinator; never book outside the period.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AC-06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REQ-08, REQ-12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Appointment within 14 days requires a telephone call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BR-06 An appointment within 14 days must also be confirmed by telephone.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AC-07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REQ-09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TC-07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Appointment more than 14 days away skips the telephone call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BR-07 An appointment beyond 14 days creates no telephone task.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AC-07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REQ-09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TC-08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Unsuccessful contact is recorded and a further attempt is made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BR-08 Every contact attempt is recorded, and a failed attempt leads to another.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AC-08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REQ-10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TC-09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Patient refuses consent and the pathway closes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BR-09 No consent recorded, no Treatment Booking Request.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AC-09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REQ-13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Unauthorised treatment booking request is returned to the clinical team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BR-10 An unauthorised request is returned to clinical staff and never requests capacity.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AC-09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REQ-14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TC-11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Unavailable external capacity leaves the booking pending and retries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BR-11 Unavailable capacity leaves the booking pending, records the attempt and creates no duplicate.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AC-06, AC-10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REQ-15, REQ-16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Unapproved funding raises a funding approval request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BR-12 No funding route determined, no confirmed appointment.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AC-10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REQ-17, REQ-18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TC-13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Happy path: referral accepted and treatment schedule confirmed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BR-13 Acceptance, booking, consent, authorisation, capacity and funding all precede a confirmed schedule.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AC-01 to AC-11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REQ-06, REQ-19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Advance payment confirmed and recorded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BR-14 A required advance payment is recorded, with reference and amount, before confirmation.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AC-11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REQ-19, REQ-20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TC-15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Declined payment is handled without creating a duplicate booking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BR-15 A decline notifies patient and team, allows one retry, and creates no second booking or charge.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AC-12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REQ-22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Payment without a returned confirmation is investigated, not re-requested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BR-16 A payment taken but not confirmed is investigated, never re-requested.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AC-12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REQ-23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TC-17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Urgent treatment proceeds without confirmed payment and is referred to Finance</w:t>
            </w:r>
          </w:p>
        </w:tc>
        <w:tc>
          <w:tcPr>
            <w:tcW w:type="dxa" w:w="2102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2F6FB"/>
          </w:tcPr>
          <w:p>
            <w:pPr>
              <w:spacing w:after="0" w:line="240" w:lineRule="auto"/>
            </w:pPr>
            <w:r>
              <w:t xml:space="preserve">BR-17 Urgent treatment may skip payment only with the reason recorded and Finance notified.</w:t>
            </w:r>
          </w:p>
        </w:tc>
        <w:tc>
          <w:tcPr>
            <w:tcW w:w="1037" w:type="dxa"/>
            <w:shd w:val="clear" w:color="auto" w:fill="F2F6FB"/>
          </w:tcPr>
          <w:p>
            <w:pPr>
              <w:spacing w:after="0" w:line="240" w:lineRule="auto"/>
            </w:pPr>
            <w:r>
              <w:t xml:space="preserve">AC-10, AC-12</w:t>
            </w:r>
          </w:p>
        </w:tc>
        <w:tc>
          <w:tcPr>
            <w:tcW w:w="1757" w:type="dxa"/>
            <w:shd w:val="clear" w:color="auto" w:fill="F2F6FB"/>
          </w:tcPr>
          <w:p>
            <w:r>
              <w:t xml:space="preserve">REQ-24</w:t>
            </w:r>
          </w:p>
        </w:tc>
        <w:tc>
          <w:tcPr>
            <w:tcW w:w="691" w:type="dxa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TC-18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 advance payment required: no payment task is created</w:t>
            </w:r>
          </w:p>
        </w:tc>
        <w:tc>
          <w:tcPr>
            <w:tcW w:type="dxa" w:w="2102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PR_Operational_Merged</w:t>
            </w:r>
          </w:p>
        </w:tc>
        <w:tc>
          <w:tcPr>
            <w:tcW w:type="dxa" w:w="1642"/>
            <w:shd w:val="clear" w:color="auto" w:fill="FFFFFF"/>
          </w:tcPr>
          <w:p>
            <w:pPr>
              <w:spacing w:after="0" w:line="240" w:lineRule="auto"/>
            </w:pPr>
            <w:r>
              <w:t xml:space="preserve">BR-18 No advance payment required means no payment task and no payment record.</w:t>
            </w:r>
          </w:p>
        </w:tc>
        <w:tc>
          <w:tcPr>
            <w:tcW w:w="1037" w:type="dxa"/>
            <w:shd w:val="clear" w:color="auto" w:fill="FFFFFF"/>
          </w:tcPr>
          <w:p>
            <w:pPr>
              <w:spacing w:after="0" w:line="240" w:lineRule="auto"/>
            </w:pPr>
            <w:r>
              <w:t xml:space="preserve">AC-10, AC-11</w:t>
            </w:r>
          </w:p>
        </w:tc>
        <w:tc>
          <w:tcPr>
            <w:tcW w:w="1757" w:type="dxa"/>
            <w:shd w:val="clear" w:color="auto" w:fill="FFFFFF"/>
          </w:tcPr>
          <w:p>
            <w:r>
              <w:t xml:space="preserve">REQ-19</w:t>
            </w:r>
          </w:p>
        </w:tc>
        <w:tc>
          <w:tcPr>
            <w:tcW w:w="691" w:type="dxa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PASS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Each scenario is a </w:t>
      </w:r>
      <w:r>
        <w:rPr>
          <w:b/>
          <w:sz w:val="19"/>
        </w:rPr>
        <w:t>complete path</w:t>
      </w:r>
      <w:r>
        <w:rPr>
          <w:sz w:val="19"/>
        </w:rPr>
        <w:t xml:space="preserve"> through the model, not a single step: the engine drives the instance from the start event to an end state, and the path taken is asserted against the expected outcome in section 5.</w:t>
      </w:r>
    </w:p>
    <w:p>
      <w:r>
        <w:rPr>
          <w:sz w:val="19"/>
        </w:rPr>
        <w:t xml:space="preserve">Identifiers. AC-nn is a criterion identifier from the acceptance criteria set for this release (AC-01 to AC-20, stated in full in the acceptance criteria evaluation). REQ-nn is the case-study requirement the criterion traces to (REQ-01 to REQ-44). BR-nn names the business rule the scenario exercises.</w:t>
      </w:r>
    </w:p>
    <w:p>
      <w:r>
        <w:rPr>
          <w:sz w:val="19"/>
        </w:rPr>
        <w:t xml:space="preserve">Pass/fail condition. Section 5 states, for every case, what the run must reach, must not reach and must end in, and what the recorded run actually produced. A case passes only if all of those hold and no incident is raised.</w:t>
      </w:r>
    </w:p>
    <w:p>
      <w:pPr>
        <w:pStyle w:val="Heading2"/>
      </w:pPr>
      <w:r>
        <w:t>2. Preconditions</w:t>
      </w:r>
    </w:p>
    <w:p>
      <w:r>
        <w:rPr>
          <w:sz w:val="19"/>
        </w:rPr>
        <w:t>Common to every scenario:</w:t>
      </w:r>
    </w:p>
    <w:p>
      <w:r>
        <w:rPr>
          <w:sz w:val="19"/>
        </w:rPr>
        <w:t xml:space="preserve">1. A Camunda 8 cluster is running and reachable at http://127.0.0.1:8080/v2.</w:t>
      </w:r>
    </w:p>
    <w:p>
      <w:r>
        <w:rPr>
          <w:sz w:val="19"/>
        </w:rPr>
        <w:t xml:space="preserve">2. The four models and the 68 Camunda Forms are deployed together, one deployment per model, because every form reference carries binding="deployment" (node 09_Tests_and_Tools/deploy-all.mjs).</w:t>
      </w:r>
    </w:p>
    <w:p>
      <w:r>
        <w:rPr>
          <w:sz w:val="19"/>
        </w:rPr>
        <w:t xml:space="preserve">3. Seven process definitions are live: PR_Operational_Merged, PR_Landscape, PR_ReferralToAuthorisation, PR_TreatmentToAftercare, PR_EnquiryHandling, PR_ManagementReporting, PR_ReferringOrganisation. PR_ReferringOrganisation is the collaborating referring-organisation process inside the operational collaboration; it is started only when that pool sends a referral.</w:t>
      </w:r>
    </w:p>
    <w:p>
      <w:r>
        <w:rPr>
          <w:sz w:val="19"/>
        </w:rPr>
        <w:t xml:space="preserve">4. The external worker service is running, so the automated activities are done: 04_Java_Worker/run-workers.ps1 reports 13 workers subscribed and polling.</w:t>
      </w:r>
    </w:p>
    <w:p>
      <w:r>
        <w:rPr>
          <w:sz w:val="19"/>
        </w:rPr>
        <w:t xml:space="preserve">5. No earlier instance of the same scenario is still active under the same patientId; each case uses a unique one.</w:t>
      </w:r>
    </w:p>
    <w:p>
      <w:r>
        <w:rPr>
          <w:sz w:val="19"/>
        </w:rPr>
        <w:t xml:space="preserve">6. Fault injection is set per scenario through workers.properties or the environment (HPAS_FAILURE_MODE, HPAS_FAILURE_PREFIX), never by editing code.</w:t>
      </w:r>
    </w:p>
    <w:p>
      <w:r>
        <w:rPr>
          <w:sz w:val="19"/>
        </w:rPr>
        <w:t>Scenario-specific differences are the start variables in section 3.</w:t>
      </w:r>
    </w:p>
    <w:p>
      <w:pPr>
        <w:pStyle w:val="Heading2"/>
      </w:pPr>
      <w:r>
        <w:t>3. Test data</w:t>
      </w:r>
    </w:p>
    <w:p>
      <w:r>
        <w:rPr>
          <w:sz w:val="19"/>
        </w:rPr>
        <w:t xml:space="preserve">The data is supplied in two places: the </w:t>
      </w:r>
      <w:r>
        <w:rPr>
          <w:b/>
          <w:sz w:val="19"/>
        </w:rPr>
        <w:t>start variables</w:t>
      </w:r>
      <w:r>
        <w:rPr>
          <w:sz w:val="19"/>
        </w:rPr>
        <w:t xml:space="preserve"> that open the instance, and the </w:t>
      </w:r>
      <w:r>
        <w:rPr>
          <w:b/>
          <w:sz w:val="19"/>
        </w:rPr>
        <w:t>decisions</w:t>
      </w:r>
      <w:r>
        <w:rPr>
          <w:sz w:val="19"/>
        </w:rPr>
        <w:t xml:space="preserve"> the human role makes at each user task. Everything else is derived by the model or written by the workers.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3251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Start variables</w:t>
            </w:r>
          </w:p>
        </w:tc>
        <w:tc>
          <w:tcPr>
            <w:tcW w:type="dxa" w:w="3251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Human decisions at the user tasks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TC-01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(none)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TC-02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patientId=P-TC-02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documentsComplete=False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TC-03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referralDecision=rejected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TC-04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referralDecision=redirected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TC-05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patientId=P-TC-05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TC-06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patientId=P-TC-06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contactSuccessful=True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TC-07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patientId=P-TC-07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TC-08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patientId=P-TC-08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contactSuccessful=True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TC-09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patientId=P-TC-09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consentGiven=False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TC-10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TC-11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TC-12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patientId=P-TC-12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TC-13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TC-14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paymentStatus=confirmed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TC-15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patientId=P-TC-15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paymentStatus=confirmed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TC-16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patientId=P-TC-16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paymentStatus=no response</w:t>
            </w:r>
          </w:p>
        </w:tc>
      </w:tr>
      <w:tr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TC-17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patientId=P-TC-17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paymentStatus=urgent clinical need</w:t>
            </w:r>
          </w:p>
        </w:tc>
      </w:tr>
      <w:tr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TC-18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patientId=P-TC-18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documentsComplete=True</w:t>
            </w:r>
          </w:p>
        </w:tc>
        <w:tc>
          <w:tcPr>
            <w:tcW w:type="dxa" w:w="3251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referralDecision=accepted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referralUrgency=routine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suitableSlotFound=True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appointmentWithin14Days=False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consentGiven=True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requestAuthorised=True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treatmentCapacityConfirmed=True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fundingApproved=True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</w:rPr>
              <w:t>advancePaymentRequired=False</w:t>
            </w:r>
          </w:p>
        </w:tc>
      </w:tr>
    </w:tbl>
    <w:p>
      <w:pPr>
        <w:spacing w:after="40"/>
      </w:pPr>
    </w:p>
    <w:p>
      <w:pPr>
        <w:pStyle w:val="Heading3"/>
      </w:pPr>
      <w:r>
        <w:t>Which gateway each decision drives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Decision variable</w:t>
            </w:r>
          </w:p>
        </w:tc>
        <w:tc>
          <w:tcPr>
            <w:tcW w:type="dxa" w:w="4876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Gateway in the model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documentsComplete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G_DocumentsComplete - "All expected supporting documents available?"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referralDecision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G_ReferralDecision - "Referral decision?"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referralUrgency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G_UrgentReferral - "Urgent referral requiring expedited booking?"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suitableSlotFound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G_SlotsAvailable - "Suitable appointment available within the requested period?"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appointmentWithin14Days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G_WithinFourteenDays - "Appointment due within the next 14 days?"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contactSuccessful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G_ContactSuccessful - "Patient confirmed the appointment?"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consentGiven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G_PatientConsent - "Patient consents to proceed with treatment?"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requestAuthorised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G_RequestAuthorised - "Request completed and authorised by an authorised clinical professional?"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treatmentCapacityConfirmed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G_CapacityConfirmed - "External treatment capacity confirmed?"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fundingApproved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G_FundingApproved - "Funding approved or no payment required?"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advancePaymentRequired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G_AdvancePaymentRequired - "Advance payment required before the appointment is confirmed?"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paymentStatus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G_PaymentOutcome - "Payment outcome returned by the payment service?"</w:t>
            </w:r>
          </w:p>
        </w:tc>
      </w:tr>
    </w:tbl>
    <w:p>
      <w:pPr>
        <w:spacing w:after="40"/>
      </w:pPr>
    </w:p>
    <w:p>
      <w:pPr>
        <w:pStyle w:val="Heading2"/>
      </w:pPr>
      <w:r>
        <w:t>4. Actions</w:t>
      </w:r>
    </w:p>
    <w:p>
      <w:r>
        <w:rPr>
          <w:sz w:val="19"/>
        </w:rPr>
        <w:t xml:space="preserve">For each scenario the same sequence is performed, by </w:t>
      </w:r>
      <w:r>
        <w:rPr>
          <w:rFonts w:ascii="Consolas" w:hAnsi="Consolas"/>
          <w:sz w:val="18"/>
        </w:rPr>
        <w:t>09_Tests_and_Tools/run-acceptance.mjs</w:t>
      </w:r>
      <w:r>
        <w:rPr>
          <w:sz w:val="19"/>
        </w:rPr>
        <w:t>:</w:t>
      </w:r>
    </w:p>
    <w:p>
      <w:r>
        <w:rPr>
          <w:sz w:val="19"/>
        </w:rPr>
        <w:t xml:space="preserve">1. Publish the start message (or create the instance directly where the process has a plain start event) with the case's start variables.</w:t>
      </w:r>
    </w:p>
    <w:p>
      <w:r>
        <w:rPr>
          <w:sz w:val="19"/>
        </w:rPr>
        <w:t xml:space="preserve">2. Wait for the instance to appear and read its state.</w:t>
      </w:r>
    </w:p>
    <w:p>
      <w:r>
        <w:rPr>
          <w:sz w:val="19"/>
        </w:rPr>
        <w:t xml:space="preserve">3. Whenever a user task is created, complete it through the API with the decisions listed for that case, in the order the instance asks for them.</w:t>
      </w:r>
    </w:p>
    <w:p>
      <w:r>
        <w:rPr>
          <w:sz w:val="19"/>
        </w:rPr>
        <w:t xml:space="preserve">4. Let the worker service finish every automated activity; if a scenario exercises a failure path, set the fault for that activity first.</w:t>
      </w:r>
    </w:p>
    <w:p>
      <w:r>
        <w:rPr>
          <w:sz w:val="19"/>
        </w:rPr>
        <w:t xml:space="preserve">5. Repeat steps 3 and 4 until the instance reaches an end state or the case times out.</w:t>
      </w:r>
    </w:p>
    <w:p>
      <w:r>
        <w:rPr>
          <w:sz w:val="19"/>
        </w:rPr>
        <w:t xml:space="preserve">6. Record the elements reached with their occurrence counts, the end state, the variables, and any incident.</w:t>
      </w:r>
    </w:p>
    <w:p>
      <w:r>
        <w:rPr>
          <w:sz w:val="19"/>
        </w:rPr>
        <w:t xml:space="preserve">7. Compare the record with the expected outcome and mark the case PASS or FAIL.</w:t>
      </w:r>
    </w:p>
    <w:p>
      <w:pPr>
        <w:pStyle w:val="Heading2"/>
      </w:pPr>
      <w:r>
        <w:t>5. Expected outcomes</w:t>
      </w:r>
    </w:p>
    <w:p>
      <w:r>
        <w:rPr>
          <w:b/>
          <w:sz w:val="19"/>
        </w:rPr>
        <w:t>TC-01 — Complete referral documentation is accepted for clinical review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T_ClinicalReviewReferral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T_RecordReferralDecision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TC-02 — Missing documentation triggers a request and a return path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T_RequestMissingDocuments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T_ClinicalReviewReferral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T_CheckReferralDocuments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TC-03 — Rejected referral closes with a notification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T_NotifyReferralOutcome</w:t>
      </w:r>
    </w:p>
    <w:p>
      <w:pPr>
        <w:pStyle w:val="ListBullet"/>
        <w:spacing w:after="40"/>
      </w:pPr>
      <w:r>
        <w:rPr>
          <w:sz w:val="19"/>
        </w:rPr>
        <w:t xml:space="preserve">must </w:t>
      </w:r>
      <w:r>
        <w:rPr>
          <w:b/>
          <w:sz w:val="19"/>
        </w:rPr>
        <w:t>not</w:t>
      </w:r>
      <w:r>
        <w:rPr>
          <w:sz w:val="19"/>
        </w:rPr>
        <w:t xml:space="preserve"> reach: </w:t>
      </w:r>
      <w:r>
        <w:rPr>
          <w:rFonts w:ascii="Consolas" w:hAnsi="Consolas"/>
          <w:sz w:val="18"/>
        </w:rPr>
        <w:t>T_ForwardAcceptedReferral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TC-04 — Redirected referral is sent to another specialist service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T_RedirectReferral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TC-05 — No suitable appointment slot is escalated to the pathway coordinator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T_ResolveCapacity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T_SelectAndBookSlot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T_QueryAvailableSlots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TC-06 — Appointment within 14 days requires a telephone call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T_TelephonePatient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T_RecordContactAttempt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TC-07 — Appointment more than 14 days away skips the telephone call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T_NewPatientConsultation</w:t>
      </w:r>
    </w:p>
    <w:p>
      <w:pPr>
        <w:pStyle w:val="ListBullet"/>
        <w:spacing w:after="40"/>
      </w:pPr>
      <w:r>
        <w:rPr>
          <w:sz w:val="19"/>
        </w:rPr>
        <w:t xml:space="preserve">must </w:t>
      </w:r>
      <w:r>
        <w:rPr>
          <w:b/>
          <w:sz w:val="19"/>
        </w:rPr>
        <w:t>not</w:t>
      </w:r>
      <w:r>
        <w:rPr>
          <w:sz w:val="19"/>
        </w:rPr>
        <w:t xml:space="preserve"> reach: </w:t>
      </w:r>
      <w:r>
        <w:rPr>
          <w:rFonts w:ascii="Consolas" w:hAnsi="Consolas"/>
          <w:sz w:val="18"/>
        </w:rPr>
        <w:t>T_TelephonePatient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TC-08 — Unsuccessful contact is recorded and a further attempt is made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T_TelephonePatient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T_TelephonePatient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TC-09 — Patient refuses consent and the pathway closes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T_AdviseNoTreatment</w:t>
      </w:r>
    </w:p>
    <w:p>
      <w:pPr>
        <w:pStyle w:val="ListBullet"/>
        <w:spacing w:after="40"/>
      </w:pPr>
      <w:r>
        <w:rPr>
          <w:sz w:val="19"/>
        </w:rPr>
        <w:t xml:space="preserve">must </w:t>
      </w:r>
      <w:r>
        <w:rPr>
          <w:b/>
          <w:sz w:val="19"/>
        </w:rPr>
        <w:t>not</w:t>
      </w:r>
      <w:r>
        <w:rPr>
          <w:sz w:val="19"/>
        </w:rPr>
        <w:t xml:space="preserve"> reach: </w:t>
      </w:r>
      <w:r>
        <w:rPr>
          <w:rFonts w:ascii="Consolas" w:hAnsi="Consolas"/>
          <w:sz w:val="18"/>
        </w:rPr>
        <w:t>T_CreateTreatmentBookingRequest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TC-10 — Unauthorised treatment booking request is returned to the clinical team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T_ReturnUnauthorisedRequest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T_CreateTreatmentBookingRequest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TC-11 — Unavailable external capacity leaves the booking pending and retries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T_KeepPending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T_RequestTreatmentCapacity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TC-12 — Unapproved funding raises a funding approval request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T_RequestFundingApproval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T_RecordFundingApproval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T_DetermineFundingRoute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TC-13 — Happy path: referral accepted and treatment schedule confirmed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T_ConfirmTreatmentSchedule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TC-14 — Advance payment confirmed and recorded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T_SendSecurePaymentRequest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T_RecordPayment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TC-15 — Declined payment is handled without creating a duplicate booking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T_HandlePaymentFailure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T_RecordPayment</w:t>
      </w:r>
    </w:p>
    <w:p>
      <w:pPr>
        <w:pStyle w:val="ListBullet"/>
        <w:spacing w:after="40"/>
      </w:pPr>
      <w:r>
        <w:rPr>
          <w:sz w:val="19"/>
        </w:rPr>
        <w:t xml:space="preserve">must reach </w:t>
      </w:r>
      <w:r>
        <w:rPr>
          <w:rFonts w:ascii="Consolas" w:hAnsi="Consolas"/>
          <w:sz w:val="18"/>
        </w:rPr>
        <w:t>T_SendSecurePaymentRequest</w:t>
      </w:r>
      <w:r>
        <w:rPr>
          <w:sz w:val="19"/>
        </w:rPr>
        <w:t xml:space="preserve"> at least </w:t>
      </w:r>
      <w:r>
        <w:rPr>
          <w:b/>
          <w:sz w:val="19"/>
        </w:rPr>
        <w:t>2 times</w:t>
      </w:r>
      <w:r>
        <w:rPr>
          <w:sz w:val="19"/>
        </w:rPr>
        <w:t xml:space="preserve"> (the loop is the point of the case)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TC-16 — Payment without a returned confirmation is investigated, not re-requested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T_MarkForInvestigation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T_ResolveTransaction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TC-17 — Urgent treatment proceeds without confirmed payment and is referred to Finance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T_AuthoriseUrgentTreatment</w:t>
      </w:r>
      <w:r>
        <w:rPr>
          <w:sz w:val="19"/>
        </w:rPr>
        <w:t xml:space="preserve">, </w:t>
      </w:r>
      <w:r>
        <w:rPr>
          <w:rFonts w:ascii="Consolas" w:hAnsi="Consolas"/>
          <w:sz w:val="18"/>
        </w:rPr>
        <w:t>T_ReferUnconfirmedPayment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r>
        <w:rPr>
          <w:b/>
          <w:sz w:val="19"/>
        </w:rPr>
        <w:t>TC-18 — No advance payment required: no payment task is created</w:t>
      </w:r>
    </w:p>
    <w:p>
      <w:r>
        <w:rPr>
          <w:sz w:val="19"/>
        </w:rPr>
        <w:t xml:space="preserve">Process: </w:t>
      </w:r>
      <w:r>
        <w:rPr>
          <w:rFonts w:ascii="Consolas" w:hAnsi="Consolas"/>
          <w:sz w:val="18"/>
        </w:rPr>
        <w:t>PR_Operational_Merged</w:t>
      </w:r>
    </w:p>
    <w:p>
      <w:pPr>
        <w:pStyle w:val="ListBullet"/>
        <w:spacing w:after="40"/>
      </w:pPr>
      <w:r>
        <w:rPr>
          <w:sz w:val="19"/>
        </w:rPr>
        <w:t xml:space="preserve">must reach: </w:t>
      </w:r>
      <w:r>
        <w:rPr>
          <w:rFonts w:ascii="Consolas" w:hAnsi="Consolas"/>
          <w:sz w:val="18"/>
        </w:rPr>
        <w:t>T_ConfirmTreatmentSchedule</w:t>
      </w:r>
    </w:p>
    <w:p>
      <w:pPr>
        <w:pStyle w:val="ListBullet"/>
        <w:spacing w:after="40"/>
      </w:pPr>
      <w:r>
        <w:rPr>
          <w:sz w:val="19"/>
        </w:rPr>
        <w:t xml:space="preserve">must </w:t>
      </w:r>
      <w:r>
        <w:rPr>
          <w:b/>
          <w:sz w:val="19"/>
        </w:rPr>
        <w:t>not</w:t>
      </w:r>
      <w:r>
        <w:rPr>
          <w:sz w:val="19"/>
        </w:rPr>
        <w:t xml:space="preserve"> reach: </w:t>
      </w:r>
      <w:r>
        <w:rPr>
          <w:rFonts w:ascii="Consolas" w:hAnsi="Consolas"/>
          <w:sz w:val="18"/>
        </w:rPr>
        <w:t>T_SendSecurePaymentRequest</w:t>
      </w:r>
    </w:p>
    <w:p>
      <w:pPr>
        <w:pStyle w:val="ListBullet"/>
        <w:spacing w:after="40"/>
      </w:pPr>
      <w:r>
        <w:rPr>
          <w:sz w:val="19"/>
        </w:rPr>
        <w:t xml:space="preserve">must end in state </w:t>
      </w:r>
      <w:r>
        <w:rPr>
          <w:b/>
          <w:sz w:val="19"/>
        </w:rPr>
        <w:t>COMPLETED</w:t>
      </w:r>
    </w:p>
    <w:p>
      <w:pPr>
        <w:pStyle w:val="ListBullet"/>
        <w:spacing w:after="40"/>
      </w:pPr>
      <w:r>
        <w:rPr>
          <w:sz w:val="19"/>
        </w:rPr>
        <w:t xml:space="preserve">actual: end state </w:t>
      </w:r>
      <w:r>
        <w:rPr>
          <w:b/>
          <w:sz w:val="19"/>
        </w:rPr>
        <w:t>COMPLETED</w:t>
      </w:r>
      <w:r>
        <w:rPr>
          <w:sz w:val="19"/>
        </w:rPr>
        <w:t xml:space="preserve">, 0 incident(s) — </w:t>
      </w:r>
      <w:r>
        <w:rPr>
          <w:b/>
          <w:sz w:val="19"/>
        </w:rPr>
        <w:t>PASS</w:t>
      </w:r>
    </w:p>
    <w:p>
      <w:pPr>
        <w:pStyle w:val="Heading2"/>
      </w:pPr>
      <w:r>
        <w:t>6. Pass / Fail conditions</w:t>
      </w:r>
    </w:p>
    <w:p>
      <w:r>
        <w:rPr>
          <w:sz w:val="19"/>
        </w:rPr>
        <w:t xml:space="preserve">A case passes only when </w:t>
      </w:r>
      <w:r>
        <w:rPr>
          <w:b/>
          <w:sz w:val="19"/>
        </w:rPr>
        <w:t>all</w:t>
      </w:r>
      <w:r>
        <w:rPr>
          <w:sz w:val="19"/>
        </w:rPr>
        <w:t xml:space="preserve"> of the following hold:</w:t>
      </w:r>
    </w:p>
    <w:p>
      <w:r>
        <w:rPr>
          <w:sz w:val="19"/>
        </w:rPr>
        <w:t xml:space="preserve">1. </w:t>
      </w:r>
      <w:r>
        <w:rPr>
          <w:b/>
          <w:sz w:val="19"/>
        </w:rPr>
        <w:t>Every</w:t>
      </w:r>
      <w:r>
        <w:rPr>
          <w:sz w:val="19"/>
        </w:rPr>
        <w:t xml:space="preserve"> element in </w:t>
      </w:r>
      <w:r>
        <w:rPr>
          <w:rFonts w:ascii="Consolas" w:hAnsi="Consolas"/>
          <w:sz w:val="18"/>
        </w:rPr>
        <w:t>must reach</w:t>
      </w:r>
      <w:r>
        <w:rPr>
          <w:sz w:val="19"/>
        </w:rPr>
        <w:t xml:space="preserve"> appears in the instance history. 2. </w:t>
      </w:r>
      <w:r>
        <w:rPr>
          <w:b/>
          <w:sz w:val="19"/>
        </w:rPr>
        <w:t>No</w:t>
      </w:r>
      <w:r>
        <w:rPr>
          <w:sz w:val="19"/>
        </w:rPr>
        <w:t xml:space="preserve"> element in </w:t>
      </w:r>
      <w:r>
        <w:rPr>
          <w:rFonts w:ascii="Consolas" w:hAnsi="Consolas"/>
          <w:sz w:val="18"/>
        </w:rPr>
        <w:t>must not reach</w:t>
      </w:r>
      <w:r>
        <w:rPr>
          <w:sz w:val="19"/>
        </w:rPr>
        <w:t xml:space="preserve"> appears — this is what makes the negative branches testable, not just the happy path. 3. Every </w:t>
      </w:r>
      <w:r>
        <w:rPr>
          <w:rFonts w:ascii="Consolas" w:hAnsi="Consolas"/>
          <w:sz w:val="18"/>
        </w:rPr>
        <w:t>minOccurrences</w:t>
      </w:r>
      <w:r>
        <w:rPr>
          <w:sz w:val="19"/>
        </w:rPr>
        <w:t xml:space="preserve"> count is met, which is how a loop is proved to have looped. 4. The end state equals the expected end state. 5. </w:t>
      </w:r>
      <w:r>
        <w:rPr>
          <w:b/>
          <w:sz w:val="19"/>
        </w:rPr>
        <w:t>Zero incidents</w:t>
      </w:r>
      <w:r>
        <w:rPr>
          <w:sz w:val="19"/>
        </w:rPr>
        <w:t xml:space="preserve"> were raised. An unhandled-error incident means a worker rejected a job or a variable was missing, so the path taken is not evidence of anything. 6. The run completes within the case timeout.</w:t>
      </w:r>
    </w:p>
    <w:p>
      <w:r>
        <w:rPr>
          <w:sz w:val="19"/>
        </w:rPr>
        <w:t xml:space="preserve">A case fails on the first of these that does not hold, and the failing condition is named in </w:t>
      </w:r>
      <w:r>
        <w:rPr>
          <w:rFonts w:ascii="Consolas" w:hAnsi="Consolas"/>
          <w:sz w:val="18"/>
        </w:rPr>
        <w:t>problems</w:t>
      </w:r>
      <w:r>
        <w:rPr>
          <w:sz w:val="19"/>
        </w:rPr>
        <w:t>.</w:t>
      </w:r>
    </w:p>
    <w:p>
      <w:r>
        <w:rPr>
          <w:b/>
          <w:sz w:val="19"/>
        </w:rPr>
        <w:t>Recorded result: 18 of 18 cases passed, 0 failed.</w:t>
      </w:r>
    </w:p>
    <w:p>
      <w:pPr>
        <w:pStyle w:val="Heading2"/>
      </w:pPr>
      <w:r>
        <w:t>7. Environment and how to reproduce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76"/>
            <w:shd w:val="clear" w:color="auto"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Execution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node 09_Tests_and_Tools/run-acceptance.mjs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Record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05_Test_Evidence/acceptance-run.json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Log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05_Test_Evidence/acceptance-run.log</w:t>
            </w:r>
          </w:p>
        </w:tc>
      </w:tr>
      <w:tr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Models executed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PR_EnquiryHandling, PR_Landscape, PR_ManagementReporting, PR_Operational_Merged, PR_ReferralToAuthorisation, PR_TreatmentToAftercare</w:t>
            </w:r>
          </w:p>
        </w:tc>
      </w:tr>
      <w:tr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One-command check of everything</w:t>
            </w:r>
          </w:p>
        </w:tc>
        <w:tc>
          <w:tcPr>
            <w:tcW w:type="dxa" w:w="4876"/>
            <w:shd w:val="clear" w:color="auto" w:fill="F2F6FB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09_Tests_and_Tools/verify-all.ps1</w:t>
            </w:r>
            <w:r>
              <w:rPr>
                <w:sz w:val="16"/>
              </w:rPr>
              <w:t xml:space="preserve"> (9 steps, all pass)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