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pPr>
      <w:r>
        <w:rPr>
          <w:b/>
          <w:color w:val="1F3864"/>
          <w:sz w:val="68"/>
        </w:rPr>
        <w:t>Portfolio</w:t>
      </w:r>
    </w:p>
    <w:p>
      <w:pPr>
        <w:spacing w:after="280"/>
      </w:pPr>
      <w:r>
        <w:rPr>
          <w:color w:val="1F3864"/>
          <w:sz w:val="28"/>
        </w:rPr>
        <w:t>Initial release of the Hospital Patient Referral, Treatment and Administration System</w:t>
      </w:r>
    </w:p>
    <w:p>
      <w:r>
        <w:rPr>
          <w:b w:val="0"/>
          <w:i w:val="0"/>
        </w:rPr>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381"/>
        <w:gridCol w:w="7257"/>
      </w:tblGrid>
      <w:tr>
        <w:trPr>
          <w:tblHeader w:val="true"/>
        </w:trPr>
        <w:tc>
          <w:tcPr>
            <w:tcW w:type="dxa" w:w="2381"/>
            <w:shd w:val="clear" w:color="auto" w:fill="1F3864"/>
          </w:tcPr>
          <w:p>
            <w:pPr>
              <w:spacing w:after="20"/>
            </w:pPr>
            <w:r/>
            <w:r>
              <w:rPr>
                <w:b/>
                <w:color w:val="FFFFFF"/>
                <w:sz w:val="19"/>
              </w:rPr>
              <w:t>Item</w:t>
            </w:r>
          </w:p>
        </w:tc>
        <w:tc>
          <w:tcPr>
            <w:tcW w:type="dxa" w:w="7257"/>
            <w:shd w:val="clear" w:color="auto" w:fill="1F3864"/>
          </w:tcPr>
          <w:p>
            <w:pPr>
              <w:spacing w:after="20"/>
            </w:pPr>
            <w:r/>
            <w:r>
              <w:rPr>
                <w:b/>
                <w:color w:val="FFFFFF"/>
                <w:sz w:val="19"/>
              </w:rPr>
              <w:t>Detail</w:t>
            </w:r>
          </w:p>
        </w:tc>
      </w:tr>
      <w:tr>
        <w:trPr>
          <w:cantSplit w:val="true"/>
        </w:trPr>
        <w:tc>
          <w:tcPr>
            <w:tcW w:type="dxa" w:w="2381"/>
          </w:tcPr>
          <w:p>
            <w:pPr>
              <w:spacing w:after="20"/>
            </w:pPr>
            <w:r/>
            <w:r>
              <w:rPr>
                <w:sz w:val="19"/>
              </w:rPr>
              <w:t>Module</w:t>
            </w:r>
          </w:p>
        </w:tc>
        <w:tc>
          <w:tcPr>
            <w:tcW w:type="dxa" w:w="7257"/>
          </w:tcPr>
          <w:p>
            <w:pPr>
              <w:spacing w:after="20"/>
            </w:pPr>
            <w:r/>
            <w:r>
              <w:rPr>
                <w:sz w:val="19"/>
              </w:rPr>
              <w:t>UFCEP6-0-3 Advanced Information Systems Development</w:t>
            </w:r>
          </w:p>
        </w:tc>
      </w:tr>
      <w:tr>
        <w:trPr>
          <w:cantSplit w:val="true"/>
        </w:trPr>
        <w:tc>
          <w:tcPr>
            <w:tcW w:type="dxa" w:w="2381"/>
            <w:shd w:val="clear" w:color="auto" w:fill="EEF2F8"/>
          </w:tcPr>
          <w:p>
            <w:pPr>
              <w:spacing w:after="20"/>
            </w:pPr>
            <w:r/>
            <w:r>
              <w:rPr>
                <w:sz w:val="19"/>
              </w:rPr>
              <w:t>Assessment</w:t>
            </w:r>
          </w:p>
        </w:tc>
        <w:tc>
          <w:tcPr>
            <w:tcW w:type="dxa" w:w="7257"/>
            <w:shd w:val="clear" w:color="auto" w:fill="EEF2F8"/>
          </w:tcPr>
          <w:p>
            <w:pPr>
              <w:spacing w:after="20"/>
            </w:pPr>
            <w:r/>
            <w:r>
              <w:rPr>
                <w:sz w:val="19"/>
              </w:rPr>
              <w:t>Portfolio (50% of the unit) — initial release, ready for client review</w:t>
            </w:r>
          </w:p>
        </w:tc>
      </w:tr>
      <w:tr>
        <w:trPr>
          <w:cantSplit w:val="true"/>
        </w:trPr>
        <w:tc>
          <w:tcPr>
            <w:tcW w:type="dxa" w:w="2381"/>
          </w:tcPr>
          <w:p>
            <w:pPr>
              <w:spacing w:after="20"/>
            </w:pPr>
            <w:r/>
            <w:r>
              <w:rPr>
                <w:sz w:val="19"/>
              </w:rPr>
              <w:t>School</w:t>
            </w:r>
          </w:p>
        </w:tc>
        <w:tc>
          <w:tcPr>
            <w:tcW w:type="dxa" w:w="7257"/>
          </w:tcPr>
          <w:p>
            <w:pPr>
              <w:spacing w:after="20"/>
            </w:pPr>
            <w:r/>
            <w:r>
              <w:rPr>
                <w:sz w:val="19"/>
              </w:rPr>
              <w:t>School of Computing and Creative Technologies, UWE Bristol</w:t>
            </w:r>
          </w:p>
        </w:tc>
      </w:tr>
      <w:tr>
        <w:trPr>
          <w:cantSplit w:val="true"/>
        </w:trPr>
        <w:tc>
          <w:tcPr>
            <w:tcW w:type="dxa" w:w="2381"/>
            <w:shd w:val="clear" w:color="auto" w:fill="EEF2F8"/>
          </w:tcPr>
          <w:p>
            <w:pPr>
              <w:spacing w:after="20"/>
            </w:pPr>
            <w:r/>
            <w:r>
              <w:rPr>
                <w:sz w:val="19"/>
              </w:rPr>
              <w:t>Group</w:t>
            </w:r>
          </w:p>
        </w:tc>
        <w:tc>
          <w:tcPr>
            <w:tcW w:type="dxa" w:w="7257"/>
            <w:shd w:val="clear" w:color="auto" w:fill="EEF2F8"/>
          </w:tcPr>
          <w:p>
            <w:pPr>
              <w:spacing w:after="20"/>
            </w:pPr>
            <w:r/>
            <w:r>
              <w:rPr>
                <w:sz w:val="19"/>
              </w:rPr>
              <w:t>max, finn, henry, peter (four members; group size agreed with the tutor)</w:t>
            </w:r>
          </w:p>
        </w:tc>
      </w:tr>
      <w:tr>
        <w:trPr>
          <w:cantSplit w:val="true"/>
        </w:trPr>
        <w:tc>
          <w:tcPr>
            <w:tcW w:type="dxa" w:w="2381"/>
          </w:tcPr>
          <w:p>
            <w:pPr>
              <w:spacing w:after="20"/>
            </w:pPr>
            <w:r/>
            <w:r>
              <w:rPr>
                <w:sz w:val="19"/>
              </w:rPr>
              <w:t>Submission</w:t>
            </w:r>
          </w:p>
        </w:tc>
        <w:tc>
          <w:tcPr>
            <w:tcW w:type="dxa" w:w="7257"/>
          </w:tcPr>
          <w:p>
            <w:pPr>
              <w:spacing w:after="20"/>
            </w:pPr>
            <w:r/>
            <w:r>
              <w:rPr>
                <w:sz w:val="19"/>
              </w:rPr>
              <w:t>Blackboard, group submission (no 48-hour grace period)</w:t>
            </w:r>
          </w:p>
        </w:tc>
      </w:tr>
      <w:tr>
        <w:trPr>
          <w:cantSplit w:val="true"/>
        </w:trPr>
        <w:tc>
          <w:tcPr>
            <w:tcW w:type="dxa" w:w="2381"/>
            <w:shd w:val="clear" w:color="auto" w:fill="EEF2F8"/>
          </w:tcPr>
          <w:p>
            <w:pPr>
              <w:spacing w:after="20"/>
            </w:pPr>
            <w:r/>
            <w:r>
              <w:rPr>
                <w:sz w:val="19"/>
              </w:rPr>
              <w:t>Repository</w:t>
            </w:r>
          </w:p>
        </w:tc>
        <w:tc>
          <w:tcPr>
            <w:tcW w:type="dxa" w:w="7257"/>
            <w:shd w:val="clear" w:color="auto" w:fill="EEF2F8"/>
          </w:tcPr>
          <w:p>
            <w:pPr>
              <w:spacing w:after="20"/>
            </w:pPr>
            <w:r/>
            <w:r>
              <w:rPr>
                <w:sz w:val="19"/>
              </w:rPr>
              <w:t>https://github.com/XieQiBin0490/camunda-hospital-referral-group</w:t>
            </w:r>
          </w:p>
        </w:tc>
      </w:tr>
      <w:tr>
        <w:trPr>
          <w:cantSplit w:val="true"/>
        </w:trPr>
        <w:tc>
          <w:tcPr>
            <w:tcW w:type="dxa" w:w="2381"/>
          </w:tcPr>
          <w:p>
            <w:pPr>
              <w:spacing w:after="20"/>
            </w:pPr>
            <w:r/>
            <w:r>
              <w:rPr>
                <w:sz w:val="19"/>
              </w:rPr>
              <w:t>Version submitted</w:t>
            </w:r>
          </w:p>
        </w:tc>
        <w:tc>
          <w:tcPr>
            <w:tcW w:type="dxa" w:w="7257"/>
          </w:tcPr>
          <w:p>
            <w:pPr>
              <w:spacing w:after="20"/>
            </w:pPr>
            <w:r/>
            <w:r>
              <w:rPr>
                <w:sz w:val="19"/>
              </w:rPr>
              <w:t>tag p6-submission</w:t>
            </w:r>
          </w:p>
        </w:tc>
      </w:tr>
      <w:tr>
        <w:trPr>
          <w:cantSplit w:val="true"/>
        </w:trPr>
        <w:tc>
          <w:tcPr>
            <w:tcW w:type="dxa" w:w="2381"/>
            <w:shd w:val="clear" w:color="auto" w:fill="EEF2F8"/>
          </w:tcPr>
          <w:p>
            <w:pPr>
              <w:spacing w:after="20"/>
            </w:pPr>
            <w:r/>
            <w:r>
              <w:rPr>
                <w:sz w:val="19"/>
              </w:rPr>
              <w:t>Review snapshots</w:t>
            </w:r>
          </w:p>
        </w:tc>
        <w:tc>
          <w:tcPr>
            <w:tcW w:type="dxa" w:w="7257"/>
            <w:shd w:val="clear" w:color="auto" w:fill="EEF2F8"/>
          </w:tcPr>
          <w:p>
            <w:pPr>
              <w:spacing w:after="20"/>
            </w:pPr>
            <w:r/>
            <w:r>
              <w:rPr>
                <w:sz w:val="19"/>
              </w:rPr>
              <w:t>tag sr1, commit 95bf652 (increment at SR1, 17 September 2026); tag sr2, commit 772d928 (initial release with the 26 September acceptance evidence)</w:t>
            </w:r>
          </w:p>
        </w:tc>
      </w:tr>
      <w:tr>
        <w:trPr>
          <w:cantSplit w:val="true"/>
        </w:trPr>
        <w:tc>
          <w:tcPr>
            <w:tcW w:type="dxa" w:w="2381"/>
          </w:tcPr>
          <w:p>
            <w:pPr>
              <w:spacing w:after="20"/>
            </w:pPr>
            <w:r/>
            <w:r>
              <w:rPr>
                <w:sz w:val="19"/>
              </w:rPr>
              <w:t>Demonstration</w:t>
            </w:r>
          </w:p>
        </w:tc>
        <w:tc>
          <w:tcPr>
            <w:tcW w:type="dxa" w:w="7257"/>
          </w:tcPr>
          <w:p>
            <w:pPr>
              <w:spacing w:after="20"/>
            </w:pPr>
            <w:r/>
            <w:r>
              <w:rPr>
                <w:sz w:val="19"/>
              </w:rPr>
              <w:t>Demonstration of the working initial release at the scheduled session</w:t>
            </w:r>
          </w:p>
        </w:tc>
      </w:tr>
    </w:tbl>
    <w:p>
      <w:pPr>
        <w:spacing w:after="40"/>
      </w:pPr>
    </w:p>
    <w:tbl>
      <w:tblPr>
        <w:tblW w:type="auto" w:w="0"/>
        <w:jc w:val="center"/>
        <w:tblLook w:firstColumn="1" w:firstRow="1" w:lastColumn="0" w:lastRow="0" w:noHBand="0" w:noVBand="1" w:val="04A0"/>
        <w:tblLayout w:type="autofit"/>
        <w:tblCellMar>
          <w:top w:w="70" w:type="dxa"/>
          <w:left w:w="110" w:type="dxa"/>
          <w:bottom w:w="70" w:type="dxa"/>
          <w:right w:w="110" w:type="dxa"/>
        </w:tblCellMar>
      </w:tblPr>
      <w:tblGrid>
        <w:gridCol w:w="9638"/>
      </w:tblGrid>
      <w:tr>
        <w:tc>
          <w:tcPr>
            <w:tcW w:type="dxa" w:w="9638"/>
            <w:shd w:val="clear" w:color="auto" w:fill="FFF4E5"/>
          </w:tcPr>
          <w:p>
            <w:r/>
            <w:r>
              <w:rPr>
                <w:sz w:val="18"/>
              </w:rPr>
              <w:t>Release identity used throughout this pack. The artefacts described are the initial release of the system (build 1.0), snapshotted as tag sr2: the four models, 68 Camunda Forms and six deployed process definitions, executed on 26 September 2026 (18 of 18 acceptance cases). One form, form-register-referral-landscape, was added after that snapshot with the S1 gateway fix recorded as DEF-19, so the repository at the submitted version contains 69 forms. Where a count appears, the text says whether it is the sr2 snapshot or the submitted version; neither is an error.</w:t>
            </w:r>
          </w:p>
        </w:tc>
      </w:tr>
    </w:tbl>
    <w:p>
      <w:pPr>
        <w:spacing w:after="40"/>
      </w:pPr>
    </w:p>
    <w:p>
      <w:r>
        <w:rPr>
          <w:b w:val="0"/>
          <w:i w:val="0"/>
        </w:rPr>
        <w:t>Table numbers run continuously across the whole portfolio, so a section document (one criterion on its own) starts at the number its section has reached. That is deliberate: the numbering is the same in the merged file and in the section files, so a reference to Table 20 means the same table wherever it is read.</w:t>
      </w:r>
    </w:p>
    <w:p>
      <w:pPr>
        <w:pStyle w:val="Heading2"/>
      </w:pPr>
      <w:r>
        <w:t>Contents</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907"/>
        <w:gridCol w:w="4195"/>
        <w:gridCol w:w="3402"/>
        <w:gridCol w:w="1134"/>
      </w:tblGrid>
      <w:tr>
        <w:trPr>
          <w:tblHeader w:val="true"/>
        </w:trPr>
        <w:tc>
          <w:tcPr>
            <w:tcW w:type="dxa" w:w="907"/>
            <w:shd w:val="clear" w:color="auto" w:fill="1F3864"/>
          </w:tcPr>
          <w:p>
            <w:pPr>
              <w:spacing w:after="20"/>
            </w:pPr>
            <w:r/>
            <w:r>
              <w:rPr>
                <w:b/>
                <w:color w:val="FFFFFF"/>
                <w:sz w:val="18"/>
              </w:rPr>
              <w:t>Section</w:t>
            </w:r>
          </w:p>
        </w:tc>
        <w:tc>
          <w:tcPr>
            <w:tcW w:type="dxa" w:w="4195"/>
            <w:shd w:val="clear" w:color="auto" w:fill="1F3864"/>
          </w:tcPr>
          <w:p>
            <w:pPr>
              <w:spacing w:after="20"/>
            </w:pPr>
            <w:r/>
            <w:r>
              <w:rPr>
                <w:b/>
                <w:color w:val="FFFFFF"/>
                <w:sz w:val="18"/>
              </w:rPr>
              <w:t>Deliverable</w:t>
            </w:r>
          </w:p>
        </w:tc>
        <w:tc>
          <w:tcPr>
            <w:tcW w:type="dxa" w:w="3402"/>
            <w:shd w:val="clear" w:color="auto" w:fill="1F3864"/>
          </w:tcPr>
          <w:p>
            <w:pPr>
              <w:spacing w:after="20"/>
            </w:pPr>
            <w:r/>
            <w:r>
              <w:rPr>
                <w:b/>
                <w:color w:val="FFFFFF"/>
                <w:sz w:val="18"/>
              </w:rPr>
              <w:t>Criterion</w:t>
            </w:r>
          </w:p>
        </w:tc>
        <w:tc>
          <w:tcPr>
            <w:tcW w:type="dxa" w:w="1134"/>
            <w:shd w:val="clear" w:color="auto" w:fill="1F3864"/>
          </w:tcPr>
          <w:p>
            <w:pPr>
              <w:spacing w:after="20"/>
            </w:pPr>
            <w:r/>
            <w:r>
              <w:rPr>
                <w:b/>
                <w:color w:val="FFFFFF"/>
                <w:sz w:val="18"/>
              </w:rPr>
              <w:t>Weight</w:t>
            </w:r>
          </w:p>
        </w:tc>
      </w:tr>
      <w:tr>
        <w:trPr>
          <w:cantSplit w:val="true"/>
        </w:trPr>
        <w:tc>
          <w:tcPr>
            <w:tcW w:type="dxa" w:w="907"/>
          </w:tcPr>
          <w:p>
            <w:pPr>
              <w:spacing w:after="20"/>
            </w:pPr>
            <w:r/>
            <w:r>
              <w:rPr>
                <w:sz w:val="18"/>
              </w:rPr>
              <w:t>1</w:t>
            </w:r>
          </w:p>
        </w:tc>
        <w:tc>
          <w:tcPr>
            <w:tcW w:type="dxa" w:w="4195"/>
          </w:tcPr>
          <w:p>
            <w:pPr>
              <w:spacing w:after="20"/>
            </w:pPr>
            <w:r/>
            <w:r>
              <w:rPr>
                <w:sz w:val="18"/>
              </w:rPr>
              <w:t>Operational BPMN model</w:t>
            </w:r>
          </w:p>
        </w:tc>
        <w:tc>
          <w:tcPr>
            <w:tcW w:type="dxa" w:w="3402"/>
          </w:tcPr>
          <w:p>
            <w:pPr>
              <w:spacing w:after="20"/>
            </w:pPr>
            <w:r/>
            <w:r>
              <w:rPr>
                <w:sz w:val="18"/>
              </w:rPr>
              <w:t>Operational BPMN (LO2, LO4)</w:t>
            </w:r>
          </w:p>
        </w:tc>
        <w:tc>
          <w:tcPr>
            <w:tcW w:type="dxa" w:w="1134"/>
          </w:tcPr>
          <w:p>
            <w:pPr>
              <w:spacing w:after="20"/>
            </w:pPr>
            <w:r/>
            <w:r>
              <w:rPr>
                <w:sz w:val="18"/>
              </w:rPr>
              <w:t>15%</w:t>
            </w:r>
          </w:p>
        </w:tc>
      </w:tr>
      <w:tr>
        <w:trPr>
          <w:cantSplit w:val="true"/>
        </w:trPr>
        <w:tc>
          <w:tcPr>
            <w:tcW w:type="dxa" w:w="907"/>
            <w:shd w:val="clear" w:color="auto" w:fill="EEF2F8"/>
          </w:tcPr>
          <w:p>
            <w:pPr>
              <w:spacing w:after="20"/>
            </w:pPr>
            <w:r/>
            <w:r>
              <w:rPr>
                <w:sz w:val="18"/>
              </w:rPr>
              <w:t>2</w:t>
            </w:r>
          </w:p>
        </w:tc>
        <w:tc>
          <w:tcPr>
            <w:tcW w:type="dxa" w:w="4195"/>
            <w:shd w:val="clear" w:color="auto" w:fill="EEF2F8"/>
          </w:tcPr>
          <w:p>
            <w:pPr>
              <w:spacing w:after="20"/>
            </w:pPr>
            <w:r/>
            <w:r>
              <w:rPr>
                <w:sz w:val="18"/>
              </w:rPr>
              <w:t>External workers</w:t>
            </w:r>
          </w:p>
        </w:tc>
        <w:tc>
          <w:tcPr>
            <w:tcW w:type="dxa" w:w="3402"/>
            <w:shd w:val="clear" w:color="auto" w:fill="EEF2F8"/>
          </w:tcPr>
          <w:p>
            <w:pPr>
              <w:spacing w:after="20"/>
            </w:pPr>
            <w:r/>
            <w:r>
              <w:rPr>
                <w:sz w:val="18"/>
              </w:rPr>
              <w:t>External workers (LO2, LO4, LO5)</w:t>
            </w:r>
          </w:p>
        </w:tc>
        <w:tc>
          <w:tcPr>
            <w:tcW w:type="dxa" w:w="1134"/>
            <w:shd w:val="clear" w:color="auto" w:fill="EEF2F8"/>
          </w:tcPr>
          <w:p>
            <w:pPr>
              <w:spacing w:after="20"/>
            </w:pPr>
            <w:r/>
            <w:r>
              <w:rPr>
                <w:sz w:val="18"/>
              </w:rPr>
              <w:t>15%</w:t>
            </w:r>
          </w:p>
        </w:tc>
      </w:tr>
      <w:tr>
        <w:trPr>
          <w:cantSplit w:val="true"/>
        </w:trPr>
        <w:tc>
          <w:tcPr>
            <w:tcW w:type="dxa" w:w="907"/>
          </w:tcPr>
          <w:p>
            <w:pPr>
              <w:spacing w:after="20"/>
            </w:pPr>
            <w:r/>
            <w:r>
              <w:rPr>
                <w:sz w:val="18"/>
              </w:rPr>
              <w:t>3</w:t>
            </w:r>
          </w:p>
        </w:tc>
        <w:tc>
          <w:tcPr>
            <w:tcW w:type="dxa" w:w="4195"/>
          </w:tcPr>
          <w:p>
            <w:pPr>
              <w:spacing w:after="20"/>
            </w:pPr>
            <w:r/>
            <w:r>
              <w:rPr>
                <w:sz w:val="18"/>
              </w:rPr>
              <w:t>Camunda Forms</w:t>
            </w:r>
          </w:p>
        </w:tc>
        <w:tc>
          <w:tcPr>
            <w:tcW w:type="dxa" w:w="3402"/>
          </w:tcPr>
          <w:p>
            <w:pPr>
              <w:spacing w:after="20"/>
            </w:pPr>
            <w:r/>
            <w:r>
              <w:rPr>
                <w:sz w:val="18"/>
              </w:rPr>
              <w:t>Camunda Forms (LO1, LO4, LO2, LO5)</w:t>
            </w:r>
          </w:p>
        </w:tc>
        <w:tc>
          <w:tcPr>
            <w:tcW w:type="dxa" w:w="1134"/>
          </w:tcPr>
          <w:p>
            <w:pPr>
              <w:spacing w:after="20"/>
            </w:pPr>
            <w:r/>
            <w:r>
              <w:rPr>
                <w:sz w:val="18"/>
              </w:rPr>
              <w:t>15%</w:t>
            </w:r>
          </w:p>
        </w:tc>
      </w:tr>
      <w:tr>
        <w:trPr>
          <w:cantSplit w:val="true"/>
        </w:trPr>
        <w:tc>
          <w:tcPr>
            <w:tcW w:type="dxa" w:w="907"/>
            <w:shd w:val="clear" w:color="auto" w:fill="EEF2F8"/>
          </w:tcPr>
          <w:p>
            <w:pPr>
              <w:spacing w:after="20"/>
            </w:pPr>
            <w:r/>
            <w:r>
              <w:rPr>
                <w:sz w:val="18"/>
              </w:rPr>
              <w:t>4</w:t>
            </w:r>
          </w:p>
        </w:tc>
        <w:tc>
          <w:tcPr>
            <w:tcW w:type="dxa" w:w="4195"/>
            <w:shd w:val="clear" w:color="auto" w:fill="EEF2F8"/>
          </w:tcPr>
          <w:p>
            <w:pPr>
              <w:spacing w:after="20"/>
            </w:pPr>
            <w:r/>
            <w:r>
              <w:rPr>
                <w:sz w:val="18"/>
              </w:rPr>
              <w:t>Project and test plan</w:t>
            </w:r>
          </w:p>
        </w:tc>
        <w:tc>
          <w:tcPr>
            <w:tcW w:type="dxa" w:w="3402"/>
            <w:shd w:val="clear" w:color="auto" w:fill="EEF2F8"/>
          </w:tcPr>
          <w:p>
            <w:pPr>
              <w:spacing w:after="20"/>
            </w:pPr>
            <w:r/>
            <w:r>
              <w:rPr>
                <w:sz w:val="18"/>
              </w:rPr>
              <w:t>Project &amp; Test Plan (LO3, LO5)</w:t>
            </w:r>
          </w:p>
        </w:tc>
        <w:tc>
          <w:tcPr>
            <w:tcW w:type="dxa" w:w="1134"/>
            <w:shd w:val="clear" w:color="auto" w:fill="EEF2F8"/>
          </w:tcPr>
          <w:p>
            <w:pPr>
              <w:spacing w:after="20"/>
            </w:pPr>
            <w:r/>
            <w:r>
              <w:rPr>
                <w:sz w:val="18"/>
              </w:rPr>
              <w:t>10%</w:t>
            </w:r>
          </w:p>
        </w:tc>
      </w:tr>
      <w:tr>
        <w:trPr>
          <w:cantSplit w:val="true"/>
        </w:trPr>
        <w:tc>
          <w:tcPr>
            <w:tcW w:type="dxa" w:w="907"/>
          </w:tcPr>
          <w:p>
            <w:pPr>
              <w:spacing w:after="20"/>
            </w:pPr>
            <w:r/>
            <w:r>
              <w:rPr>
                <w:sz w:val="18"/>
              </w:rPr>
              <w:t>5</w:t>
            </w:r>
          </w:p>
        </w:tc>
        <w:tc>
          <w:tcPr>
            <w:tcW w:type="dxa" w:w="4195"/>
          </w:tcPr>
          <w:p>
            <w:pPr>
              <w:spacing w:after="20"/>
            </w:pPr>
            <w:r/>
            <w:r>
              <w:rPr>
                <w:sz w:val="18"/>
              </w:rPr>
              <w:t>Marked standups and sprint reviews</w:t>
            </w:r>
          </w:p>
        </w:tc>
        <w:tc>
          <w:tcPr>
            <w:tcW w:type="dxa" w:w="3402"/>
          </w:tcPr>
          <w:p>
            <w:pPr>
              <w:spacing w:after="20"/>
            </w:pPr>
            <w:r/>
            <w:r>
              <w:rPr>
                <w:sz w:val="18"/>
              </w:rPr>
              <w:t>SU1 5%, SU2 5%, SR1 10%, SR2 10%</w:t>
            </w:r>
          </w:p>
        </w:tc>
        <w:tc>
          <w:tcPr>
            <w:tcW w:type="dxa" w:w="1134"/>
          </w:tcPr>
          <w:p>
            <w:pPr>
              <w:spacing w:after="20"/>
            </w:pPr>
            <w:r/>
            <w:r>
              <w:rPr>
                <w:sz w:val="18"/>
              </w:rPr>
              <w:t>30%</w:t>
            </w:r>
          </w:p>
        </w:tc>
      </w:tr>
      <w:tr>
        <w:trPr>
          <w:cantSplit w:val="true"/>
        </w:trPr>
        <w:tc>
          <w:tcPr>
            <w:tcW w:type="dxa" w:w="907"/>
            <w:shd w:val="clear" w:color="auto" w:fill="EEF2F8"/>
          </w:tcPr>
          <w:p>
            <w:pPr>
              <w:spacing w:after="20"/>
            </w:pPr>
            <w:r/>
            <w:r>
              <w:rPr>
                <w:sz w:val="18"/>
              </w:rPr>
              <w:t>6</w:t>
            </w:r>
          </w:p>
        </w:tc>
        <w:tc>
          <w:tcPr>
            <w:tcW w:type="dxa" w:w="4195"/>
            <w:shd w:val="clear" w:color="auto" w:fill="EEF2F8"/>
          </w:tcPr>
          <w:p>
            <w:pPr>
              <w:spacing w:after="20"/>
            </w:pPr>
            <w:r/>
            <w:r>
              <w:rPr>
                <w:sz w:val="18"/>
              </w:rPr>
              <w:t>Demonstration</w:t>
            </w:r>
          </w:p>
        </w:tc>
        <w:tc>
          <w:tcPr>
            <w:tcW w:type="dxa" w:w="3402"/>
            <w:shd w:val="clear" w:color="auto" w:fill="EEF2F8"/>
          </w:tcPr>
          <w:p>
            <w:pPr>
              <w:spacing w:after="20"/>
            </w:pPr>
            <w:r/>
            <w:r>
              <w:rPr>
                <w:sz w:val="18"/>
              </w:rPr>
              <w:t>Demonstration (LO2, LO4, LO5)</w:t>
            </w:r>
          </w:p>
        </w:tc>
        <w:tc>
          <w:tcPr>
            <w:tcW w:type="dxa" w:w="1134"/>
            <w:shd w:val="clear" w:color="auto" w:fill="EEF2F8"/>
          </w:tcPr>
          <w:p>
            <w:pPr>
              <w:spacing w:after="20"/>
            </w:pPr>
            <w:r/>
            <w:r>
              <w:rPr>
                <w:sz w:val="18"/>
              </w:rPr>
              <w:t>15%</w:t>
            </w:r>
          </w:p>
        </w:tc>
      </w:tr>
      <w:tr>
        <w:trPr>
          <w:cantSplit w:val="true"/>
        </w:trPr>
        <w:tc>
          <w:tcPr>
            <w:tcW w:type="dxa" w:w="907"/>
          </w:tcPr>
          <w:p>
            <w:pPr>
              <w:spacing w:after="20"/>
            </w:pPr>
            <w:r/>
            <w:r>
              <w:rPr>
                <w:sz w:val="18"/>
              </w:rPr>
              <w:t>7</w:t>
            </w:r>
          </w:p>
        </w:tc>
        <w:tc>
          <w:tcPr>
            <w:tcW w:type="dxa" w:w="4195"/>
          </w:tcPr>
          <w:p>
            <w:pPr>
              <w:spacing w:after="20"/>
            </w:pPr>
            <w:r/>
            <w:r>
              <w:rPr>
                <w:sz w:val="18"/>
              </w:rPr>
              <w:t>Evidence index and references</w:t>
            </w:r>
          </w:p>
        </w:tc>
        <w:tc>
          <w:tcPr>
            <w:tcW w:type="dxa" w:w="3402"/>
          </w:tcPr>
          <w:p>
            <w:pPr>
              <w:spacing w:after="20"/>
            </w:pPr>
            <w:r/>
            <w:r>
              <w:rPr>
                <w:sz w:val="18"/>
              </w:rPr>
              <w:t>Supports every criterion above</w:t>
            </w:r>
          </w:p>
        </w:tc>
        <w:tc>
          <w:tcPr>
            <w:tcW w:type="dxa" w:w="1134"/>
          </w:tcPr>
          <w:p>
            <w:pPr>
              <w:spacing w:after="20"/>
            </w:pPr>
            <w:r/>
            <w:r>
              <w:rPr>
                <w:sz w:val="18"/>
              </w:rPr>
              <w:t>—</w:t>
            </w:r>
          </w:p>
        </w:tc>
      </w:tr>
    </w:tbl>
    <w:p>
      <w:pPr>
        <w:spacing w:after="40"/>
      </w:pPr>
    </w:p>
    <w:p>
      <w:pPr>
        <w:pStyle w:val="Heading2"/>
      </w:pPr>
      <w:r>
        <w:t>How this portfolio is organised</w:t>
      </w:r>
    </w:p>
    <w:p>
      <w:r>
        <w:rPr>
          <w:b w:val="0"/>
          <w:i w:val="0"/>
        </w:rPr>
        <w:t>One document per marking criterion, in the order of the marking scheme. Each document does three things: it states what was built, it points at the evidence that shows the thing works, and it states the limitations the group knows about. The rule applied throughout is that a claim without an evidence pointer is not made.</w:t>
      </w:r>
    </w:p>
    <w:p>
      <w:r>
        <w:rPr>
          <w:b w:val="0"/>
          <w:i w:val="0"/>
        </w:rPr>
        <w:t>Evidence pointers use repository paths and, where a run exists, the process instance key the engine itself issued, so any result can be re-read in Operate rather than taken on trust. Section 7 is an index from marking criterion to the evidence that answers it.</w:t>
      </w:r>
    </w:p>
    <w:p>
      <w:r>
        <w:rPr>
          <w:b w:val="0"/>
          <w:i w:val="0"/>
        </w:rPr>
        <w:t>Four kinds of evidence are kept separate, because they answer different questions: model validation (the file is well formed and lints clean), deployment (the engine accepted it), execution (instances reached the expected state), and inspection (a property is visible in the model or the code but was not executed). Where something was only inspected, it is labelled as such.</w:t>
      </w:r>
    </w:p>
    <w:p>
      <w:pPr>
        <w:pStyle w:val="Heading2"/>
      </w:pPr>
      <w:r>
        <w:t>Members and responsibilities</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1020"/>
        <w:gridCol w:w="4762"/>
        <w:gridCol w:w="3855"/>
      </w:tblGrid>
      <w:tr>
        <w:trPr>
          <w:tblHeader w:val="true"/>
        </w:trPr>
        <w:tc>
          <w:tcPr>
            <w:tcW w:type="dxa" w:w="1020"/>
            <w:shd w:val="clear" w:color="auto" w:fill="1F3864"/>
          </w:tcPr>
          <w:p>
            <w:pPr>
              <w:spacing w:after="20"/>
            </w:pPr>
            <w:r/>
            <w:r>
              <w:rPr>
                <w:b/>
                <w:color w:val="FFFFFF"/>
                <w:sz w:val="18"/>
              </w:rPr>
              <w:t>Member</w:t>
            </w:r>
          </w:p>
        </w:tc>
        <w:tc>
          <w:tcPr>
            <w:tcW w:type="dxa" w:w="4762"/>
            <w:shd w:val="clear" w:color="auto" w:fill="1F3864"/>
          </w:tcPr>
          <w:p>
            <w:pPr>
              <w:spacing w:after="20"/>
            </w:pPr>
            <w:r/>
            <w:r>
              <w:rPr>
                <w:b/>
                <w:color w:val="FFFFFF"/>
                <w:sz w:val="18"/>
              </w:rPr>
              <w:t>First-owner responsibilities</w:t>
            </w:r>
          </w:p>
        </w:tc>
        <w:tc>
          <w:tcPr>
            <w:tcW w:type="dxa" w:w="3855"/>
            <w:shd w:val="clear" w:color="auto" w:fill="1F3864"/>
          </w:tcPr>
          <w:p>
            <w:pPr>
              <w:spacing w:after="20"/>
            </w:pPr>
            <w:r/>
            <w:r>
              <w:rPr>
                <w:b/>
                <w:color w:val="FFFFFF"/>
                <w:sz w:val="18"/>
              </w:rPr>
              <w:t>Second-owner support</w:t>
            </w:r>
          </w:p>
        </w:tc>
      </w:tr>
      <w:tr>
        <w:trPr>
          <w:cantSplit w:val="true"/>
        </w:trPr>
        <w:tc>
          <w:tcPr>
            <w:tcW w:type="dxa" w:w="1020"/>
          </w:tcPr>
          <w:p>
            <w:pPr>
              <w:spacing w:after="20"/>
            </w:pPr>
            <w:r/>
            <w:r>
              <w:rPr>
                <w:sz w:val="18"/>
              </w:rPr>
              <w:t>max</w:t>
            </w:r>
          </w:p>
        </w:tc>
        <w:tc>
          <w:tcPr>
            <w:tcW w:type="dxa" w:w="4762"/>
          </w:tcPr>
          <w:p>
            <w:pPr>
              <w:spacing w:after="20"/>
            </w:pPr>
            <w:r/>
            <w:r>
              <w:rPr>
                <w:sz w:val="18"/>
              </w:rPr>
              <w:t>Operational model, model integration, cross-pool message flows, deployment</w:t>
            </w:r>
          </w:p>
        </w:tc>
        <w:tc>
          <w:tcPr>
            <w:tcW w:type="dxa" w:w="3855"/>
          </w:tcPr>
          <w:p>
            <w:pPr>
              <w:spacing w:after="20"/>
            </w:pPr>
            <w:r/>
            <w:r>
              <w:rPr>
                <w:sz w:val="18"/>
              </w:rPr>
              <w:t>requirements traceability, evidence files</w:t>
            </w:r>
          </w:p>
        </w:tc>
      </w:tr>
      <w:tr>
        <w:trPr>
          <w:cantSplit w:val="true"/>
        </w:trPr>
        <w:tc>
          <w:tcPr>
            <w:tcW w:type="dxa" w:w="1020"/>
            <w:shd w:val="clear" w:color="auto" w:fill="EEF2F8"/>
          </w:tcPr>
          <w:p>
            <w:pPr>
              <w:spacing w:after="20"/>
            </w:pPr>
            <w:r/>
            <w:r>
              <w:rPr>
                <w:sz w:val="18"/>
              </w:rPr>
              <w:t>finn</w:t>
            </w:r>
          </w:p>
        </w:tc>
        <w:tc>
          <w:tcPr>
            <w:tcW w:type="dxa" w:w="4762"/>
            <w:shd w:val="clear" w:color="auto" w:fill="EEF2F8"/>
          </w:tcPr>
          <w:p>
            <w:pPr>
              <w:spacing w:after="20"/>
            </w:pPr>
            <w:r/>
            <w:r>
              <w:rPr>
                <w:sz w:val="18"/>
              </w:rPr>
              <w:t>External workers, failure handling and the data store</w:t>
            </w:r>
          </w:p>
        </w:tc>
        <w:tc>
          <w:tcPr>
            <w:tcW w:type="dxa" w:w="3855"/>
            <w:shd w:val="clear" w:color="auto" w:fill="EEF2F8"/>
          </w:tcPr>
          <w:p>
            <w:pPr>
              <w:spacing w:after="20"/>
            </w:pPr>
            <w:r/>
            <w:r>
              <w:rPr>
                <w:sz w:val="18"/>
              </w:rPr>
              <w:t>forms, worker configuration</w:t>
            </w:r>
          </w:p>
        </w:tc>
      </w:tr>
      <w:tr>
        <w:trPr>
          <w:cantSplit w:val="true"/>
        </w:trPr>
        <w:tc>
          <w:tcPr>
            <w:tcW w:type="dxa" w:w="1020"/>
          </w:tcPr>
          <w:p>
            <w:pPr>
              <w:spacing w:after="20"/>
            </w:pPr>
            <w:r/>
            <w:r>
              <w:rPr>
                <w:sz w:val="18"/>
              </w:rPr>
              <w:t>henry</w:t>
            </w:r>
          </w:p>
        </w:tc>
        <w:tc>
          <w:tcPr>
            <w:tcW w:type="dxa" w:w="4762"/>
          </w:tcPr>
          <w:p>
            <w:pPr>
              <w:spacing w:after="20"/>
            </w:pPr>
            <w:r/>
            <w:r>
              <w:rPr>
                <w:sz w:val="18"/>
              </w:rPr>
              <w:t>Requirements, traceability, variable-to-gateway contract, documentation</w:t>
            </w:r>
          </w:p>
        </w:tc>
        <w:tc>
          <w:tcPr>
            <w:tcW w:type="dxa" w:w="3855"/>
          </w:tcPr>
          <w:p>
            <w:pPr>
              <w:spacing w:after="20"/>
            </w:pPr>
            <w:r/>
            <w:r>
              <w:rPr>
                <w:sz w:val="18"/>
              </w:rPr>
              <w:t>model validation, evidence</w:t>
            </w:r>
          </w:p>
        </w:tc>
      </w:tr>
      <w:tr>
        <w:trPr>
          <w:cantSplit w:val="true"/>
        </w:trPr>
        <w:tc>
          <w:tcPr>
            <w:tcW w:type="dxa" w:w="1020"/>
            <w:shd w:val="clear" w:color="auto" w:fill="EEF2F8"/>
          </w:tcPr>
          <w:p>
            <w:pPr>
              <w:spacing w:after="20"/>
            </w:pPr>
            <w:r/>
            <w:r>
              <w:rPr>
                <w:sz w:val="18"/>
              </w:rPr>
              <w:t>peter</w:t>
            </w:r>
          </w:p>
        </w:tc>
        <w:tc>
          <w:tcPr>
            <w:tcW w:type="dxa" w:w="4762"/>
            <w:shd w:val="clear" w:color="auto" w:fill="EEF2F8"/>
          </w:tcPr>
          <w:p>
            <w:pPr>
              <w:spacing w:after="20"/>
            </w:pPr>
            <w:r/>
            <w:r>
              <w:rPr>
                <w:sz w:val="18"/>
              </w:rPr>
              <w:t>Camunda Forms, form validation, acceptance test harness and execution</w:t>
            </w:r>
          </w:p>
        </w:tc>
        <w:tc>
          <w:tcPr>
            <w:tcW w:type="dxa" w:w="3855"/>
            <w:shd w:val="clear" w:color="auto" w:fill="EEF2F8"/>
          </w:tcPr>
          <w:p>
            <w:pPr>
              <w:spacing w:after="20"/>
            </w:pPr>
            <w:r/>
            <w:r>
              <w:rPr>
                <w:sz w:val="18"/>
              </w:rPr>
              <w:t>deployment, worker tests</w:t>
            </w:r>
          </w:p>
        </w:tc>
      </w:tr>
    </w:tbl>
    <w:p>
      <w:pPr>
        <w:spacing w:after="40"/>
      </w:pPr>
    </w:p>
    <w:p>
      <w:r>
        <w:rPr>
          <w:b w:val="0"/>
          <w:i w:val="0"/>
        </w:rPr>
        <w:t>Every activity in the backlog carries a first owner and a second owner. The second owner keeps current enough to take the activity over; section 5 records where that handover was actually exercised.</w:t>
      </w:r>
    </w:p>
    <w:p>
      <w:r>
        <w:br w:type="page"/>
      </w:r>
    </w:p>
    <w:p>
      <w:pPr>
        <w:pStyle w:val="Heading1"/>
      </w:pPr>
      <w:r>
        <w:t>1  Operational BPMN model</w:t>
      </w:r>
    </w:p>
    <w:p>
      <w:r>
        <w:rPr>
          <w:b w:val="0"/>
          <w:i w:val="0"/>
        </w:rPr>
        <w:t>Criterion: Operational BPMN (15%). Learning outcomes LO2 and LO4.</w:t>
      </w:r>
    </w:p>
    <w:p>
      <w:r>
        <w:rPr>
          <w:b w:val="0"/>
          <w:i w:val="0"/>
        </w:rPr>
        <w:t>The deliverable is an executable BPMN model of the hospital referral pathway, configured for Camunda 8 and deployed to a running engine, together with the evidence that its normal, alternative and exception paths execute.</w:t>
      </w:r>
    </w:p>
    <w:p>
      <w:pPr>
        <w:pStyle w:val="Heading2"/>
      </w:pPr>
      <w:r>
        <w:t>1.1  What the model family contains</w:t>
      </w:r>
    </w:p>
    <w:p>
      <w:r>
        <w:rPr>
          <w:b w:val="0"/>
          <w:i w:val="0"/>
        </w:rPr>
        <w:t>The pathway is modelled as four files: one merged operational model that runs, and three strategic views that place the same activities in their organisational context. The operational model is the deliverable for this criterion; the strategic views are submitted with the portfolio unit and are listed here only so the reader knows why four files exist.</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438"/>
        <w:gridCol w:w="2608"/>
        <w:gridCol w:w="1701"/>
        <w:gridCol w:w="737"/>
        <w:gridCol w:w="1020"/>
        <w:gridCol w:w="1134"/>
      </w:tblGrid>
      <w:tr>
        <w:trPr>
          <w:tblHeader w:val="true"/>
        </w:trPr>
        <w:tc>
          <w:tcPr>
            <w:tcW w:type="dxa" w:w="2438"/>
            <w:shd w:val="clear" w:color="auto" w:fill="1F3864"/>
          </w:tcPr>
          <w:p>
            <w:pPr>
              <w:spacing w:after="20"/>
            </w:pPr>
            <w:r/>
            <w:r>
              <w:rPr>
                <w:b/>
                <w:color w:val="FFFFFF"/>
                <w:sz w:val="17"/>
              </w:rPr>
              <w:t>Model</w:t>
            </w:r>
          </w:p>
        </w:tc>
        <w:tc>
          <w:tcPr>
            <w:tcW w:type="dxa" w:w="2608"/>
            <w:shd w:val="clear" w:color="auto" w:fill="1F3864"/>
          </w:tcPr>
          <w:p>
            <w:pPr>
              <w:spacing w:after="20"/>
            </w:pPr>
            <w:r/>
            <w:r>
              <w:rPr>
                <w:b/>
                <w:color w:val="FFFFFF"/>
                <w:sz w:val="17"/>
              </w:rPr>
              <w:t>Process definition(s)</w:t>
            </w:r>
          </w:p>
        </w:tc>
        <w:tc>
          <w:tcPr>
            <w:tcW w:type="dxa" w:w="1701"/>
            <w:shd w:val="clear" w:color="auto" w:fill="1F3864"/>
          </w:tcPr>
          <w:p>
            <w:pPr>
              <w:spacing w:after="20"/>
            </w:pPr>
            <w:r/>
            <w:r>
              <w:rPr>
                <w:b/>
                <w:color w:val="FFFFFF"/>
                <w:sz w:val="17"/>
              </w:rPr>
              <w:t>Pools (executable + black box)</w:t>
            </w:r>
          </w:p>
        </w:tc>
        <w:tc>
          <w:tcPr>
            <w:tcW w:type="dxa" w:w="737"/>
            <w:shd w:val="clear" w:color="auto" w:fill="1F3864"/>
          </w:tcPr>
          <w:p>
            <w:pPr>
              <w:spacing w:after="20"/>
            </w:pPr>
            <w:r/>
            <w:r>
              <w:rPr>
                <w:b/>
                <w:color w:val="FFFFFF"/>
                <w:sz w:val="17"/>
              </w:rPr>
              <w:t>Lanes</w:t>
            </w:r>
          </w:p>
        </w:tc>
        <w:tc>
          <w:tcPr>
            <w:tcW w:type="dxa" w:w="1020"/>
            <w:shd w:val="clear" w:color="auto" w:fill="1F3864"/>
          </w:tcPr>
          <w:p>
            <w:pPr>
              <w:spacing w:after="20"/>
            </w:pPr>
            <w:r/>
            <w:r>
              <w:rPr>
                <w:b/>
                <w:color w:val="FFFFFF"/>
                <w:sz w:val="17"/>
              </w:rPr>
              <w:t>Flow nodes</w:t>
            </w:r>
          </w:p>
        </w:tc>
        <w:tc>
          <w:tcPr>
            <w:tcW w:type="dxa" w:w="1134"/>
            <w:shd w:val="clear" w:color="auto" w:fill="1F3864"/>
          </w:tcPr>
          <w:p>
            <w:pPr>
              <w:spacing w:after="20"/>
            </w:pPr>
            <w:r/>
            <w:r>
              <w:rPr>
                <w:b/>
                <w:color w:val="FFFFFF"/>
                <w:sz w:val="17"/>
              </w:rPr>
              <w:t>Message flows</w:t>
            </w:r>
          </w:p>
        </w:tc>
      </w:tr>
      <w:tr>
        <w:trPr>
          <w:cantSplit w:val="true"/>
        </w:trPr>
        <w:tc>
          <w:tcPr>
            <w:tcW w:type="dxa" w:w="2438"/>
          </w:tcPr>
          <w:p>
            <w:pPr>
              <w:spacing w:after="20"/>
            </w:pPr>
            <w:r/>
            <w:r>
              <w:rPr>
                <w:sz w:val="17"/>
              </w:rPr>
              <w:t>O1 Operational Merged</w:t>
            </w:r>
          </w:p>
        </w:tc>
        <w:tc>
          <w:tcPr>
            <w:tcW w:type="dxa" w:w="2608"/>
          </w:tcPr>
          <w:p>
            <w:pPr>
              <w:spacing w:after="20"/>
            </w:pPr>
            <w:r/>
            <w:r>
              <w:rPr>
                <w:sz w:val="17"/>
              </w:rPr>
              <w:t>PR_Operational_Merged, PR_ReferringOrganisation</w:t>
            </w:r>
          </w:p>
        </w:tc>
        <w:tc>
          <w:tcPr>
            <w:tcW w:type="dxa" w:w="1701"/>
          </w:tcPr>
          <w:p>
            <w:pPr>
              <w:spacing w:after="20"/>
            </w:pPr>
            <w:r/>
            <w:r>
              <w:rPr>
                <w:sz w:val="17"/>
              </w:rPr>
              <w:t>2 + 7</w:t>
            </w:r>
          </w:p>
        </w:tc>
        <w:tc>
          <w:tcPr>
            <w:tcW w:type="dxa" w:w="737"/>
          </w:tcPr>
          <w:p>
            <w:pPr>
              <w:spacing w:after="20"/>
              <w:jc w:val="right"/>
            </w:pPr>
            <w:r/>
            <w:r>
              <w:rPr>
                <w:sz w:val="17"/>
              </w:rPr>
              <w:t>8</w:t>
            </w:r>
          </w:p>
        </w:tc>
        <w:tc>
          <w:tcPr>
            <w:tcW w:type="dxa" w:w="1020"/>
          </w:tcPr>
          <w:p>
            <w:pPr>
              <w:spacing w:after="20"/>
              <w:jc w:val="right"/>
            </w:pPr>
            <w:r/>
            <w:r>
              <w:rPr>
                <w:sz w:val="17"/>
              </w:rPr>
              <w:t>60</w:t>
            </w:r>
          </w:p>
        </w:tc>
        <w:tc>
          <w:tcPr>
            <w:tcW w:type="dxa" w:w="1134"/>
          </w:tcPr>
          <w:p>
            <w:pPr>
              <w:spacing w:after="20"/>
              <w:jc w:val="right"/>
            </w:pPr>
            <w:r/>
            <w:r>
              <w:rPr>
                <w:sz w:val="17"/>
              </w:rPr>
              <w:t>15</w:t>
            </w:r>
          </w:p>
        </w:tc>
      </w:tr>
      <w:tr>
        <w:trPr>
          <w:cantSplit w:val="true"/>
        </w:trPr>
        <w:tc>
          <w:tcPr>
            <w:tcW w:type="dxa" w:w="2438"/>
            <w:shd w:val="clear" w:color="auto" w:fill="EEF2F8"/>
          </w:tcPr>
          <w:p>
            <w:pPr>
              <w:spacing w:after="20"/>
            </w:pPr>
            <w:r/>
            <w:r>
              <w:rPr>
                <w:sz w:val="17"/>
              </w:rPr>
              <w:t>S1 Strategic Landscape</w:t>
            </w:r>
          </w:p>
        </w:tc>
        <w:tc>
          <w:tcPr>
            <w:tcW w:type="dxa" w:w="2608"/>
            <w:shd w:val="clear" w:color="auto" w:fill="EEF2F8"/>
          </w:tcPr>
          <w:p>
            <w:pPr>
              <w:spacing w:after="20"/>
            </w:pPr>
            <w:r/>
            <w:r>
              <w:rPr>
                <w:sz w:val="17"/>
              </w:rPr>
              <w:t>PR_Landscape</w:t>
            </w:r>
          </w:p>
        </w:tc>
        <w:tc>
          <w:tcPr>
            <w:tcW w:type="dxa" w:w="1701"/>
            <w:shd w:val="clear" w:color="auto" w:fill="EEF2F8"/>
          </w:tcPr>
          <w:p>
            <w:pPr>
              <w:spacing w:after="20"/>
            </w:pPr>
            <w:r/>
            <w:r>
              <w:rPr>
                <w:sz w:val="17"/>
              </w:rPr>
              <w:t>1 + 7</w:t>
            </w:r>
          </w:p>
        </w:tc>
        <w:tc>
          <w:tcPr>
            <w:tcW w:type="dxa" w:w="737"/>
            <w:shd w:val="clear" w:color="auto" w:fill="EEF2F8"/>
          </w:tcPr>
          <w:p>
            <w:pPr>
              <w:spacing w:after="20"/>
              <w:jc w:val="right"/>
            </w:pPr>
            <w:r/>
            <w:r>
              <w:rPr>
                <w:sz w:val="17"/>
              </w:rPr>
              <w:t>—</w:t>
            </w:r>
          </w:p>
        </w:tc>
        <w:tc>
          <w:tcPr>
            <w:tcW w:type="dxa" w:w="1020"/>
            <w:shd w:val="clear" w:color="auto" w:fill="EEF2F8"/>
          </w:tcPr>
          <w:p>
            <w:pPr>
              <w:spacing w:after="20"/>
              <w:jc w:val="right"/>
            </w:pPr>
            <w:r/>
            <w:r>
              <w:rPr>
                <w:sz w:val="17"/>
              </w:rPr>
              <w:t>25</w:t>
            </w:r>
          </w:p>
        </w:tc>
        <w:tc>
          <w:tcPr>
            <w:tcW w:type="dxa" w:w="1134"/>
            <w:shd w:val="clear" w:color="auto" w:fill="EEF2F8"/>
          </w:tcPr>
          <w:p>
            <w:pPr>
              <w:spacing w:after="20"/>
              <w:jc w:val="right"/>
            </w:pPr>
            <w:r/>
            <w:r>
              <w:rPr>
                <w:sz w:val="17"/>
              </w:rPr>
              <w:t>15</w:t>
            </w:r>
          </w:p>
        </w:tc>
      </w:tr>
      <w:tr>
        <w:trPr>
          <w:cantSplit w:val="true"/>
        </w:trPr>
        <w:tc>
          <w:tcPr>
            <w:tcW w:type="dxa" w:w="2438"/>
          </w:tcPr>
          <w:p>
            <w:pPr>
              <w:spacing w:after="20"/>
            </w:pPr>
            <w:r/>
            <w:r>
              <w:rPr>
                <w:sz w:val="17"/>
              </w:rPr>
              <w:t>S2 Strategic Referral To Authorisation</w:t>
            </w:r>
          </w:p>
        </w:tc>
        <w:tc>
          <w:tcPr>
            <w:tcW w:type="dxa" w:w="2608"/>
          </w:tcPr>
          <w:p>
            <w:pPr>
              <w:spacing w:after="20"/>
            </w:pPr>
            <w:r/>
            <w:r>
              <w:rPr>
                <w:sz w:val="17"/>
              </w:rPr>
              <w:t>PR_ReferralToAuthorisation</w:t>
            </w:r>
          </w:p>
        </w:tc>
        <w:tc>
          <w:tcPr>
            <w:tcW w:type="dxa" w:w="1701"/>
          </w:tcPr>
          <w:p>
            <w:pPr>
              <w:spacing w:after="20"/>
            </w:pPr>
            <w:r/>
            <w:r>
              <w:rPr>
                <w:sz w:val="17"/>
              </w:rPr>
              <w:t>1 + 5</w:t>
            </w:r>
          </w:p>
        </w:tc>
        <w:tc>
          <w:tcPr>
            <w:tcW w:type="dxa" w:w="737"/>
          </w:tcPr>
          <w:p>
            <w:pPr>
              <w:spacing w:after="20"/>
              <w:jc w:val="right"/>
            </w:pPr>
            <w:r/>
            <w:r>
              <w:rPr>
                <w:sz w:val="17"/>
              </w:rPr>
              <w:t>7</w:t>
            </w:r>
          </w:p>
        </w:tc>
        <w:tc>
          <w:tcPr>
            <w:tcW w:type="dxa" w:w="1020"/>
          </w:tcPr>
          <w:p>
            <w:pPr>
              <w:spacing w:after="20"/>
              <w:jc w:val="right"/>
            </w:pPr>
            <w:r/>
            <w:r>
              <w:rPr>
                <w:sz w:val="17"/>
              </w:rPr>
              <w:t>37</w:t>
            </w:r>
          </w:p>
        </w:tc>
        <w:tc>
          <w:tcPr>
            <w:tcW w:type="dxa" w:w="1134"/>
          </w:tcPr>
          <w:p>
            <w:pPr>
              <w:spacing w:after="20"/>
              <w:jc w:val="right"/>
            </w:pPr>
            <w:r/>
            <w:r>
              <w:rPr>
                <w:sz w:val="17"/>
              </w:rPr>
              <w:t>9</w:t>
            </w:r>
          </w:p>
        </w:tc>
      </w:tr>
      <w:tr>
        <w:trPr>
          <w:cantSplit w:val="true"/>
        </w:trPr>
        <w:tc>
          <w:tcPr>
            <w:tcW w:type="dxa" w:w="2438"/>
            <w:shd w:val="clear" w:color="auto" w:fill="EEF2F8"/>
          </w:tcPr>
          <w:p>
            <w:pPr>
              <w:spacing w:after="20"/>
            </w:pPr>
            <w:r/>
            <w:r>
              <w:rPr>
                <w:sz w:val="17"/>
              </w:rPr>
              <w:t>S3 Strategic Treatment To Aftercare</w:t>
            </w:r>
          </w:p>
        </w:tc>
        <w:tc>
          <w:tcPr>
            <w:tcW w:type="dxa" w:w="2608"/>
            <w:shd w:val="clear" w:color="auto" w:fill="EEF2F8"/>
          </w:tcPr>
          <w:p>
            <w:pPr>
              <w:spacing w:after="20"/>
            </w:pPr>
            <w:r/>
            <w:r>
              <w:rPr>
                <w:sz w:val="17"/>
              </w:rPr>
              <w:t>PR_TreatmentToAftercare, PR_EnquiryHandling, PR_ManagementReporting</w:t>
            </w:r>
          </w:p>
        </w:tc>
        <w:tc>
          <w:tcPr>
            <w:tcW w:type="dxa" w:w="1701"/>
            <w:shd w:val="clear" w:color="auto" w:fill="EEF2F8"/>
          </w:tcPr>
          <w:p>
            <w:pPr>
              <w:spacing w:after="20"/>
            </w:pPr>
            <w:r/>
            <w:r>
              <w:rPr>
                <w:sz w:val="17"/>
              </w:rPr>
              <w:t>3 + 6</w:t>
            </w:r>
          </w:p>
        </w:tc>
        <w:tc>
          <w:tcPr>
            <w:tcW w:type="dxa" w:w="737"/>
            <w:shd w:val="clear" w:color="auto" w:fill="EEF2F8"/>
          </w:tcPr>
          <w:p>
            <w:pPr>
              <w:spacing w:after="20"/>
              <w:jc w:val="right"/>
            </w:pPr>
            <w:r/>
            <w:r>
              <w:rPr>
                <w:sz w:val="17"/>
              </w:rPr>
              <w:t>11</w:t>
            </w:r>
          </w:p>
        </w:tc>
        <w:tc>
          <w:tcPr>
            <w:tcW w:type="dxa" w:w="1020"/>
            <w:shd w:val="clear" w:color="auto" w:fill="EEF2F8"/>
          </w:tcPr>
          <w:p>
            <w:pPr>
              <w:spacing w:after="20"/>
              <w:jc w:val="right"/>
            </w:pPr>
            <w:r/>
            <w:r>
              <w:rPr>
                <w:sz w:val="17"/>
              </w:rPr>
              <w:t>79</w:t>
            </w:r>
          </w:p>
        </w:tc>
        <w:tc>
          <w:tcPr>
            <w:tcW w:type="dxa" w:w="1134"/>
            <w:shd w:val="clear" w:color="auto" w:fill="EEF2F8"/>
          </w:tcPr>
          <w:p>
            <w:pPr>
              <w:spacing w:after="20"/>
              <w:jc w:val="right"/>
            </w:pPr>
            <w:r/>
            <w:r>
              <w:rPr>
                <w:sz w:val="17"/>
              </w:rPr>
              <w:t>13</w:t>
            </w:r>
          </w:p>
        </w:tc>
      </w:tr>
    </w:tbl>
    <w:p>
      <w:pPr>
        <w:spacing w:after="40"/>
      </w:pPr>
    </w:p>
    <w:p>
      <w:pPr>
        <w:keepNext/>
        <w:spacing w:before="40" w:after="40"/>
      </w:pPr>
      <w:r>
        <w:rPr>
          <w:b/>
          <w:color w:val="595959"/>
          <w:sz w:val="17"/>
        </w:rPr>
        <w:t>Table 1. Model family. Node and flow counts are read from the .bpmn files as they stand in the submitted repository, which includes the two post-review additions described on the cover. The deployment and execution evidence in Table 6 is the 26 September initial-release run, when six process definitions and 68 forms were deployed.</w:t>
      </w:r>
    </w:p>
    <w:p>
      <w:pPr>
        <w:pStyle w:val="Heading2"/>
      </w:pPr>
      <w:r>
        <w:t>1.2  Participants and collaboration</w:t>
      </w:r>
    </w:p>
    <w:p>
      <w:r>
        <w:rPr>
          <w:b w:val="0"/>
          <w:i w:val="0"/>
        </w:rPr>
        <w:t>The case study requires collaboration between organisations that are independent of one another, so the model is a BPMN collaboration rather than a single process. The hospital is a white-box pool: its internal divisions are modelled as lanes because the case study attributes work to named teams. Every external party is a collapsed black-box pool, because the case study does not describe their internal behaviour and the hospital has no authority over it.</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4309"/>
        <w:gridCol w:w="2494"/>
        <w:gridCol w:w="2835"/>
      </w:tblGrid>
      <w:tr>
        <w:trPr>
          <w:tblHeader w:val="true"/>
        </w:trPr>
        <w:tc>
          <w:tcPr>
            <w:tcW w:type="dxa" w:w="4309"/>
            <w:shd w:val="clear" w:color="auto" w:fill="1F3864"/>
          </w:tcPr>
          <w:p>
            <w:pPr>
              <w:spacing w:after="20"/>
            </w:pPr>
            <w:r/>
            <w:r>
              <w:rPr>
                <w:b/>
                <w:color w:val="FFFFFF"/>
                <w:sz w:val="17"/>
              </w:rPr>
              <w:t>Participant</w:t>
            </w:r>
          </w:p>
        </w:tc>
        <w:tc>
          <w:tcPr>
            <w:tcW w:type="dxa" w:w="2494"/>
            <w:shd w:val="clear" w:color="auto" w:fill="1F3864"/>
          </w:tcPr>
          <w:p>
            <w:pPr>
              <w:spacing w:after="20"/>
            </w:pPr>
            <w:r/>
            <w:r>
              <w:rPr>
                <w:b/>
                <w:color w:val="FFFFFF"/>
                <w:sz w:val="17"/>
              </w:rPr>
              <w:t>Type</w:t>
            </w:r>
          </w:p>
        </w:tc>
        <w:tc>
          <w:tcPr>
            <w:tcW w:type="dxa" w:w="2835"/>
            <w:shd w:val="clear" w:color="auto" w:fill="1F3864"/>
          </w:tcPr>
          <w:p>
            <w:pPr>
              <w:spacing w:after="20"/>
            </w:pPr>
            <w:r/>
            <w:r>
              <w:rPr>
                <w:b/>
                <w:color w:val="FFFFFF"/>
                <w:sz w:val="17"/>
              </w:rPr>
              <w:t>Process definition</w:t>
            </w:r>
          </w:p>
        </w:tc>
      </w:tr>
      <w:tr>
        <w:trPr>
          <w:cantSplit w:val="true"/>
        </w:trPr>
        <w:tc>
          <w:tcPr>
            <w:tcW w:type="dxa" w:w="4309"/>
          </w:tcPr>
          <w:p>
            <w:pPr>
              <w:spacing w:after="20"/>
            </w:pPr>
            <w:r/>
            <w:r>
              <w:rPr>
                <w:sz w:val="17"/>
              </w:rPr>
              <w:t>Specialist Hospital Service (Hospital Patient Administration System)</w:t>
            </w:r>
          </w:p>
        </w:tc>
        <w:tc>
          <w:tcPr>
            <w:tcW w:type="dxa" w:w="2494"/>
          </w:tcPr>
          <w:p>
            <w:pPr>
              <w:spacing w:after="20"/>
            </w:pPr>
            <w:r/>
            <w:r>
              <w:rPr>
                <w:sz w:val="17"/>
              </w:rPr>
              <w:t>Executable white box</w:t>
            </w:r>
          </w:p>
        </w:tc>
        <w:tc>
          <w:tcPr>
            <w:tcW w:type="dxa" w:w="2835"/>
          </w:tcPr>
          <w:p>
            <w:pPr>
              <w:spacing w:after="20"/>
            </w:pPr>
            <w:r/>
            <w:r>
              <w:rPr>
                <w:sz w:val="17"/>
              </w:rPr>
              <w:t>PR_Operational_Merged</w:t>
            </w:r>
          </w:p>
        </w:tc>
      </w:tr>
      <w:tr>
        <w:trPr>
          <w:cantSplit w:val="true"/>
        </w:trPr>
        <w:tc>
          <w:tcPr>
            <w:tcW w:type="dxa" w:w="4309"/>
            <w:shd w:val="clear" w:color="auto" w:fill="EEF2F8"/>
          </w:tcPr>
          <w:p>
            <w:pPr>
              <w:spacing w:after="20"/>
            </w:pPr>
            <w:r/>
            <w:r>
              <w:rPr>
                <w:sz w:val="17"/>
              </w:rPr>
              <w:t>Referring Organisation (GP or another hospital)</w:t>
            </w:r>
          </w:p>
        </w:tc>
        <w:tc>
          <w:tcPr>
            <w:tcW w:type="dxa" w:w="2494"/>
            <w:shd w:val="clear" w:color="auto" w:fill="EEF2F8"/>
          </w:tcPr>
          <w:p>
            <w:pPr>
              <w:spacing w:after="20"/>
            </w:pPr>
            <w:r/>
            <w:r>
              <w:rPr>
                <w:sz w:val="17"/>
              </w:rPr>
              <w:t>Executable white box</w:t>
            </w:r>
          </w:p>
        </w:tc>
        <w:tc>
          <w:tcPr>
            <w:tcW w:type="dxa" w:w="2835"/>
            <w:shd w:val="clear" w:color="auto" w:fill="EEF2F8"/>
          </w:tcPr>
          <w:p>
            <w:pPr>
              <w:spacing w:after="20"/>
            </w:pPr>
            <w:r/>
            <w:r>
              <w:rPr>
                <w:sz w:val="17"/>
              </w:rPr>
              <w:t>PR_ReferringOrganisation</w:t>
            </w:r>
          </w:p>
        </w:tc>
      </w:tr>
      <w:tr>
        <w:trPr>
          <w:cantSplit w:val="true"/>
        </w:trPr>
        <w:tc>
          <w:tcPr>
            <w:tcW w:type="dxa" w:w="4309"/>
          </w:tcPr>
          <w:p>
            <w:pPr>
              <w:spacing w:after="20"/>
            </w:pPr>
            <w:r/>
            <w:r>
              <w:rPr>
                <w:sz w:val="17"/>
              </w:rPr>
              <w:t>Patient / Authorised Representative</w:t>
            </w:r>
          </w:p>
        </w:tc>
        <w:tc>
          <w:tcPr>
            <w:tcW w:type="dxa" w:w="2494"/>
          </w:tcPr>
          <w:p>
            <w:pPr>
              <w:spacing w:after="20"/>
            </w:pPr>
            <w:r/>
            <w:r>
              <w:rPr>
                <w:sz w:val="17"/>
              </w:rPr>
              <w:t>Collapsed black box</w:t>
            </w:r>
          </w:p>
        </w:tc>
        <w:tc>
          <w:tcPr>
            <w:tcW w:type="dxa" w:w="2835"/>
          </w:tcPr>
          <w:p>
            <w:pPr>
              <w:spacing w:after="20"/>
            </w:pPr>
            <w:r/>
            <w:r>
              <w:rPr>
                <w:sz w:val="17"/>
              </w:rPr>
              <w:t>—</w:t>
            </w:r>
          </w:p>
        </w:tc>
      </w:tr>
      <w:tr>
        <w:trPr>
          <w:cantSplit w:val="true"/>
        </w:trPr>
        <w:tc>
          <w:tcPr>
            <w:tcW w:type="dxa" w:w="4309"/>
            <w:shd w:val="clear" w:color="auto" w:fill="EEF2F8"/>
          </w:tcPr>
          <w:p>
            <w:pPr>
              <w:spacing w:after="20"/>
            </w:pPr>
            <w:r/>
            <w:r>
              <w:rPr>
                <w:sz w:val="17"/>
              </w:rPr>
              <w:t>External Scheduling Service</w:t>
            </w:r>
          </w:p>
        </w:tc>
        <w:tc>
          <w:tcPr>
            <w:tcW w:type="dxa" w:w="2494"/>
            <w:shd w:val="clear" w:color="auto" w:fill="EEF2F8"/>
          </w:tcPr>
          <w:p>
            <w:pPr>
              <w:spacing w:after="20"/>
            </w:pPr>
            <w:r/>
            <w:r>
              <w:rPr>
                <w:sz w:val="17"/>
              </w:rPr>
              <w:t>Collapsed black box</w:t>
            </w:r>
          </w:p>
        </w:tc>
        <w:tc>
          <w:tcPr>
            <w:tcW w:type="dxa" w:w="2835"/>
            <w:shd w:val="clear" w:color="auto" w:fill="EEF2F8"/>
          </w:tcPr>
          <w:p>
            <w:pPr>
              <w:spacing w:after="20"/>
            </w:pPr>
            <w:r/>
            <w:r>
              <w:rPr>
                <w:sz w:val="17"/>
              </w:rPr>
              <w:t>—</w:t>
            </w:r>
          </w:p>
        </w:tc>
      </w:tr>
      <w:tr>
        <w:trPr>
          <w:cantSplit w:val="true"/>
        </w:trPr>
        <w:tc>
          <w:tcPr>
            <w:tcW w:type="dxa" w:w="4309"/>
          </w:tcPr>
          <w:p>
            <w:pPr>
              <w:spacing w:after="20"/>
            </w:pPr>
            <w:r/>
            <w:r>
              <w:rPr>
                <w:sz w:val="17"/>
              </w:rPr>
              <w:t>External Correspondence Service</w:t>
            </w:r>
          </w:p>
        </w:tc>
        <w:tc>
          <w:tcPr>
            <w:tcW w:type="dxa" w:w="2494"/>
          </w:tcPr>
          <w:p>
            <w:pPr>
              <w:spacing w:after="20"/>
            </w:pPr>
            <w:r/>
            <w:r>
              <w:rPr>
                <w:sz w:val="17"/>
              </w:rPr>
              <w:t>Collapsed black box</w:t>
            </w:r>
          </w:p>
        </w:tc>
        <w:tc>
          <w:tcPr>
            <w:tcW w:type="dxa" w:w="2835"/>
          </w:tcPr>
          <w:p>
            <w:pPr>
              <w:spacing w:after="20"/>
            </w:pPr>
            <w:r/>
            <w:r>
              <w:rPr>
                <w:sz w:val="17"/>
              </w:rPr>
              <w:t>—</w:t>
            </w:r>
          </w:p>
        </w:tc>
      </w:tr>
      <w:tr>
        <w:trPr>
          <w:cantSplit w:val="true"/>
        </w:trPr>
        <w:tc>
          <w:tcPr>
            <w:tcW w:type="dxa" w:w="4309"/>
            <w:shd w:val="clear" w:color="auto" w:fill="EEF2F8"/>
          </w:tcPr>
          <w:p>
            <w:pPr>
              <w:spacing w:after="20"/>
            </w:pPr>
            <w:r/>
            <w:r>
              <w:rPr>
                <w:sz w:val="17"/>
              </w:rPr>
              <w:t>Other Specialist Service</w:t>
            </w:r>
          </w:p>
        </w:tc>
        <w:tc>
          <w:tcPr>
            <w:tcW w:type="dxa" w:w="2494"/>
            <w:shd w:val="clear" w:color="auto" w:fill="EEF2F8"/>
          </w:tcPr>
          <w:p>
            <w:pPr>
              <w:spacing w:after="20"/>
            </w:pPr>
            <w:r/>
            <w:r>
              <w:rPr>
                <w:sz w:val="17"/>
              </w:rPr>
              <w:t>Collapsed black box</w:t>
            </w:r>
          </w:p>
        </w:tc>
        <w:tc>
          <w:tcPr>
            <w:tcW w:type="dxa" w:w="2835"/>
            <w:shd w:val="clear" w:color="auto" w:fill="EEF2F8"/>
          </w:tcPr>
          <w:p>
            <w:pPr>
              <w:spacing w:after="20"/>
            </w:pPr>
            <w:r/>
            <w:r>
              <w:rPr>
                <w:sz w:val="17"/>
              </w:rPr>
              <w:t>—</w:t>
            </w:r>
          </w:p>
        </w:tc>
      </w:tr>
      <w:tr>
        <w:trPr>
          <w:cantSplit w:val="true"/>
        </w:trPr>
        <w:tc>
          <w:tcPr>
            <w:tcW w:type="dxa" w:w="4309"/>
          </w:tcPr>
          <w:p>
            <w:pPr>
              <w:spacing w:after="20"/>
            </w:pPr>
            <w:r/>
            <w:r>
              <w:rPr>
                <w:sz w:val="17"/>
              </w:rPr>
              <w:t>External Clinical Services (treatment, laboratory, imaging)</w:t>
            </w:r>
          </w:p>
        </w:tc>
        <w:tc>
          <w:tcPr>
            <w:tcW w:type="dxa" w:w="2494"/>
          </w:tcPr>
          <w:p>
            <w:pPr>
              <w:spacing w:after="20"/>
            </w:pPr>
            <w:r/>
            <w:r>
              <w:rPr>
                <w:sz w:val="17"/>
              </w:rPr>
              <w:t>Collapsed black box</w:t>
            </w:r>
          </w:p>
        </w:tc>
        <w:tc>
          <w:tcPr>
            <w:tcW w:type="dxa" w:w="2835"/>
          </w:tcPr>
          <w:p>
            <w:pPr>
              <w:spacing w:after="20"/>
            </w:pPr>
            <w:r/>
            <w:r>
              <w:rPr>
                <w:sz w:val="17"/>
              </w:rPr>
              <w:t>—</w:t>
            </w:r>
          </w:p>
        </w:tc>
      </w:tr>
      <w:tr>
        <w:trPr>
          <w:cantSplit w:val="true"/>
        </w:trPr>
        <w:tc>
          <w:tcPr>
            <w:tcW w:type="dxa" w:w="4309"/>
            <w:shd w:val="clear" w:color="auto" w:fill="EEF2F8"/>
          </w:tcPr>
          <w:p>
            <w:pPr>
              <w:spacing w:after="20"/>
            </w:pPr>
            <w:r/>
            <w:r>
              <w:rPr>
                <w:sz w:val="17"/>
              </w:rPr>
              <w:t>Funding Organisation / Insurer</w:t>
            </w:r>
          </w:p>
        </w:tc>
        <w:tc>
          <w:tcPr>
            <w:tcW w:type="dxa" w:w="2494"/>
            <w:shd w:val="clear" w:color="auto" w:fill="EEF2F8"/>
          </w:tcPr>
          <w:p>
            <w:pPr>
              <w:spacing w:after="20"/>
            </w:pPr>
            <w:r/>
            <w:r>
              <w:rPr>
                <w:sz w:val="17"/>
              </w:rPr>
              <w:t>Collapsed black box</w:t>
            </w:r>
          </w:p>
        </w:tc>
        <w:tc>
          <w:tcPr>
            <w:tcW w:type="dxa" w:w="2835"/>
            <w:shd w:val="clear" w:color="auto" w:fill="EEF2F8"/>
          </w:tcPr>
          <w:p>
            <w:pPr>
              <w:spacing w:after="20"/>
            </w:pPr>
            <w:r/>
            <w:r>
              <w:rPr>
                <w:sz w:val="17"/>
              </w:rPr>
              <w:t>—</w:t>
            </w:r>
          </w:p>
        </w:tc>
      </w:tr>
      <w:tr>
        <w:trPr>
          <w:cantSplit w:val="true"/>
        </w:trPr>
        <w:tc>
          <w:tcPr>
            <w:tcW w:type="dxa" w:w="4309"/>
          </w:tcPr>
          <w:p>
            <w:pPr>
              <w:spacing w:after="20"/>
            </w:pPr>
            <w:r/>
            <w:r>
              <w:rPr>
                <w:sz w:val="17"/>
              </w:rPr>
              <w:t>External Payment Service Provider</w:t>
            </w:r>
          </w:p>
        </w:tc>
        <w:tc>
          <w:tcPr>
            <w:tcW w:type="dxa" w:w="2494"/>
          </w:tcPr>
          <w:p>
            <w:pPr>
              <w:spacing w:after="20"/>
            </w:pPr>
            <w:r/>
            <w:r>
              <w:rPr>
                <w:sz w:val="17"/>
              </w:rPr>
              <w:t>Collapsed black box</w:t>
            </w:r>
          </w:p>
        </w:tc>
        <w:tc>
          <w:tcPr>
            <w:tcW w:type="dxa" w:w="2835"/>
          </w:tcPr>
          <w:p>
            <w:pPr>
              <w:spacing w:after="20"/>
            </w:pPr>
            <w:r/>
            <w:r>
              <w:rPr>
                <w:sz w:val="17"/>
              </w:rPr>
              <w:t>—</w:t>
            </w:r>
          </w:p>
        </w:tc>
      </w:tr>
    </w:tbl>
    <w:p>
      <w:pPr>
        <w:spacing w:after="40"/>
      </w:pPr>
    </w:p>
    <w:p>
      <w:pPr>
        <w:keepNext/>
        <w:spacing w:before="40" w:after="40"/>
      </w:pPr>
      <w:r>
        <w:rPr>
          <w:b/>
          <w:color w:val="595959"/>
          <w:sz w:val="17"/>
        </w:rPr>
        <w:t>Table 2. Participants of O1_Operational_Merged. Two pools are executable, so the collaboration runs rather than being drawn.</w:t>
      </w:r>
    </w:p>
    <w:p>
      <w:pPr>
        <w:pStyle w:val="Heading2"/>
      </w:pPr>
      <w:r>
        <w:t>1.3  Responsibilities</w:t>
      </w:r>
    </w:p>
    <w:p>
      <w:r>
        <w:rPr>
          <w:b w:val="0"/>
          <w:i w:val="0"/>
        </w:rPr>
        <w:t>The hospital pool declares eight lanes. Work is attributed to the team the case study makes accountable for it, and a lane exists only if it carries work — an empty lane asserts a responsibility the process does not discharge.</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6577"/>
        <w:gridCol w:w="3061"/>
      </w:tblGrid>
      <w:tr>
        <w:trPr>
          <w:tblHeader w:val="true"/>
        </w:trPr>
        <w:tc>
          <w:tcPr>
            <w:tcW w:type="dxa" w:w="6576"/>
            <w:shd w:val="clear" w:color="auto" w:fill="1F3864"/>
          </w:tcPr>
          <w:p>
            <w:pPr>
              <w:spacing w:after="20"/>
            </w:pPr>
            <w:r/>
            <w:r>
              <w:rPr>
                <w:b/>
                <w:color w:val="FFFFFF"/>
                <w:sz w:val="17"/>
              </w:rPr>
              <w:t>Hospital lane</w:t>
            </w:r>
          </w:p>
        </w:tc>
        <w:tc>
          <w:tcPr>
            <w:tcW w:type="dxa" w:w="3061"/>
            <w:shd w:val="clear" w:color="auto" w:fill="1F3864"/>
          </w:tcPr>
          <w:p>
            <w:pPr>
              <w:spacing w:after="20"/>
            </w:pPr>
            <w:r/>
            <w:r>
              <w:rPr>
                <w:b/>
                <w:color w:val="FFFFFF"/>
                <w:sz w:val="17"/>
              </w:rPr>
              <w:t>Flow nodes in lane</w:t>
            </w:r>
          </w:p>
        </w:tc>
      </w:tr>
      <w:tr>
        <w:trPr>
          <w:cantSplit w:val="true"/>
        </w:trPr>
        <w:tc>
          <w:tcPr>
            <w:tcW w:type="dxa" w:w="6576"/>
          </w:tcPr>
          <w:p>
            <w:pPr>
              <w:spacing w:after="20"/>
            </w:pPr>
            <w:r/>
            <w:r>
              <w:rPr>
                <w:sz w:val="17"/>
              </w:rPr>
              <w:t>Medical Secretaries</w:t>
            </w:r>
          </w:p>
        </w:tc>
        <w:tc>
          <w:tcPr>
            <w:tcW w:type="dxa" w:w="3061"/>
          </w:tcPr>
          <w:p>
            <w:pPr>
              <w:spacing w:after="20"/>
              <w:jc w:val="right"/>
            </w:pPr>
            <w:r/>
            <w:r>
              <w:rPr>
                <w:sz w:val="17"/>
              </w:rPr>
              <w:t>10</w:t>
            </w:r>
          </w:p>
        </w:tc>
      </w:tr>
      <w:tr>
        <w:trPr>
          <w:cantSplit w:val="true"/>
        </w:trPr>
        <w:tc>
          <w:tcPr>
            <w:tcW w:type="dxa" w:w="6576"/>
            <w:shd w:val="clear" w:color="auto" w:fill="EEF2F8"/>
          </w:tcPr>
          <w:p>
            <w:pPr>
              <w:spacing w:after="20"/>
            </w:pPr>
            <w:r/>
            <w:r>
              <w:rPr>
                <w:sz w:val="17"/>
              </w:rPr>
              <w:t>Consultant / Clinical Team</w:t>
            </w:r>
          </w:p>
        </w:tc>
        <w:tc>
          <w:tcPr>
            <w:tcW w:type="dxa" w:w="3061"/>
            <w:shd w:val="clear" w:color="auto" w:fill="EEF2F8"/>
          </w:tcPr>
          <w:p>
            <w:pPr>
              <w:spacing w:after="20"/>
              <w:jc w:val="right"/>
            </w:pPr>
            <w:r/>
            <w:r>
              <w:rPr>
                <w:sz w:val="17"/>
              </w:rPr>
              <w:t>10</w:t>
            </w:r>
          </w:p>
        </w:tc>
      </w:tr>
      <w:tr>
        <w:trPr>
          <w:cantSplit w:val="true"/>
        </w:trPr>
        <w:tc>
          <w:tcPr>
            <w:tcW w:type="dxa" w:w="6576"/>
          </w:tcPr>
          <w:p>
            <w:pPr>
              <w:spacing w:after="20"/>
            </w:pPr>
            <w:r/>
            <w:r>
              <w:rPr>
                <w:sz w:val="17"/>
              </w:rPr>
              <w:t>Outpatient Bookings Team</w:t>
            </w:r>
          </w:p>
        </w:tc>
        <w:tc>
          <w:tcPr>
            <w:tcW w:type="dxa" w:w="3061"/>
          </w:tcPr>
          <w:p>
            <w:pPr>
              <w:spacing w:after="20"/>
              <w:jc w:val="right"/>
            </w:pPr>
            <w:r/>
            <w:r>
              <w:rPr>
                <w:sz w:val="17"/>
              </w:rPr>
              <w:t>9</w:t>
            </w:r>
          </w:p>
        </w:tc>
      </w:tr>
      <w:tr>
        <w:trPr>
          <w:cantSplit w:val="true"/>
        </w:trPr>
        <w:tc>
          <w:tcPr>
            <w:tcW w:type="dxa" w:w="6576"/>
            <w:shd w:val="clear" w:color="auto" w:fill="EEF2F8"/>
          </w:tcPr>
          <w:p>
            <w:pPr>
              <w:spacing w:after="20"/>
            </w:pPr>
            <w:r/>
            <w:r>
              <w:rPr>
                <w:sz w:val="17"/>
              </w:rPr>
              <w:t>Call Handling Team</w:t>
            </w:r>
          </w:p>
        </w:tc>
        <w:tc>
          <w:tcPr>
            <w:tcW w:type="dxa" w:w="3061"/>
            <w:shd w:val="clear" w:color="auto" w:fill="EEF2F8"/>
          </w:tcPr>
          <w:p>
            <w:pPr>
              <w:spacing w:after="20"/>
              <w:jc w:val="right"/>
            </w:pPr>
            <w:r/>
            <w:r>
              <w:rPr>
                <w:sz w:val="17"/>
              </w:rPr>
              <w:t>3</w:t>
            </w:r>
          </w:p>
        </w:tc>
      </w:tr>
      <w:tr>
        <w:trPr>
          <w:cantSplit w:val="true"/>
        </w:trPr>
        <w:tc>
          <w:tcPr>
            <w:tcW w:type="dxa" w:w="6576"/>
          </w:tcPr>
          <w:p>
            <w:pPr>
              <w:spacing w:after="20"/>
            </w:pPr>
            <w:r/>
            <w:r>
              <w:rPr>
                <w:sz w:val="17"/>
              </w:rPr>
              <w:t>Treatment &amp; Chemotherapy Bookings Team</w:t>
            </w:r>
          </w:p>
        </w:tc>
        <w:tc>
          <w:tcPr>
            <w:tcW w:type="dxa" w:w="3061"/>
          </w:tcPr>
          <w:p>
            <w:pPr>
              <w:spacing w:after="20"/>
              <w:jc w:val="right"/>
            </w:pPr>
            <w:r/>
            <w:r>
              <w:rPr>
                <w:sz w:val="17"/>
              </w:rPr>
              <w:t>7</w:t>
            </w:r>
          </w:p>
        </w:tc>
      </w:tr>
      <w:tr>
        <w:trPr>
          <w:cantSplit w:val="true"/>
        </w:trPr>
        <w:tc>
          <w:tcPr>
            <w:tcW w:type="dxa" w:w="6576"/>
            <w:shd w:val="clear" w:color="auto" w:fill="EEF2F8"/>
          </w:tcPr>
          <w:p>
            <w:pPr>
              <w:spacing w:after="20"/>
            </w:pPr>
            <w:r/>
            <w:r>
              <w:rPr>
                <w:sz w:val="17"/>
              </w:rPr>
              <w:t>Finance Team</w:t>
            </w:r>
          </w:p>
        </w:tc>
        <w:tc>
          <w:tcPr>
            <w:tcW w:type="dxa" w:w="3061"/>
            <w:shd w:val="clear" w:color="auto" w:fill="EEF2F8"/>
          </w:tcPr>
          <w:p>
            <w:pPr>
              <w:spacing w:after="20"/>
              <w:jc w:val="right"/>
            </w:pPr>
            <w:r/>
            <w:r>
              <w:rPr>
                <w:sz w:val="17"/>
              </w:rPr>
              <w:t>12</w:t>
            </w:r>
          </w:p>
        </w:tc>
      </w:tr>
      <w:tr>
        <w:trPr>
          <w:cantSplit w:val="true"/>
        </w:trPr>
        <w:tc>
          <w:tcPr>
            <w:tcW w:type="dxa" w:w="6576"/>
          </w:tcPr>
          <w:p>
            <w:pPr>
              <w:spacing w:after="20"/>
            </w:pPr>
            <w:r/>
            <w:r>
              <w:rPr>
                <w:sz w:val="17"/>
              </w:rPr>
              <w:t>Clinical Nurse Specialist Team</w:t>
            </w:r>
          </w:p>
        </w:tc>
        <w:tc>
          <w:tcPr>
            <w:tcW w:type="dxa" w:w="3061"/>
          </w:tcPr>
          <w:p>
            <w:pPr>
              <w:spacing w:after="20"/>
              <w:jc w:val="right"/>
            </w:pPr>
            <w:r/>
            <w:r>
              <w:rPr>
                <w:sz w:val="17"/>
              </w:rPr>
              <w:t>2</w:t>
            </w:r>
          </w:p>
        </w:tc>
      </w:tr>
      <w:tr>
        <w:trPr>
          <w:cantSplit w:val="true"/>
        </w:trPr>
        <w:tc>
          <w:tcPr>
            <w:tcW w:type="dxa" w:w="6576"/>
            <w:shd w:val="clear" w:color="auto" w:fill="EEF2F8"/>
          </w:tcPr>
          <w:p>
            <w:pPr>
              <w:spacing w:after="20"/>
            </w:pPr>
            <w:r/>
            <w:r>
              <w:rPr>
                <w:sz w:val="17"/>
              </w:rPr>
              <w:t>Patient Pathway Coordinators</w:t>
            </w:r>
          </w:p>
        </w:tc>
        <w:tc>
          <w:tcPr>
            <w:tcW w:type="dxa" w:w="3061"/>
            <w:shd w:val="clear" w:color="auto" w:fill="EEF2F8"/>
          </w:tcPr>
          <w:p>
            <w:pPr>
              <w:spacing w:after="20"/>
              <w:jc w:val="right"/>
            </w:pPr>
            <w:r/>
            <w:r>
              <w:rPr>
                <w:sz w:val="17"/>
              </w:rPr>
              <w:t>1</w:t>
            </w:r>
          </w:p>
        </w:tc>
      </w:tr>
    </w:tbl>
    <w:p>
      <w:pPr>
        <w:spacing w:after="40"/>
      </w:pPr>
    </w:p>
    <w:p>
      <w:pPr>
        <w:keepNext/>
        <w:spacing w:before="40" w:after="40"/>
      </w:pPr>
      <w:r>
        <w:rPr>
          <w:b/>
          <w:color w:val="595959"/>
          <w:sz w:val="17"/>
        </w:rPr>
        <w:t>Table 3. Lane attribution in PR_Operational_Merged.</w:t>
      </w:r>
    </w:p>
    <w:p>
      <w:r>
        <w:rPr>
          <w:b w:val="0"/>
          <w:i w:val="0"/>
        </w:rPr>
        <w:t>Each user task also carries a BPMN documentation element stating the business rule or the responsibility that the task discharges, and a candidate group naming the team allowed to claim it. The documentation elements are what the requirements traceability traces against, and the candidate groups are what the Tasklist uses to separate the roles.</w:t>
      </w:r>
    </w:p>
    <w:p>
      <w:r>
        <w:rPr>
          <w:b w:val="0"/>
          <w:i w:val="0"/>
        </w:rPr>
        <w:t>49 of the 99 user tasks in the four models carry such a documentation element; all user tasks carry a candidate group.</w:t>
      </w:r>
    </w:p>
    <w:p>
      <w:pPr>
        <w:pStyle w:val="Heading2"/>
      </w:pPr>
      <w:r>
        <w:t>1.4  Paths that the model covers</w:t>
      </w:r>
    </w:p>
    <w:p>
      <w:r>
        <w:rPr>
          <w:b w:val="0"/>
          <w:i w:val="0"/>
        </w:rPr>
        <w:t>The model is required to demonstrate normal, alternative and exception paths. The table lists the paths, the decision that selects each one, and the acceptance case that exercises it. Case identifiers are the ones in section 4.</w:t>
      </w:r>
    </w:p>
    <w:tbl>
      <w:tblPr>
        <w:tblStyle w:val="TableGrid"/>
        <w:tblW w:type="dxa" w:w="9298"/>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778"/>
        <w:gridCol w:w="2551"/>
        <w:gridCol w:w="3061"/>
        <w:gridCol w:w="907"/>
      </w:tblGrid>
      <w:tr>
        <w:trPr>
          <w:tblHeader w:val="true"/>
        </w:trPr>
        <w:tc>
          <w:tcPr>
            <w:tcW w:type="dxa" w:w="2778"/>
            <w:shd w:val="clear" w:color="auto" w:fill="1F3864"/>
          </w:tcPr>
          <w:p>
            <w:pPr>
              <w:spacing w:after="20"/>
            </w:pPr>
            <w:r/>
            <w:r>
              <w:rPr>
                <w:b/>
                <w:color w:val="FFFFFF"/>
                <w:sz w:val="16"/>
              </w:rPr>
              <w:t>Path</w:t>
            </w:r>
          </w:p>
        </w:tc>
        <w:tc>
          <w:tcPr>
            <w:tcW w:type="dxa" w:w="2551"/>
            <w:shd w:val="clear" w:color="auto" w:fill="1F3864"/>
          </w:tcPr>
          <w:p>
            <w:pPr>
              <w:spacing w:after="20"/>
            </w:pPr>
            <w:r/>
            <w:r>
              <w:rPr>
                <w:b/>
                <w:color w:val="FFFFFF"/>
                <w:sz w:val="16"/>
              </w:rPr>
              <w:t>Selected by</w:t>
            </w:r>
          </w:p>
        </w:tc>
        <w:tc>
          <w:tcPr>
            <w:tcW w:type="dxa" w:w="3061"/>
            <w:shd w:val="clear" w:color="auto" w:fill="1F3864"/>
          </w:tcPr>
          <w:p>
            <w:pPr>
              <w:spacing w:after="20"/>
            </w:pPr>
            <w:r/>
            <w:r>
              <w:rPr>
                <w:b/>
                <w:color w:val="FFFFFF"/>
                <w:sz w:val="16"/>
              </w:rPr>
              <w:t>Observable outcome</w:t>
            </w:r>
          </w:p>
        </w:tc>
        <w:tc>
          <w:tcPr>
            <w:tcW w:type="dxa" w:w="907"/>
            <w:shd w:val="clear" w:color="auto" w:fill="1F3864"/>
          </w:tcPr>
          <w:p>
            <w:pPr>
              <w:spacing w:after="20"/>
            </w:pPr>
            <w:r/>
            <w:r>
              <w:rPr>
                <w:b/>
                <w:color w:val="FFFFFF"/>
                <w:sz w:val="16"/>
              </w:rPr>
              <w:t>Case</w:t>
            </w:r>
          </w:p>
        </w:tc>
      </w:tr>
      <w:tr>
        <w:trPr>
          <w:cantSplit w:val="true"/>
        </w:trPr>
        <w:tc>
          <w:tcPr>
            <w:tcW w:type="dxa" w:w="2778"/>
          </w:tcPr>
          <w:p>
            <w:pPr>
              <w:spacing w:after="20"/>
            </w:pPr>
            <w:r/>
            <w:r>
              <w:rPr>
                <w:sz w:val="16"/>
              </w:rPr>
              <w:t>Referral accepted, treatment schedule confirmed</w:t>
            </w:r>
          </w:p>
        </w:tc>
        <w:tc>
          <w:tcPr>
            <w:tcW w:type="dxa" w:w="2551"/>
          </w:tcPr>
          <w:p>
            <w:pPr>
              <w:spacing w:after="20"/>
            </w:pPr>
            <w:r/>
            <w:r>
              <w:rPr>
                <w:sz w:val="16"/>
              </w:rPr>
              <w:t>referralDecision = accepted and every downstream gate passes</w:t>
            </w:r>
          </w:p>
        </w:tc>
        <w:tc>
          <w:tcPr>
            <w:tcW w:type="dxa" w:w="3061"/>
          </w:tcPr>
          <w:p>
            <w:pPr>
              <w:spacing w:after="20"/>
            </w:pPr>
            <w:r/>
            <w:r>
              <w:rPr>
                <w:sz w:val="16"/>
              </w:rPr>
              <w:t>instance completes after T_ConfirmTreatmentSchedule</w:t>
            </w:r>
          </w:p>
        </w:tc>
        <w:tc>
          <w:tcPr>
            <w:tcW w:type="dxa" w:w="907"/>
          </w:tcPr>
          <w:p>
            <w:pPr>
              <w:spacing w:after="20"/>
            </w:pPr>
            <w:r/>
            <w:r>
              <w:rPr>
                <w:sz w:val="16"/>
              </w:rPr>
              <w:t>TC-13</w:t>
            </w:r>
          </w:p>
        </w:tc>
      </w:tr>
      <w:tr>
        <w:trPr>
          <w:cantSplit w:val="true"/>
        </w:trPr>
        <w:tc>
          <w:tcPr>
            <w:tcW w:type="dxa" w:w="2778"/>
            <w:shd w:val="clear" w:color="auto" w:fill="EEF2F8"/>
          </w:tcPr>
          <w:p>
            <w:pPr>
              <w:spacing w:after="20"/>
            </w:pPr>
            <w:r/>
            <w:r>
              <w:rPr>
                <w:sz w:val="16"/>
              </w:rPr>
              <w:t>Supporting documentation missing</w:t>
            </w:r>
          </w:p>
        </w:tc>
        <w:tc>
          <w:tcPr>
            <w:tcW w:type="dxa" w:w="2551"/>
            <w:shd w:val="clear" w:color="auto" w:fill="EEF2F8"/>
          </w:tcPr>
          <w:p>
            <w:pPr>
              <w:spacing w:after="20"/>
            </w:pPr>
            <w:r/>
            <w:r>
              <w:rPr>
                <w:sz w:val="16"/>
              </w:rPr>
              <w:t>documentsComplete = false</w:t>
            </w:r>
          </w:p>
        </w:tc>
        <w:tc>
          <w:tcPr>
            <w:tcW w:type="dxa" w:w="3061"/>
            <w:shd w:val="clear" w:color="auto" w:fill="EEF2F8"/>
          </w:tcPr>
          <w:p>
            <w:pPr>
              <w:spacing w:after="20"/>
            </w:pPr>
            <w:r/>
            <w:r>
              <w:rPr>
                <w:sz w:val="16"/>
              </w:rPr>
              <w:t>request sent, referral returns to the completeness check</w:t>
            </w:r>
          </w:p>
        </w:tc>
        <w:tc>
          <w:tcPr>
            <w:tcW w:type="dxa" w:w="907"/>
            <w:shd w:val="clear" w:color="auto" w:fill="EEF2F8"/>
          </w:tcPr>
          <w:p>
            <w:pPr>
              <w:spacing w:after="20"/>
            </w:pPr>
            <w:r/>
            <w:r>
              <w:rPr>
                <w:sz w:val="16"/>
              </w:rPr>
              <w:t>TC-02</w:t>
            </w:r>
          </w:p>
        </w:tc>
      </w:tr>
      <w:tr>
        <w:trPr>
          <w:cantSplit w:val="true"/>
        </w:trPr>
        <w:tc>
          <w:tcPr>
            <w:tcW w:type="dxa" w:w="2778"/>
          </w:tcPr>
          <w:p>
            <w:pPr>
              <w:spacing w:after="20"/>
            </w:pPr>
            <w:r/>
            <w:r>
              <w:rPr>
                <w:sz w:val="16"/>
              </w:rPr>
              <w:t>Referral rejected</w:t>
            </w:r>
          </w:p>
        </w:tc>
        <w:tc>
          <w:tcPr>
            <w:tcW w:type="dxa" w:w="2551"/>
          </w:tcPr>
          <w:p>
            <w:pPr>
              <w:spacing w:after="20"/>
            </w:pPr>
            <w:r/>
            <w:r>
              <w:rPr>
                <w:sz w:val="16"/>
              </w:rPr>
              <w:t>referralDecision = rejected</w:t>
            </w:r>
          </w:p>
        </w:tc>
        <w:tc>
          <w:tcPr>
            <w:tcW w:type="dxa" w:w="3061"/>
          </w:tcPr>
          <w:p>
            <w:pPr>
              <w:spacing w:after="20"/>
            </w:pPr>
            <w:r/>
            <w:r>
              <w:rPr>
                <w:sz w:val="16"/>
              </w:rPr>
              <w:t>outcome notification sent; no booking task reached</w:t>
            </w:r>
          </w:p>
        </w:tc>
        <w:tc>
          <w:tcPr>
            <w:tcW w:type="dxa" w:w="907"/>
          </w:tcPr>
          <w:p>
            <w:pPr>
              <w:spacing w:after="20"/>
            </w:pPr>
            <w:r/>
            <w:r>
              <w:rPr>
                <w:sz w:val="16"/>
              </w:rPr>
              <w:t>TC-03</w:t>
            </w:r>
          </w:p>
        </w:tc>
      </w:tr>
      <w:tr>
        <w:trPr>
          <w:cantSplit w:val="true"/>
        </w:trPr>
        <w:tc>
          <w:tcPr>
            <w:tcW w:type="dxa" w:w="2778"/>
            <w:shd w:val="clear" w:color="auto" w:fill="EEF2F8"/>
          </w:tcPr>
          <w:p>
            <w:pPr>
              <w:spacing w:after="20"/>
            </w:pPr>
            <w:r/>
            <w:r>
              <w:rPr>
                <w:sz w:val="16"/>
              </w:rPr>
              <w:t>Referral redirected</w:t>
            </w:r>
          </w:p>
        </w:tc>
        <w:tc>
          <w:tcPr>
            <w:tcW w:type="dxa" w:w="2551"/>
            <w:shd w:val="clear" w:color="auto" w:fill="EEF2F8"/>
          </w:tcPr>
          <w:p>
            <w:pPr>
              <w:spacing w:after="20"/>
            </w:pPr>
            <w:r/>
            <w:r>
              <w:rPr>
                <w:sz w:val="16"/>
              </w:rPr>
              <w:t>referralDecision = redirected</w:t>
            </w:r>
          </w:p>
        </w:tc>
        <w:tc>
          <w:tcPr>
            <w:tcW w:type="dxa" w:w="3061"/>
            <w:shd w:val="clear" w:color="auto" w:fill="EEF2F8"/>
          </w:tcPr>
          <w:p>
            <w:pPr>
              <w:spacing w:after="20"/>
            </w:pPr>
            <w:r/>
            <w:r>
              <w:rPr>
                <w:sz w:val="16"/>
              </w:rPr>
              <w:t>redirect notice sent; instance completes</w:t>
            </w:r>
          </w:p>
        </w:tc>
        <w:tc>
          <w:tcPr>
            <w:tcW w:type="dxa" w:w="907"/>
            <w:shd w:val="clear" w:color="auto" w:fill="EEF2F8"/>
          </w:tcPr>
          <w:p>
            <w:pPr>
              <w:spacing w:after="20"/>
            </w:pPr>
            <w:r/>
            <w:r>
              <w:rPr>
                <w:sz w:val="16"/>
              </w:rPr>
              <w:t>TC-04</w:t>
            </w:r>
          </w:p>
        </w:tc>
      </w:tr>
      <w:tr>
        <w:trPr>
          <w:cantSplit w:val="true"/>
        </w:trPr>
        <w:tc>
          <w:tcPr>
            <w:tcW w:type="dxa" w:w="2778"/>
          </w:tcPr>
          <w:p>
            <w:pPr>
              <w:spacing w:after="20"/>
            </w:pPr>
            <w:r/>
            <w:r>
              <w:rPr>
                <w:sz w:val="16"/>
              </w:rPr>
              <w:t>No suitable appointment slot</w:t>
            </w:r>
          </w:p>
        </w:tc>
        <w:tc>
          <w:tcPr>
            <w:tcW w:type="dxa" w:w="2551"/>
          </w:tcPr>
          <w:p>
            <w:pPr>
              <w:spacing w:after="20"/>
            </w:pPr>
            <w:r/>
            <w:r>
              <w:rPr>
                <w:sz w:val="16"/>
              </w:rPr>
              <w:t>suitableSlotFound = false</w:t>
            </w:r>
          </w:p>
        </w:tc>
        <w:tc>
          <w:tcPr>
            <w:tcW w:type="dxa" w:w="3061"/>
          </w:tcPr>
          <w:p>
            <w:pPr>
              <w:spacing w:after="20"/>
            </w:pPr>
            <w:r/>
            <w:r>
              <w:rPr>
                <w:sz w:val="16"/>
              </w:rPr>
              <w:t>escalated to the Patient Pathway Coordinator</w:t>
            </w:r>
          </w:p>
        </w:tc>
        <w:tc>
          <w:tcPr>
            <w:tcW w:type="dxa" w:w="907"/>
          </w:tcPr>
          <w:p>
            <w:pPr>
              <w:spacing w:after="20"/>
            </w:pPr>
            <w:r/>
            <w:r>
              <w:rPr>
                <w:sz w:val="16"/>
              </w:rPr>
              <w:t>TC-05</w:t>
            </w:r>
          </w:p>
        </w:tc>
      </w:tr>
      <w:tr>
        <w:trPr>
          <w:cantSplit w:val="true"/>
        </w:trPr>
        <w:tc>
          <w:tcPr>
            <w:tcW w:type="dxa" w:w="2778"/>
            <w:shd w:val="clear" w:color="auto" w:fill="EEF2F8"/>
          </w:tcPr>
          <w:p>
            <w:pPr>
              <w:spacing w:after="20"/>
            </w:pPr>
            <w:r/>
            <w:r>
              <w:rPr>
                <w:sz w:val="16"/>
              </w:rPr>
              <w:t>Appointment inside the 14-day window</w:t>
            </w:r>
          </w:p>
        </w:tc>
        <w:tc>
          <w:tcPr>
            <w:tcW w:type="dxa" w:w="2551"/>
            <w:shd w:val="clear" w:color="auto" w:fill="EEF2F8"/>
          </w:tcPr>
          <w:p>
            <w:pPr>
              <w:spacing w:after="20"/>
            </w:pPr>
            <w:r/>
            <w:r>
              <w:rPr>
                <w:sz w:val="16"/>
              </w:rPr>
              <w:t>appointmentWithin14Days = true</w:t>
            </w:r>
          </w:p>
        </w:tc>
        <w:tc>
          <w:tcPr>
            <w:tcW w:type="dxa" w:w="3061"/>
            <w:shd w:val="clear" w:color="auto" w:fill="EEF2F8"/>
          </w:tcPr>
          <w:p>
            <w:pPr>
              <w:spacing w:after="20"/>
            </w:pPr>
            <w:r/>
            <w:r>
              <w:rPr>
                <w:sz w:val="16"/>
              </w:rPr>
              <w:t>telephone task created for the Call Handling Team</w:t>
            </w:r>
          </w:p>
        </w:tc>
        <w:tc>
          <w:tcPr>
            <w:tcW w:type="dxa" w:w="907"/>
            <w:shd w:val="clear" w:color="auto" w:fill="EEF2F8"/>
          </w:tcPr>
          <w:p>
            <w:pPr>
              <w:spacing w:after="20"/>
            </w:pPr>
            <w:r/>
            <w:r>
              <w:rPr>
                <w:sz w:val="16"/>
              </w:rPr>
              <w:t>TC-06</w:t>
            </w:r>
          </w:p>
        </w:tc>
      </w:tr>
      <w:tr>
        <w:trPr>
          <w:cantSplit w:val="true"/>
        </w:trPr>
        <w:tc>
          <w:tcPr>
            <w:tcW w:type="dxa" w:w="2778"/>
          </w:tcPr>
          <w:p>
            <w:pPr>
              <w:spacing w:after="20"/>
            </w:pPr>
            <w:r/>
            <w:r>
              <w:rPr>
                <w:sz w:val="16"/>
              </w:rPr>
              <w:t>Appointment outside the 14-day window</w:t>
            </w:r>
          </w:p>
        </w:tc>
        <w:tc>
          <w:tcPr>
            <w:tcW w:type="dxa" w:w="2551"/>
          </w:tcPr>
          <w:p>
            <w:pPr>
              <w:spacing w:after="20"/>
            </w:pPr>
            <w:r/>
            <w:r>
              <w:rPr>
                <w:sz w:val="16"/>
              </w:rPr>
              <w:t>appointmentWithin14Days = false</w:t>
            </w:r>
          </w:p>
        </w:tc>
        <w:tc>
          <w:tcPr>
            <w:tcW w:type="dxa" w:w="3061"/>
          </w:tcPr>
          <w:p>
            <w:pPr>
              <w:spacing w:after="20"/>
            </w:pPr>
            <w:r/>
            <w:r>
              <w:rPr>
                <w:sz w:val="16"/>
              </w:rPr>
              <w:t>telephone task skipped</w:t>
            </w:r>
          </w:p>
        </w:tc>
        <w:tc>
          <w:tcPr>
            <w:tcW w:type="dxa" w:w="907"/>
          </w:tcPr>
          <w:p>
            <w:pPr>
              <w:spacing w:after="20"/>
            </w:pPr>
            <w:r/>
            <w:r>
              <w:rPr>
                <w:sz w:val="16"/>
              </w:rPr>
              <w:t>TC-07</w:t>
            </w:r>
          </w:p>
        </w:tc>
      </w:tr>
      <w:tr>
        <w:trPr>
          <w:cantSplit w:val="true"/>
        </w:trPr>
        <w:tc>
          <w:tcPr>
            <w:tcW w:type="dxa" w:w="2778"/>
            <w:shd w:val="clear" w:color="auto" w:fill="EEF2F8"/>
          </w:tcPr>
          <w:p>
            <w:pPr>
              <w:spacing w:after="20"/>
            </w:pPr>
            <w:r/>
            <w:r>
              <w:rPr>
                <w:sz w:val="16"/>
              </w:rPr>
              <w:t>Contact unsuccessful</w:t>
            </w:r>
          </w:p>
        </w:tc>
        <w:tc>
          <w:tcPr>
            <w:tcW w:type="dxa" w:w="2551"/>
            <w:shd w:val="clear" w:color="auto" w:fill="EEF2F8"/>
          </w:tcPr>
          <w:p>
            <w:pPr>
              <w:spacing w:after="20"/>
            </w:pPr>
            <w:r/>
            <w:r>
              <w:rPr>
                <w:sz w:val="16"/>
              </w:rPr>
              <w:t>contactSuccessful = false</w:t>
            </w:r>
          </w:p>
        </w:tc>
        <w:tc>
          <w:tcPr>
            <w:tcW w:type="dxa" w:w="3061"/>
            <w:shd w:val="clear" w:color="auto" w:fill="EEF2F8"/>
          </w:tcPr>
          <w:p>
            <w:pPr>
              <w:spacing w:after="20"/>
            </w:pPr>
            <w:r/>
            <w:r>
              <w:rPr>
                <w:sz w:val="16"/>
              </w:rPr>
              <w:t>attempt recorded, further attempt made</w:t>
            </w:r>
          </w:p>
        </w:tc>
        <w:tc>
          <w:tcPr>
            <w:tcW w:type="dxa" w:w="907"/>
            <w:shd w:val="clear" w:color="auto" w:fill="EEF2F8"/>
          </w:tcPr>
          <w:p>
            <w:pPr>
              <w:spacing w:after="20"/>
            </w:pPr>
            <w:r/>
            <w:r>
              <w:rPr>
                <w:sz w:val="16"/>
              </w:rPr>
              <w:t>TC-08</w:t>
            </w:r>
          </w:p>
        </w:tc>
      </w:tr>
      <w:tr>
        <w:trPr>
          <w:cantSplit w:val="true"/>
        </w:trPr>
        <w:tc>
          <w:tcPr>
            <w:tcW w:type="dxa" w:w="2778"/>
          </w:tcPr>
          <w:p>
            <w:pPr>
              <w:spacing w:after="20"/>
            </w:pPr>
            <w:r/>
            <w:r>
              <w:rPr>
                <w:sz w:val="16"/>
              </w:rPr>
              <w:t>Patient declines consent</w:t>
            </w:r>
          </w:p>
        </w:tc>
        <w:tc>
          <w:tcPr>
            <w:tcW w:type="dxa" w:w="2551"/>
          </w:tcPr>
          <w:p>
            <w:pPr>
              <w:spacing w:after="20"/>
            </w:pPr>
            <w:r/>
            <w:r>
              <w:rPr>
                <w:sz w:val="16"/>
              </w:rPr>
              <w:t>consentGiven = false</w:t>
            </w:r>
          </w:p>
        </w:tc>
        <w:tc>
          <w:tcPr>
            <w:tcW w:type="dxa" w:w="3061"/>
          </w:tcPr>
          <w:p>
            <w:pPr>
              <w:spacing w:after="20"/>
            </w:pPr>
            <w:r/>
            <w:r>
              <w:rPr>
                <w:sz w:val="16"/>
              </w:rPr>
              <w:t>pathway closes with T_AdviseNoTreatment</w:t>
            </w:r>
          </w:p>
        </w:tc>
        <w:tc>
          <w:tcPr>
            <w:tcW w:type="dxa" w:w="907"/>
          </w:tcPr>
          <w:p>
            <w:pPr>
              <w:spacing w:after="20"/>
            </w:pPr>
            <w:r/>
            <w:r>
              <w:rPr>
                <w:sz w:val="16"/>
              </w:rPr>
              <w:t>TC-09</w:t>
            </w:r>
          </w:p>
        </w:tc>
      </w:tr>
      <w:tr>
        <w:trPr>
          <w:cantSplit w:val="true"/>
        </w:trPr>
        <w:tc>
          <w:tcPr>
            <w:tcW w:type="dxa" w:w="2778"/>
            <w:shd w:val="clear" w:color="auto" w:fill="EEF2F8"/>
          </w:tcPr>
          <w:p>
            <w:pPr>
              <w:spacing w:after="20"/>
            </w:pPr>
            <w:r/>
            <w:r>
              <w:rPr>
                <w:sz w:val="16"/>
              </w:rPr>
              <w:t>Treatment request not authorised</w:t>
            </w:r>
          </w:p>
        </w:tc>
        <w:tc>
          <w:tcPr>
            <w:tcW w:type="dxa" w:w="2551"/>
            <w:shd w:val="clear" w:color="auto" w:fill="EEF2F8"/>
          </w:tcPr>
          <w:p>
            <w:pPr>
              <w:spacing w:after="20"/>
            </w:pPr>
            <w:r/>
            <w:r>
              <w:rPr>
                <w:sz w:val="16"/>
              </w:rPr>
              <w:t>requestAuthorised = false</w:t>
            </w:r>
          </w:p>
        </w:tc>
        <w:tc>
          <w:tcPr>
            <w:tcW w:type="dxa" w:w="3061"/>
            <w:shd w:val="clear" w:color="auto" w:fill="EEF2F8"/>
          </w:tcPr>
          <w:p>
            <w:pPr>
              <w:spacing w:after="20"/>
            </w:pPr>
            <w:r/>
            <w:r>
              <w:rPr>
                <w:sz w:val="16"/>
              </w:rPr>
              <w:t>returned to the clinical team, no capacity requested</w:t>
            </w:r>
          </w:p>
        </w:tc>
        <w:tc>
          <w:tcPr>
            <w:tcW w:type="dxa" w:w="907"/>
            <w:shd w:val="clear" w:color="auto" w:fill="EEF2F8"/>
          </w:tcPr>
          <w:p>
            <w:pPr>
              <w:spacing w:after="20"/>
            </w:pPr>
            <w:r/>
            <w:r>
              <w:rPr>
                <w:sz w:val="16"/>
              </w:rPr>
              <w:t>TC-10</w:t>
            </w:r>
          </w:p>
        </w:tc>
      </w:tr>
      <w:tr>
        <w:trPr>
          <w:cantSplit w:val="true"/>
        </w:trPr>
        <w:tc>
          <w:tcPr>
            <w:tcW w:type="dxa" w:w="2778"/>
          </w:tcPr>
          <w:p>
            <w:pPr>
              <w:spacing w:after="20"/>
            </w:pPr>
            <w:r/>
            <w:r>
              <w:rPr>
                <w:sz w:val="16"/>
              </w:rPr>
              <w:t>External capacity unavailable</w:t>
            </w:r>
          </w:p>
        </w:tc>
        <w:tc>
          <w:tcPr>
            <w:tcW w:type="dxa" w:w="2551"/>
          </w:tcPr>
          <w:p>
            <w:pPr>
              <w:spacing w:after="20"/>
            </w:pPr>
            <w:r/>
            <w:r>
              <w:rPr>
                <w:sz w:val="16"/>
              </w:rPr>
              <w:t>treatmentCapacityConfirmed = false on the first attempt</w:t>
            </w:r>
          </w:p>
        </w:tc>
        <w:tc>
          <w:tcPr>
            <w:tcW w:type="dxa" w:w="3061"/>
          </w:tcPr>
          <w:p>
            <w:pPr>
              <w:spacing w:after="20"/>
            </w:pPr>
            <w:r/>
            <w:r>
              <w:rPr>
                <w:sz w:val="16"/>
              </w:rPr>
              <w:t>booking held pending with a recorded retry</w:t>
            </w:r>
          </w:p>
        </w:tc>
        <w:tc>
          <w:tcPr>
            <w:tcW w:type="dxa" w:w="907"/>
          </w:tcPr>
          <w:p>
            <w:pPr>
              <w:spacing w:after="20"/>
            </w:pPr>
            <w:r/>
            <w:r>
              <w:rPr>
                <w:sz w:val="16"/>
              </w:rPr>
              <w:t>TC-11</w:t>
            </w:r>
          </w:p>
        </w:tc>
      </w:tr>
      <w:tr>
        <w:trPr>
          <w:cantSplit w:val="true"/>
        </w:trPr>
        <w:tc>
          <w:tcPr>
            <w:tcW w:type="dxa" w:w="2778"/>
            <w:shd w:val="clear" w:color="auto" w:fill="EEF2F8"/>
          </w:tcPr>
          <w:p>
            <w:pPr>
              <w:spacing w:after="20"/>
            </w:pPr>
            <w:r/>
            <w:r>
              <w:rPr>
                <w:sz w:val="16"/>
              </w:rPr>
              <w:t>Funding not approved</w:t>
            </w:r>
          </w:p>
        </w:tc>
        <w:tc>
          <w:tcPr>
            <w:tcW w:type="dxa" w:w="2551"/>
            <w:shd w:val="clear" w:color="auto" w:fill="EEF2F8"/>
          </w:tcPr>
          <w:p>
            <w:pPr>
              <w:spacing w:after="20"/>
            </w:pPr>
            <w:r/>
            <w:r>
              <w:rPr>
                <w:sz w:val="16"/>
              </w:rPr>
              <w:t>fundingApproved = false</w:t>
            </w:r>
          </w:p>
        </w:tc>
        <w:tc>
          <w:tcPr>
            <w:tcW w:type="dxa" w:w="3061"/>
            <w:shd w:val="clear" w:color="auto" w:fill="EEF2F8"/>
          </w:tcPr>
          <w:p>
            <w:pPr>
              <w:spacing w:after="20"/>
            </w:pPr>
            <w:r/>
            <w:r>
              <w:rPr>
                <w:sz w:val="16"/>
              </w:rPr>
              <w:t>funding approval requested and recorded</w:t>
            </w:r>
          </w:p>
        </w:tc>
        <w:tc>
          <w:tcPr>
            <w:tcW w:type="dxa" w:w="907"/>
            <w:shd w:val="clear" w:color="auto" w:fill="EEF2F8"/>
          </w:tcPr>
          <w:p>
            <w:pPr>
              <w:spacing w:after="20"/>
            </w:pPr>
            <w:r/>
            <w:r>
              <w:rPr>
                <w:sz w:val="16"/>
              </w:rPr>
              <w:t>TC-12</w:t>
            </w:r>
          </w:p>
        </w:tc>
      </w:tr>
      <w:tr>
        <w:trPr>
          <w:cantSplit w:val="true"/>
        </w:trPr>
        <w:tc>
          <w:tcPr>
            <w:tcW w:type="dxa" w:w="2778"/>
          </w:tcPr>
          <w:p>
            <w:pPr>
              <w:spacing w:after="20"/>
            </w:pPr>
            <w:r/>
            <w:r>
              <w:rPr>
                <w:sz w:val="16"/>
              </w:rPr>
              <w:t>Advance payment taken and confirmed</w:t>
            </w:r>
          </w:p>
        </w:tc>
        <w:tc>
          <w:tcPr>
            <w:tcW w:type="dxa" w:w="2551"/>
          </w:tcPr>
          <w:p>
            <w:pPr>
              <w:spacing w:after="20"/>
            </w:pPr>
            <w:r/>
            <w:r>
              <w:rPr>
                <w:sz w:val="16"/>
              </w:rPr>
              <w:t>advancePaymentRequired = true, paymentStatus = confirmed</w:t>
            </w:r>
          </w:p>
        </w:tc>
        <w:tc>
          <w:tcPr>
            <w:tcW w:type="dxa" w:w="3061"/>
          </w:tcPr>
          <w:p>
            <w:pPr>
              <w:spacing w:after="20"/>
            </w:pPr>
            <w:r/>
            <w:r>
              <w:rPr>
                <w:sz w:val="16"/>
              </w:rPr>
              <w:t>payment recorded, schedule confirmed</w:t>
            </w:r>
          </w:p>
        </w:tc>
        <w:tc>
          <w:tcPr>
            <w:tcW w:type="dxa" w:w="907"/>
          </w:tcPr>
          <w:p>
            <w:pPr>
              <w:spacing w:after="20"/>
            </w:pPr>
            <w:r/>
            <w:r>
              <w:rPr>
                <w:sz w:val="16"/>
              </w:rPr>
              <w:t>TC-14</w:t>
            </w:r>
          </w:p>
        </w:tc>
      </w:tr>
      <w:tr>
        <w:trPr>
          <w:cantSplit w:val="true"/>
        </w:trPr>
        <w:tc>
          <w:tcPr>
            <w:tcW w:type="dxa" w:w="2778"/>
            <w:shd w:val="clear" w:color="auto" w:fill="EEF2F8"/>
          </w:tcPr>
          <w:p>
            <w:pPr>
              <w:spacing w:after="20"/>
            </w:pPr>
            <w:r/>
            <w:r>
              <w:rPr>
                <w:sz w:val="16"/>
              </w:rPr>
              <w:t>Payment declined</w:t>
            </w:r>
          </w:p>
        </w:tc>
        <w:tc>
          <w:tcPr>
            <w:tcW w:type="dxa" w:w="2551"/>
            <w:shd w:val="clear" w:color="auto" w:fill="EEF2F8"/>
          </w:tcPr>
          <w:p>
            <w:pPr>
              <w:spacing w:after="20"/>
            </w:pPr>
            <w:r/>
            <w:r>
              <w:rPr>
                <w:sz w:val="16"/>
              </w:rPr>
              <w:t>paymentStatus = declined</w:t>
            </w:r>
          </w:p>
        </w:tc>
        <w:tc>
          <w:tcPr>
            <w:tcW w:type="dxa" w:w="3061"/>
            <w:shd w:val="clear" w:color="auto" w:fill="EEF2F8"/>
          </w:tcPr>
          <w:p>
            <w:pPr>
              <w:spacing w:after="20"/>
            </w:pPr>
            <w:r/>
            <w:r>
              <w:rPr>
                <w:sz w:val="16"/>
              </w:rPr>
              <w:t>failure handled, further attempt permitted, no duplicate booking</w:t>
            </w:r>
          </w:p>
        </w:tc>
        <w:tc>
          <w:tcPr>
            <w:tcW w:type="dxa" w:w="907"/>
            <w:shd w:val="clear" w:color="auto" w:fill="EEF2F8"/>
          </w:tcPr>
          <w:p>
            <w:pPr>
              <w:spacing w:after="20"/>
            </w:pPr>
            <w:r/>
            <w:r>
              <w:rPr>
                <w:sz w:val="16"/>
              </w:rPr>
              <w:t>TC-15</w:t>
            </w:r>
          </w:p>
        </w:tc>
      </w:tr>
      <w:tr>
        <w:trPr>
          <w:cantSplit w:val="true"/>
        </w:trPr>
        <w:tc>
          <w:tcPr>
            <w:tcW w:type="dxa" w:w="2778"/>
          </w:tcPr>
          <w:p>
            <w:pPr>
              <w:spacing w:after="20"/>
            </w:pPr>
            <w:r/>
            <w:r>
              <w:rPr>
                <w:sz w:val="16"/>
              </w:rPr>
              <w:t>Payment taken but not confirmed</w:t>
            </w:r>
          </w:p>
        </w:tc>
        <w:tc>
          <w:tcPr>
            <w:tcW w:type="dxa" w:w="2551"/>
          </w:tcPr>
          <w:p>
            <w:pPr>
              <w:spacing w:after="20"/>
            </w:pPr>
            <w:r/>
            <w:r>
              <w:rPr>
                <w:sz w:val="16"/>
              </w:rPr>
              <w:t>paymentStatus = no response</w:t>
            </w:r>
          </w:p>
        </w:tc>
        <w:tc>
          <w:tcPr>
            <w:tcW w:type="dxa" w:w="3061"/>
          </w:tcPr>
          <w:p>
            <w:pPr>
              <w:spacing w:after="20"/>
            </w:pPr>
            <w:r/>
            <w:r>
              <w:rPr>
                <w:sz w:val="16"/>
              </w:rPr>
              <w:t>marked for investigation; no second request</w:t>
            </w:r>
          </w:p>
        </w:tc>
        <w:tc>
          <w:tcPr>
            <w:tcW w:type="dxa" w:w="907"/>
          </w:tcPr>
          <w:p>
            <w:pPr>
              <w:spacing w:after="20"/>
            </w:pPr>
            <w:r/>
            <w:r>
              <w:rPr>
                <w:sz w:val="16"/>
              </w:rPr>
              <w:t>TC-16</w:t>
            </w:r>
          </w:p>
        </w:tc>
      </w:tr>
      <w:tr>
        <w:trPr>
          <w:cantSplit w:val="true"/>
        </w:trPr>
        <w:tc>
          <w:tcPr>
            <w:tcW w:type="dxa" w:w="2778"/>
            <w:shd w:val="clear" w:color="auto" w:fill="EEF2F8"/>
          </w:tcPr>
          <w:p>
            <w:pPr>
              <w:spacing w:after="20"/>
            </w:pPr>
            <w:r/>
            <w:r>
              <w:rPr>
                <w:sz w:val="16"/>
              </w:rPr>
              <w:t>Urgent treatment without confirmed payment</w:t>
            </w:r>
          </w:p>
        </w:tc>
        <w:tc>
          <w:tcPr>
            <w:tcW w:type="dxa" w:w="2551"/>
            <w:shd w:val="clear" w:color="auto" w:fill="EEF2F8"/>
          </w:tcPr>
          <w:p>
            <w:pPr>
              <w:spacing w:after="20"/>
            </w:pPr>
            <w:r/>
            <w:r>
              <w:rPr>
                <w:sz w:val="16"/>
              </w:rPr>
              <w:t>paymentStatus = urgent clinical need</w:t>
            </w:r>
          </w:p>
        </w:tc>
        <w:tc>
          <w:tcPr>
            <w:tcW w:type="dxa" w:w="3061"/>
            <w:shd w:val="clear" w:color="auto" w:fill="EEF2F8"/>
          </w:tcPr>
          <w:p>
            <w:pPr>
              <w:spacing w:after="20"/>
            </w:pPr>
            <w:r/>
            <w:r>
              <w:rPr>
                <w:sz w:val="16"/>
              </w:rPr>
              <w:t>authorised, reason recorded, referred to Finance</w:t>
            </w:r>
          </w:p>
        </w:tc>
        <w:tc>
          <w:tcPr>
            <w:tcW w:type="dxa" w:w="907"/>
            <w:shd w:val="clear" w:color="auto" w:fill="EEF2F8"/>
          </w:tcPr>
          <w:p>
            <w:pPr>
              <w:spacing w:after="20"/>
            </w:pPr>
            <w:r/>
            <w:r>
              <w:rPr>
                <w:sz w:val="16"/>
              </w:rPr>
              <w:t>TC-17</w:t>
            </w:r>
          </w:p>
        </w:tc>
      </w:tr>
      <w:tr>
        <w:trPr>
          <w:cantSplit w:val="true"/>
        </w:trPr>
        <w:tc>
          <w:tcPr>
            <w:tcW w:type="dxa" w:w="2778"/>
          </w:tcPr>
          <w:p>
            <w:pPr>
              <w:spacing w:after="20"/>
            </w:pPr>
            <w:r/>
            <w:r>
              <w:rPr>
                <w:sz w:val="16"/>
              </w:rPr>
              <w:t>No advance payment required</w:t>
            </w:r>
          </w:p>
        </w:tc>
        <w:tc>
          <w:tcPr>
            <w:tcW w:type="dxa" w:w="2551"/>
          </w:tcPr>
          <w:p>
            <w:pPr>
              <w:spacing w:after="20"/>
            </w:pPr>
            <w:r/>
            <w:r>
              <w:rPr>
                <w:sz w:val="16"/>
              </w:rPr>
              <w:t>advancePaymentRequired = false</w:t>
            </w:r>
          </w:p>
        </w:tc>
        <w:tc>
          <w:tcPr>
            <w:tcW w:type="dxa" w:w="3061"/>
          </w:tcPr>
          <w:p>
            <w:pPr>
              <w:spacing w:after="20"/>
            </w:pPr>
            <w:r/>
            <w:r>
              <w:rPr>
                <w:sz w:val="16"/>
              </w:rPr>
              <w:t>no payment task created</w:t>
            </w:r>
          </w:p>
        </w:tc>
        <w:tc>
          <w:tcPr>
            <w:tcW w:type="dxa" w:w="907"/>
          </w:tcPr>
          <w:p>
            <w:pPr>
              <w:spacing w:after="20"/>
            </w:pPr>
            <w:r/>
            <w:r>
              <w:rPr>
                <w:sz w:val="16"/>
              </w:rPr>
              <w:t>TC-18</w:t>
            </w:r>
          </w:p>
        </w:tc>
      </w:tr>
    </w:tbl>
    <w:p>
      <w:pPr>
        <w:spacing w:after="40"/>
      </w:pPr>
    </w:p>
    <w:p>
      <w:pPr>
        <w:keepNext/>
        <w:spacing w:before="40" w:after="40"/>
      </w:pPr>
      <w:r>
        <w:rPr>
          <w:b/>
          <w:color w:val="595959"/>
          <w:sz w:val="17"/>
        </w:rPr>
        <w:t>Table 4. Paths, the data that selects them and the case that exercises them.</w:t>
      </w:r>
    </w:p>
    <w:p>
      <w:pPr>
        <w:pStyle w:val="Heading2"/>
      </w:pPr>
      <w:r>
        <w:t>1.5  The data contract that makes the paths selectable</w:t>
      </w:r>
    </w:p>
    <w:p>
      <w:r>
        <w:rPr>
          <w:b w:val="0"/>
          <w:i w:val="0"/>
        </w:rPr>
        <w:t>A branch is chosen by process data, never by editing the model. The table below reads the decisions out of the BPMN condition expressions themselves, so it can be checked against the files rather than trusted.</w:t>
      </w:r>
    </w:p>
    <w:tbl>
      <w:tblPr>
        <w:tblStyle w:val="TableGrid"/>
        <w:tblW w:type="dxa" w:w="9298"/>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041"/>
        <w:gridCol w:w="2835"/>
        <w:gridCol w:w="4422"/>
      </w:tblGrid>
      <w:tr>
        <w:trPr>
          <w:tblHeader w:val="true"/>
        </w:trPr>
        <w:tc>
          <w:tcPr>
            <w:tcW w:type="dxa" w:w="2041"/>
            <w:shd w:val="clear" w:color="auto" w:fill="1F3864"/>
          </w:tcPr>
          <w:p>
            <w:pPr>
              <w:spacing w:after="20"/>
            </w:pPr>
            <w:r/>
            <w:r>
              <w:rPr>
                <w:b/>
                <w:color w:val="FFFFFF"/>
                <w:sz w:val="15"/>
              </w:rPr>
              <w:t>Gateway</w:t>
            </w:r>
          </w:p>
        </w:tc>
        <w:tc>
          <w:tcPr>
            <w:tcW w:type="dxa" w:w="2835"/>
            <w:shd w:val="clear" w:color="auto" w:fill="1F3864"/>
          </w:tcPr>
          <w:p>
            <w:pPr>
              <w:spacing w:after="20"/>
            </w:pPr>
            <w:r/>
            <w:r>
              <w:rPr>
                <w:b/>
                <w:color w:val="FFFFFF"/>
                <w:sz w:val="15"/>
              </w:rPr>
              <w:t>Name</w:t>
            </w:r>
          </w:p>
        </w:tc>
        <w:tc>
          <w:tcPr>
            <w:tcW w:type="dxa" w:w="4422"/>
            <w:shd w:val="clear" w:color="auto" w:fill="1F3864"/>
          </w:tcPr>
          <w:p>
            <w:pPr>
              <w:spacing w:after="20"/>
            </w:pPr>
            <w:r/>
            <w:r>
              <w:rPr>
                <w:b/>
                <w:color w:val="FFFFFF"/>
                <w:sz w:val="15"/>
              </w:rPr>
              <w:t>Outgoing conditions (as written in the model)</w:t>
            </w:r>
          </w:p>
        </w:tc>
      </w:tr>
      <w:tr>
        <w:trPr>
          <w:cantSplit w:val="true"/>
        </w:trPr>
        <w:tc>
          <w:tcPr>
            <w:tcW w:type="dxa" w:w="2041"/>
          </w:tcPr>
          <w:p>
            <w:pPr>
              <w:spacing w:after="20"/>
            </w:pPr>
            <w:r/>
            <w:r>
              <w:rPr>
                <w:sz w:val="15"/>
              </w:rPr>
              <w:t>G_DocumentsComplete</w:t>
            </w:r>
          </w:p>
        </w:tc>
        <w:tc>
          <w:tcPr>
            <w:tcW w:type="dxa" w:w="2835"/>
          </w:tcPr>
          <w:p>
            <w:pPr>
              <w:spacing w:after="20"/>
            </w:pPr>
            <w:r/>
            <w:r>
              <w:rPr>
                <w:sz w:val="15"/>
              </w:rPr>
              <w:t>All expected supporting documents available?</w:t>
            </w:r>
          </w:p>
        </w:tc>
        <w:tc>
          <w:tcPr>
            <w:tcW w:type="dxa" w:w="4422"/>
          </w:tcPr>
          <w:p>
            <w:pPr>
              <w:spacing w:after="20"/>
            </w:pPr>
            <w:r/>
            <w:r>
              <w:rPr>
                <w:sz w:val="15"/>
              </w:rPr>
              <w:t>documentsComplete = false; documentsComplete = true</w:t>
            </w:r>
          </w:p>
        </w:tc>
      </w:tr>
      <w:tr>
        <w:trPr>
          <w:cantSplit w:val="true"/>
        </w:trPr>
        <w:tc>
          <w:tcPr>
            <w:tcW w:type="dxa" w:w="2041"/>
            <w:shd w:val="clear" w:color="auto" w:fill="EEF2F8"/>
          </w:tcPr>
          <w:p>
            <w:pPr>
              <w:spacing w:after="20"/>
            </w:pPr>
            <w:r/>
            <w:r>
              <w:rPr>
                <w:sz w:val="15"/>
              </w:rPr>
              <w:t>G_ReferralDecision</w:t>
            </w:r>
          </w:p>
        </w:tc>
        <w:tc>
          <w:tcPr>
            <w:tcW w:type="dxa" w:w="2835"/>
            <w:shd w:val="clear" w:color="auto" w:fill="EEF2F8"/>
          </w:tcPr>
          <w:p>
            <w:pPr>
              <w:spacing w:after="20"/>
            </w:pPr>
            <w:r/>
            <w:r>
              <w:rPr>
                <w:sz w:val="15"/>
              </w:rPr>
              <w:t>Referral decision?</w:t>
            </w:r>
          </w:p>
        </w:tc>
        <w:tc>
          <w:tcPr>
            <w:tcW w:type="dxa" w:w="4422"/>
            <w:shd w:val="clear" w:color="auto" w:fill="EEF2F8"/>
          </w:tcPr>
          <w:p>
            <w:pPr>
              <w:spacing w:after="20"/>
            </w:pPr>
            <w:r/>
            <w:r>
              <w:rPr>
                <w:sz w:val="15"/>
              </w:rPr>
              <w:t>referralDecision = "information required"; referralDecision = "rejected"; referralDecision = "redirected"; ref</w:t>
            </w:r>
          </w:p>
        </w:tc>
      </w:tr>
      <w:tr>
        <w:trPr>
          <w:cantSplit w:val="true"/>
        </w:trPr>
        <w:tc>
          <w:tcPr>
            <w:tcW w:type="dxa" w:w="2041"/>
          </w:tcPr>
          <w:p>
            <w:pPr>
              <w:spacing w:after="20"/>
            </w:pPr>
            <w:r/>
            <w:r>
              <w:rPr>
                <w:sz w:val="15"/>
              </w:rPr>
              <w:t>G_UrgentReferral</w:t>
            </w:r>
          </w:p>
        </w:tc>
        <w:tc>
          <w:tcPr>
            <w:tcW w:type="dxa" w:w="2835"/>
          </w:tcPr>
          <w:p>
            <w:pPr>
              <w:spacing w:after="20"/>
            </w:pPr>
            <w:r/>
            <w:r>
              <w:rPr>
                <w:sz w:val="15"/>
              </w:rPr>
              <w:t>Urgent referral requiring expedited booking?</w:t>
            </w:r>
          </w:p>
        </w:tc>
        <w:tc>
          <w:tcPr>
            <w:tcW w:type="dxa" w:w="4422"/>
          </w:tcPr>
          <w:p>
            <w:pPr>
              <w:spacing w:after="20"/>
            </w:pPr>
            <w:r/>
            <w:r>
              <w:rPr>
                <w:sz w:val="15"/>
              </w:rPr>
              <w:t>referralUrgency = "urgent"; referralUrgency = "routine"</w:t>
            </w:r>
          </w:p>
        </w:tc>
      </w:tr>
      <w:tr>
        <w:trPr>
          <w:cantSplit w:val="true"/>
        </w:trPr>
        <w:tc>
          <w:tcPr>
            <w:tcW w:type="dxa" w:w="2041"/>
            <w:shd w:val="clear" w:color="auto" w:fill="EEF2F8"/>
          </w:tcPr>
          <w:p>
            <w:pPr>
              <w:spacing w:after="20"/>
            </w:pPr>
            <w:r/>
            <w:r>
              <w:rPr>
                <w:sz w:val="15"/>
              </w:rPr>
              <w:t>G_SlotsAvailable</w:t>
            </w:r>
          </w:p>
        </w:tc>
        <w:tc>
          <w:tcPr>
            <w:tcW w:type="dxa" w:w="2835"/>
            <w:shd w:val="clear" w:color="auto" w:fill="EEF2F8"/>
          </w:tcPr>
          <w:p>
            <w:pPr>
              <w:spacing w:after="20"/>
            </w:pPr>
            <w:r/>
            <w:r>
              <w:rPr>
                <w:sz w:val="15"/>
              </w:rPr>
              <w:t>Suitable appointment available within the requ</w:t>
            </w:r>
          </w:p>
        </w:tc>
        <w:tc>
          <w:tcPr>
            <w:tcW w:type="dxa" w:w="4422"/>
            <w:shd w:val="clear" w:color="auto" w:fill="EEF2F8"/>
          </w:tcPr>
          <w:p>
            <w:pPr>
              <w:spacing w:after="20"/>
            </w:pPr>
            <w:r/>
            <w:r>
              <w:rPr>
                <w:sz w:val="15"/>
              </w:rPr>
              <w:t>suitableSlotFound = false; suitableSlotFound = true</w:t>
            </w:r>
          </w:p>
        </w:tc>
      </w:tr>
      <w:tr>
        <w:trPr>
          <w:cantSplit w:val="true"/>
        </w:trPr>
        <w:tc>
          <w:tcPr>
            <w:tcW w:type="dxa" w:w="2041"/>
          </w:tcPr>
          <w:p>
            <w:pPr>
              <w:spacing w:after="20"/>
            </w:pPr>
            <w:r/>
            <w:r>
              <w:rPr>
                <w:sz w:val="15"/>
              </w:rPr>
              <w:t>G_WithinFourteenDays</w:t>
            </w:r>
          </w:p>
        </w:tc>
        <w:tc>
          <w:tcPr>
            <w:tcW w:type="dxa" w:w="2835"/>
          </w:tcPr>
          <w:p>
            <w:pPr>
              <w:spacing w:after="20"/>
            </w:pPr>
            <w:r/>
            <w:r>
              <w:rPr>
                <w:sz w:val="15"/>
              </w:rPr>
              <w:t>Appointment due within the next 14 days?</w:t>
            </w:r>
          </w:p>
        </w:tc>
        <w:tc>
          <w:tcPr>
            <w:tcW w:type="dxa" w:w="4422"/>
          </w:tcPr>
          <w:p>
            <w:pPr>
              <w:spacing w:after="20"/>
            </w:pPr>
            <w:r/>
            <w:r>
              <w:rPr>
                <w:sz w:val="15"/>
              </w:rPr>
              <w:t>appointmentWithin14Days = false; appointmentWithin14Days = true</w:t>
            </w:r>
          </w:p>
        </w:tc>
      </w:tr>
      <w:tr>
        <w:trPr>
          <w:cantSplit w:val="true"/>
        </w:trPr>
        <w:tc>
          <w:tcPr>
            <w:tcW w:type="dxa" w:w="2041"/>
            <w:shd w:val="clear" w:color="auto" w:fill="EEF2F8"/>
          </w:tcPr>
          <w:p>
            <w:pPr>
              <w:spacing w:after="20"/>
            </w:pPr>
            <w:r/>
            <w:r>
              <w:rPr>
                <w:sz w:val="15"/>
              </w:rPr>
              <w:t>G_ContactSuccessful</w:t>
            </w:r>
          </w:p>
        </w:tc>
        <w:tc>
          <w:tcPr>
            <w:tcW w:type="dxa" w:w="2835"/>
            <w:shd w:val="clear" w:color="auto" w:fill="EEF2F8"/>
          </w:tcPr>
          <w:p>
            <w:pPr>
              <w:spacing w:after="20"/>
            </w:pPr>
            <w:r/>
            <w:r>
              <w:rPr>
                <w:sz w:val="15"/>
              </w:rPr>
              <w:t>Patient confirmed the appointment?</w:t>
            </w:r>
          </w:p>
        </w:tc>
        <w:tc>
          <w:tcPr>
            <w:tcW w:type="dxa" w:w="4422"/>
            <w:shd w:val="clear" w:color="auto" w:fill="EEF2F8"/>
          </w:tcPr>
          <w:p>
            <w:pPr>
              <w:spacing w:after="20"/>
            </w:pPr>
            <w:r/>
            <w:r>
              <w:rPr>
                <w:sz w:val="15"/>
              </w:rPr>
              <w:t>contactSuccessful = false; contactSuccessful = true</w:t>
            </w:r>
          </w:p>
        </w:tc>
      </w:tr>
      <w:tr>
        <w:trPr>
          <w:cantSplit w:val="true"/>
        </w:trPr>
        <w:tc>
          <w:tcPr>
            <w:tcW w:type="dxa" w:w="2041"/>
          </w:tcPr>
          <w:p>
            <w:pPr>
              <w:spacing w:after="20"/>
            </w:pPr>
            <w:r/>
            <w:r>
              <w:rPr>
                <w:sz w:val="15"/>
              </w:rPr>
              <w:t>G_PatientConsent</w:t>
            </w:r>
          </w:p>
        </w:tc>
        <w:tc>
          <w:tcPr>
            <w:tcW w:type="dxa" w:w="2835"/>
          </w:tcPr>
          <w:p>
            <w:pPr>
              <w:spacing w:after="20"/>
            </w:pPr>
            <w:r/>
            <w:r>
              <w:rPr>
                <w:sz w:val="15"/>
              </w:rPr>
              <w:t>Patient consents to proceed with treatment?</w:t>
            </w:r>
          </w:p>
        </w:tc>
        <w:tc>
          <w:tcPr>
            <w:tcW w:type="dxa" w:w="4422"/>
          </w:tcPr>
          <w:p>
            <w:pPr>
              <w:spacing w:after="20"/>
            </w:pPr>
            <w:r/>
            <w:r>
              <w:rPr>
                <w:sz w:val="15"/>
              </w:rPr>
              <w:t>consentGiven = true; consentGiven = false</w:t>
            </w:r>
          </w:p>
        </w:tc>
      </w:tr>
      <w:tr>
        <w:trPr>
          <w:cantSplit w:val="true"/>
        </w:trPr>
        <w:tc>
          <w:tcPr>
            <w:tcW w:type="dxa" w:w="2041"/>
            <w:shd w:val="clear" w:color="auto" w:fill="EEF2F8"/>
          </w:tcPr>
          <w:p>
            <w:pPr>
              <w:spacing w:after="20"/>
            </w:pPr>
            <w:r/>
            <w:r>
              <w:rPr>
                <w:sz w:val="15"/>
              </w:rPr>
              <w:t>G_RequestAuthorised</w:t>
            </w:r>
          </w:p>
        </w:tc>
        <w:tc>
          <w:tcPr>
            <w:tcW w:type="dxa" w:w="2835"/>
            <w:shd w:val="clear" w:color="auto" w:fill="EEF2F8"/>
          </w:tcPr>
          <w:p>
            <w:pPr>
              <w:spacing w:after="20"/>
            </w:pPr>
            <w:r/>
            <w:r>
              <w:rPr>
                <w:sz w:val="15"/>
              </w:rPr>
              <w:t>Request completed and authorised by an authori</w:t>
            </w:r>
          </w:p>
        </w:tc>
        <w:tc>
          <w:tcPr>
            <w:tcW w:type="dxa" w:w="4422"/>
            <w:shd w:val="clear" w:color="auto" w:fill="EEF2F8"/>
          </w:tcPr>
          <w:p>
            <w:pPr>
              <w:spacing w:after="20"/>
            </w:pPr>
            <w:r/>
            <w:r>
              <w:rPr>
                <w:sz w:val="15"/>
              </w:rPr>
              <w:t>requestAuthorised = false; requestAuthorised = true</w:t>
            </w:r>
          </w:p>
        </w:tc>
      </w:tr>
      <w:tr>
        <w:trPr>
          <w:cantSplit w:val="true"/>
        </w:trPr>
        <w:tc>
          <w:tcPr>
            <w:tcW w:type="dxa" w:w="2041"/>
          </w:tcPr>
          <w:p>
            <w:pPr>
              <w:spacing w:after="20"/>
            </w:pPr>
            <w:r/>
            <w:r>
              <w:rPr>
                <w:sz w:val="15"/>
              </w:rPr>
              <w:t>G_CapacityConfirmed</w:t>
            </w:r>
          </w:p>
        </w:tc>
        <w:tc>
          <w:tcPr>
            <w:tcW w:type="dxa" w:w="2835"/>
          </w:tcPr>
          <w:p>
            <w:pPr>
              <w:spacing w:after="20"/>
            </w:pPr>
            <w:r/>
            <w:r>
              <w:rPr>
                <w:sz w:val="15"/>
              </w:rPr>
              <w:t>External treatment capacity confirmed?</w:t>
            </w:r>
          </w:p>
        </w:tc>
        <w:tc>
          <w:tcPr>
            <w:tcW w:type="dxa" w:w="4422"/>
          </w:tcPr>
          <w:p>
            <w:pPr>
              <w:spacing w:after="20"/>
            </w:pPr>
            <w:r/>
            <w:r>
              <w:rPr>
                <w:sz w:val="15"/>
              </w:rPr>
              <w:t>treatmentCapacityConfirmed = false; treatmentCapacityConfirmed = true</w:t>
            </w:r>
          </w:p>
        </w:tc>
      </w:tr>
      <w:tr>
        <w:trPr>
          <w:cantSplit w:val="true"/>
        </w:trPr>
        <w:tc>
          <w:tcPr>
            <w:tcW w:type="dxa" w:w="2041"/>
            <w:shd w:val="clear" w:color="auto" w:fill="EEF2F8"/>
          </w:tcPr>
          <w:p>
            <w:pPr>
              <w:spacing w:after="20"/>
            </w:pPr>
            <w:r/>
            <w:r>
              <w:rPr>
                <w:sz w:val="15"/>
              </w:rPr>
              <w:t>G_FundingApproved</w:t>
            </w:r>
          </w:p>
        </w:tc>
        <w:tc>
          <w:tcPr>
            <w:tcW w:type="dxa" w:w="2835"/>
            <w:shd w:val="clear" w:color="auto" w:fill="EEF2F8"/>
          </w:tcPr>
          <w:p>
            <w:pPr>
              <w:spacing w:after="20"/>
            </w:pPr>
            <w:r/>
            <w:r>
              <w:rPr>
                <w:sz w:val="15"/>
              </w:rPr>
              <w:t>Funding approved or no payment required?</w:t>
            </w:r>
          </w:p>
        </w:tc>
        <w:tc>
          <w:tcPr>
            <w:tcW w:type="dxa" w:w="4422"/>
            <w:shd w:val="clear" w:color="auto" w:fill="EEF2F8"/>
          </w:tcPr>
          <w:p>
            <w:pPr>
              <w:spacing w:after="20"/>
            </w:pPr>
            <w:r/>
            <w:r>
              <w:rPr>
                <w:sz w:val="15"/>
              </w:rPr>
              <w:t>fundingApproved = false; fundingApproved = true</w:t>
            </w:r>
          </w:p>
        </w:tc>
      </w:tr>
      <w:tr>
        <w:trPr>
          <w:cantSplit w:val="true"/>
        </w:trPr>
        <w:tc>
          <w:tcPr>
            <w:tcW w:type="dxa" w:w="2041"/>
          </w:tcPr>
          <w:p>
            <w:pPr>
              <w:spacing w:after="20"/>
            </w:pPr>
            <w:r/>
            <w:r>
              <w:rPr>
                <w:sz w:val="15"/>
              </w:rPr>
              <w:t>G_AdvancePaymentRequired</w:t>
            </w:r>
          </w:p>
        </w:tc>
        <w:tc>
          <w:tcPr>
            <w:tcW w:type="dxa" w:w="2835"/>
          </w:tcPr>
          <w:p>
            <w:pPr>
              <w:spacing w:after="20"/>
            </w:pPr>
            <w:r/>
            <w:r>
              <w:rPr>
                <w:sz w:val="15"/>
              </w:rPr>
              <w:t>Advance payment required before the appointmen</w:t>
            </w:r>
          </w:p>
        </w:tc>
        <w:tc>
          <w:tcPr>
            <w:tcW w:type="dxa" w:w="4422"/>
          </w:tcPr>
          <w:p>
            <w:pPr>
              <w:spacing w:after="20"/>
            </w:pPr>
            <w:r/>
            <w:r>
              <w:rPr>
                <w:sz w:val="15"/>
              </w:rPr>
              <w:t>(default); advancePaymentRequired = true</w:t>
            </w:r>
          </w:p>
        </w:tc>
      </w:tr>
      <w:tr>
        <w:trPr>
          <w:cantSplit w:val="true"/>
        </w:trPr>
        <w:tc>
          <w:tcPr>
            <w:tcW w:type="dxa" w:w="2041"/>
            <w:shd w:val="clear" w:color="auto" w:fill="EEF2F8"/>
          </w:tcPr>
          <w:p>
            <w:pPr>
              <w:spacing w:after="20"/>
            </w:pPr>
            <w:r/>
            <w:r>
              <w:rPr>
                <w:sz w:val="15"/>
              </w:rPr>
              <w:t>G_PaymentOutcome</w:t>
            </w:r>
          </w:p>
        </w:tc>
        <w:tc>
          <w:tcPr>
            <w:tcW w:type="dxa" w:w="2835"/>
            <w:shd w:val="clear" w:color="auto" w:fill="EEF2F8"/>
          </w:tcPr>
          <w:p>
            <w:pPr>
              <w:spacing w:after="20"/>
            </w:pPr>
            <w:r/>
            <w:r>
              <w:rPr>
                <w:sz w:val="15"/>
              </w:rPr>
              <w:t>Payment outcome returned by the payment servic</w:t>
            </w:r>
          </w:p>
        </w:tc>
        <w:tc>
          <w:tcPr>
            <w:tcW w:type="dxa" w:w="4422"/>
            <w:shd w:val="clear" w:color="auto" w:fill="EEF2F8"/>
          </w:tcPr>
          <w:p>
            <w:pPr>
              <w:spacing w:after="20"/>
            </w:pPr>
            <w:r/>
            <w:r>
              <w:rPr>
                <w:sz w:val="15"/>
              </w:rPr>
              <w:t>paymentStatus = "declined"; paymentStatus = "confirmed"; paymentStatus = "no response"; paymentStatus = "urgen</w:t>
            </w:r>
          </w:p>
        </w:tc>
      </w:tr>
    </w:tbl>
    <w:p>
      <w:pPr>
        <w:spacing w:after="40"/>
      </w:pPr>
    </w:p>
    <w:p>
      <w:pPr>
        <w:keepNext/>
        <w:spacing w:before="40" w:after="40"/>
      </w:pPr>
      <w:r>
        <w:rPr>
          <w:b/>
          <w:color w:val="595959"/>
          <w:sz w:val="17"/>
        </w:rPr>
        <w:t>Table 5. Gateway conditions in PR_Operational_Merged. A blank expression on one branch is the default flow; every diverging exclusive gateway declares one.</w:t>
      </w:r>
    </w:p>
    <w:p>
      <w:pPr>
        <w:pStyle w:val="Heading2"/>
      </w:pPr>
      <w:r>
        <w:t>1.6  Deployment configuration</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494"/>
        <w:gridCol w:w="7144"/>
      </w:tblGrid>
      <w:tr>
        <w:trPr>
          <w:tblHeader w:val="true"/>
        </w:trPr>
        <w:tc>
          <w:tcPr>
            <w:tcW w:type="dxa" w:w="2494"/>
            <w:shd w:val="clear" w:color="auto" w:fill="1F3864"/>
          </w:tcPr>
          <w:p>
            <w:pPr>
              <w:spacing w:after="20"/>
            </w:pPr>
            <w:r/>
            <w:r>
              <w:rPr>
                <w:b/>
                <w:color w:val="FFFFFF"/>
                <w:sz w:val="17"/>
              </w:rPr>
              <w:t>Item</w:t>
            </w:r>
          </w:p>
        </w:tc>
        <w:tc>
          <w:tcPr>
            <w:tcW w:type="dxa" w:w="7143"/>
            <w:shd w:val="clear" w:color="auto" w:fill="1F3864"/>
          </w:tcPr>
          <w:p>
            <w:pPr>
              <w:spacing w:after="20"/>
            </w:pPr>
            <w:r/>
            <w:r>
              <w:rPr>
                <w:b/>
                <w:color w:val="FFFFFF"/>
                <w:sz w:val="17"/>
              </w:rPr>
              <w:t>Configuration</w:t>
            </w:r>
          </w:p>
        </w:tc>
      </w:tr>
      <w:tr>
        <w:trPr>
          <w:cantSplit w:val="true"/>
        </w:trPr>
        <w:tc>
          <w:tcPr>
            <w:tcW w:type="dxa" w:w="2494"/>
          </w:tcPr>
          <w:p>
            <w:pPr>
              <w:spacing w:after="20"/>
            </w:pPr>
            <w:r/>
            <w:r>
              <w:rPr>
                <w:sz w:val="17"/>
              </w:rPr>
              <w:t>Execution platform</w:t>
            </w:r>
          </w:p>
        </w:tc>
        <w:tc>
          <w:tcPr>
            <w:tcW w:type="dxa" w:w="7143"/>
          </w:tcPr>
          <w:p>
            <w:pPr>
              <w:spacing w:after="20"/>
            </w:pPr>
            <w:r/>
            <w:r>
              <w:rPr>
                <w:sz w:val="17"/>
              </w:rPr>
              <w:t>Camunda 8 (Zeebe) 8.10 — declared in each .bpmn</w:t>
            </w:r>
          </w:p>
        </w:tc>
      </w:tr>
      <w:tr>
        <w:trPr>
          <w:cantSplit w:val="true"/>
        </w:trPr>
        <w:tc>
          <w:tcPr>
            <w:tcW w:type="dxa" w:w="2494"/>
            <w:shd w:val="clear" w:color="auto" w:fill="EEF2F8"/>
          </w:tcPr>
          <w:p>
            <w:pPr>
              <w:spacing w:after="20"/>
            </w:pPr>
            <w:r/>
            <w:r>
              <w:rPr>
                <w:sz w:val="17"/>
              </w:rPr>
              <w:t>Engine run</w:t>
            </w:r>
          </w:p>
        </w:tc>
        <w:tc>
          <w:tcPr>
            <w:tcW w:type="dxa" w:w="7143"/>
            <w:shd w:val="clear" w:color="auto" w:fill="EEF2F8"/>
          </w:tcPr>
          <w:p>
            <w:pPr>
              <w:spacing w:after="20"/>
            </w:pPr>
            <w:r/>
            <w:r>
              <w:rPr>
                <w:sz w:val="17"/>
              </w:rPr>
              <w:t>Camunda 8 Run 8.10.0-alpha5, single broker, RDBMS secondary storage</w:t>
            </w:r>
          </w:p>
        </w:tc>
      </w:tr>
      <w:tr>
        <w:trPr>
          <w:cantSplit w:val="true"/>
        </w:trPr>
        <w:tc>
          <w:tcPr>
            <w:tcW w:type="dxa" w:w="2494"/>
          </w:tcPr>
          <w:p>
            <w:pPr>
              <w:spacing w:after="20"/>
            </w:pPr>
            <w:r/>
            <w:r>
              <w:rPr>
                <w:sz w:val="17"/>
              </w:rPr>
              <w:t>Modeler</w:t>
            </w:r>
          </w:p>
        </w:tc>
        <w:tc>
          <w:tcPr>
            <w:tcW w:type="dxa" w:w="7143"/>
          </w:tcPr>
          <w:p>
            <w:pPr>
              <w:spacing w:after="20"/>
            </w:pPr>
            <w:r/>
            <w:r>
              <w:rPr>
                <w:sz w:val="17"/>
              </w:rPr>
              <w:t>Camunda Modeler 5.51.0</w:t>
            </w:r>
          </w:p>
        </w:tc>
      </w:tr>
      <w:tr>
        <w:trPr>
          <w:cantSplit w:val="true"/>
        </w:trPr>
        <w:tc>
          <w:tcPr>
            <w:tcW w:type="dxa" w:w="2494"/>
            <w:shd w:val="clear" w:color="auto" w:fill="EEF2F8"/>
          </w:tcPr>
          <w:p>
            <w:pPr>
              <w:spacing w:after="20"/>
            </w:pPr>
            <w:r/>
            <w:r>
              <w:rPr>
                <w:sz w:val="17"/>
              </w:rPr>
              <w:t>Form binding</w:t>
            </w:r>
          </w:p>
        </w:tc>
        <w:tc>
          <w:tcPr>
            <w:tcW w:type="dxa" w:w="7143"/>
            <w:shd w:val="clear" w:color="auto" w:fill="EEF2F8"/>
          </w:tcPr>
          <w:p>
            <w:pPr>
              <w:spacing w:after="20"/>
            </w:pPr>
            <w:r/>
            <w:r>
              <w:rPr>
                <w:sz w:val="17"/>
              </w:rPr>
              <w:t>zeebe:formDefinition with bindingType="latest" on every user task</w:t>
            </w:r>
          </w:p>
        </w:tc>
      </w:tr>
      <w:tr>
        <w:trPr>
          <w:cantSplit w:val="true"/>
        </w:trPr>
        <w:tc>
          <w:tcPr>
            <w:tcW w:type="dxa" w:w="2494"/>
          </w:tcPr>
          <w:p>
            <w:pPr>
              <w:spacing w:after="20"/>
            </w:pPr>
            <w:r/>
            <w:r>
              <w:rPr>
                <w:sz w:val="17"/>
              </w:rPr>
              <w:t>Deployment unit</w:t>
            </w:r>
          </w:p>
        </w:tc>
        <w:tc>
          <w:tcPr>
            <w:tcW w:type="dxa" w:w="7143"/>
          </w:tcPr>
          <w:p>
            <w:pPr>
              <w:spacing w:after="20"/>
            </w:pPr>
            <w:r/>
            <w:r>
              <w:rPr>
                <w:sz w:val="17"/>
              </w:rPr>
              <w:t>one deployment per model carrying its forms with it (09_Tests_and_Tools/deploy-all.mjs)</w:t>
            </w:r>
          </w:p>
        </w:tc>
      </w:tr>
      <w:tr>
        <w:trPr>
          <w:cantSplit w:val="true"/>
        </w:trPr>
        <w:tc>
          <w:tcPr>
            <w:tcW w:type="dxa" w:w="2494"/>
            <w:shd w:val="clear" w:color="auto" w:fill="EEF2F8"/>
          </w:tcPr>
          <w:p>
            <w:pPr>
              <w:spacing w:after="20"/>
            </w:pPr>
            <w:r/>
            <w:r>
              <w:rPr>
                <w:sz w:val="17"/>
              </w:rPr>
              <w:t>Job workers</w:t>
            </w:r>
          </w:p>
        </w:tc>
        <w:tc>
          <w:tcPr>
            <w:tcW w:type="dxa" w:w="7143"/>
            <w:shd w:val="clear" w:color="auto" w:fill="EEF2F8"/>
          </w:tcPr>
          <w:p>
            <w:pPr>
              <w:spacing w:after="20"/>
            </w:pPr>
            <w:r/>
            <w:r>
              <w:rPr>
                <w:sz w:val="17"/>
              </w:rPr>
              <w:t>twelve job types subscribed by the worker fleet (section 2)</w:t>
            </w:r>
          </w:p>
        </w:tc>
      </w:tr>
      <w:tr>
        <w:trPr>
          <w:cantSplit w:val="true"/>
        </w:trPr>
        <w:tc>
          <w:tcPr>
            <w:tcW w:type="dxa" w:w="2494"/>
          </w:tcPr>
          <w:p>
            <w:pPr>
              <w:spacing w:after="20"/>
            </w:pPr>
            <w:r/>
            <w:r>
              <w:rPr>
                <w:sz w:val="17"/>
              </w:rPr>
              <w:t>Message correlation</w:t>
            </w:r>
          </w:p>
        </w:tc>
        <w:tc>
          <w:tcPr>
            <w:tcW w:type="dxa" w:w="7143"/>
          </w:tcPr>
          <w:p>
            <w:pPr>
              <w:spacing w:after="20"/>
            </w:pPr>
            <w:r/>
            <w:r>
              <w:rPr>
                <w:sz w:val="17"/>
              </w:rPr>
              <w:t>correlation key referralReference on both directions of the cross-pool exchange</w:t>
            </w:r>
          </w:p>
        </w:tc>
      </w:tr>
    </w:tbl>
    <w:p>
      <w:pPr>
        <w:spacing w:after="40"/>
      </w:pPr>
    </w:p>
    <w:p>
      <w:pPr>
        <w:pStyle w:val="Heading2"/>
      </w:pPr>
      <w:r>
        <w:t>1.7  Validation, deployment and execution</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041"/>
        <w:gridCol w:w="4536"/>
        <w:gridCol w:w="3061"/>
      </w:tblGrid>
      <w:tr>
        <w:trPr>
          <w:tblHeader w:val="true"/>
        </w:trPr>
        <w:tc>
          <w:tcPr>
            <w:tcW w:type="dxa" w:w="2041"/>
            <w:shd w:val="clear" w:color="auto" w:fill="1F3864"/>
          </w:tcPr>
          <w:p>
            <w:pPr>
              <w:spacing w:after="20"/>
            </w:pPr>
            <w:r/>
            <w:r>
              <w:rPr>
                <w:b/>
                <w:color w:val="FFFFFF"/>
                <w:sz w:val="17"/>
              </w:rPr>
              <w:t>Check</w:t>
            </w:r>
          </w:p>
        </w:tc>
        <w:tc>
          <w:tcPr>
            <w:tcW w:type="dxa" w:w="4535"/>
            <w:shd w:val="clear" w:color="auto" w:fill="1F3864"/>
          </w:tcPr>
          <w:p>
            <w:pPr>
              <w:spacing w:after="20"/>
            </w:pPr>
            <w:r/>
            <w:r>
              <w:rPr>
                <w:b/>
                <w:color w:val="FFFFFF"/>
                <w:sz w:val="17"/>
              </w:rPr>
              <w:t>Tool</w:t>
            </w:r>
          </w:p>
        </w:tc>
        <w:tc>
          <w:tcPr>
            <w:tcW w:type="dxa" w:w="3061"/>
            <w:shd w:val="clear" w:color="auto" w:fill="1F3864"/>
          </w:tcPr>
          <w:p>
            <w:pPr>
              <w:spacing w:after="20"/>
            </w:pPr>
            <w:r/>
            <w:r>
              <w:rPr>
                <w:b/>
                <w:color w:val="FFFFFF"/>
                <w:sz w:val="17"/>
              </w:rPr>
              <w:t>Result</w:t>
            </w:r>
          </w:p>
        </w:tc>
      </w:tr>
      <w:tr>
        <w:trPr>
          <w:cantSplit w:val="true"/>
        </w:trPr>
        <w:tc>
          <w:tcPr>
            <w:tcW w:type="dxa" w:w="2041"/>
          </w:tcPr>
          <w:p>
            <w:pPr>
              <w:spacing w:after="20"/>
            </w:pPr>
            <w:r/>
            <w:r>
              <w:rPr>
                <w:sz w:val="17"/>
              </w:rPr>
              <w:t>Schema round-trip</w:t>
            </w:r>
          </w:p>
        </w:tc>
        <w:tc>
          <w:tcPr>
            <w:tcW w:type="dxa" w:w="4535"/>
          </w:tcPr>
          <w:p>
            <w:pPr>
              <w:spacing w:after="20"/>
            </w:pPr>
            <w:r/>
            <w:r>
              <w:rPr>
                <w:sz w:val="17"/>
              </w:rPr>
              <w:t>bpmn-moddle 10.1.0 (Zeebe and modeler extensions)</w:t>
            </w:r>
          </w:p>
        </w:tc>
        <w:tc>
          <w:tcPr>
            <w:tcW w:type="dxa" w:w="3061"/>
          </w:tcPr>
          <w:p>
            <w:pPr>
              <w:spacing w:after="20"/>
            </w:pPr>
            <w:r/>
            <w:r>
              <w:rPr>
                <w:sz w:val="17"/>
              </w:rPr>
              <w:t>0 warnings, four models</w:t>
            </w:r>
          </w:p>
        </w:tc>
      </w:tr>
      <w:tr>
        <w:trPr>
          <w:cantSplit w:val="true"/>
        </w:trPr>
        <w:tc>
          <w:tcPr>
            <w:tcW w:type="dxa" w:w="2041"/>
            <w:shd w:val="clear" w:color="auto" w:fill="EEF2F8"/>
          </w:tcPr>
          <w:p>
            <w:pPr>
              <w:spacing w:after="20"/>
            </w:pPr>
            <w:r/>
            <w:r>
              <w:rPr>
                <w:sz w:val="17"/>
              </w:rPr>
              <w:t>Camunda 8 compatibility lint</w:t>
            </w:r>
          </w:p>
        </w:tc>
        <w:tc>
          <w:tcPr>
            <w:tcW w:type="dxa" w:w="4535"/>
            <w:shd w:val="clear" w:color="auto" w:fill="EEF2F8"/>
          </w:tcPr>
          <w:p>
            <w:pPr>
              <w:spacing w:after="20"/>
            </w:pPr>
            <w:r/>
            <w:r>
              <w:rPr>
                <w:sz w:val="17"/>
              </w:rPr>
              <w:t>@camunda/linting 3.57.0 (Camunda 8 target)</w:t>
            </w:r>
          </w:p>
        </w:tc>
        <w:tc>
          <w:tcPr>
            <w:tcW w:type="dxa" w:w="3061"/>
            <w:shd w:val="clear" w:color="auto" w:fill="EEF2F8"/>
          </w:tcPr>
          <w:p>
            <w:pPr>
              <w:spacing w:after="20"/>
            </w:pPr>
            <w:r/>
            <w:r>
              <w:rPr>
                <w:sz w:val="17"/>
              </w:rPr>
              <w:t>0 reports, four models</w:t>
            </w:r>
          </w:p>
        </w:tc>
      </w:tr>
      <w:tr>
        <w:trPr>
          <w:cantSplit w:val="true"/>
        </w:trPr>
        <w:tc>
          <w:tcPr>
            <w:tcW w:type="dxa" w:w="2041"/>
          </w:tcPr>
          <w:p>
            <w:pPr>
              <w:spacing w:after="20"/>
            </w:pPr>
            <w:r/>
            <w:r>
              <w:rPr>
                <w:sz w:val="17"/>
              </w:rPr>
              <w:t>Structural audit</w:t>
            </w:r>
          </w:p>
        </w:tc>
        <w:tc>
          <w:tcPr>
            <w:tcW w:type="dxa" w:w="4535"/>
          </w:tcPr>
          <w:p>
            <w:pPr>
              <w:spacing w:after="20"/>
            </w:pPr>
            <w:r/>
            <w:r>
              <w:rPr>
                <w:sz w:val="17"/>
              </w:rPr>
              <w:t>validate-models.py: reachability, dead ends, gateway defaults, duplicate identifiers, empty lanes, lane membership</w:t>
            </w:r>
          </w:p>
        </w:tc>
        <w:tc>
          <w:tcPr>
            <w:tcW w:type="dxa" w:w="3061"/>
          </w:tcPr>
          <w:p>
            <w:pPr>
              <w:spacing w:after="20"/>
            </w:pPr>
            <w:r/>
            <w:r>
              <w:rPr>
                <w:sz w:val="17"/>
              </w:rPr>
              <w:t>0 defects</w:t>
            </w:r>
          </w:p>
        </w:tc>
      </w:tr>
      <w:tr>
        <w:trPr>
          <w:cantSplit w:val="true"/>
        </w:trPr>
        <w:tc>
          <w:tcPr>
            <w:tcW w:type="dxa" w:w="2041"/>
            <w:shd w:val="clear" w:color="auto" w:fill="EEF2F8"/>
          </w:tcPr>
          <w:p>
            <w:pPr>
              <w:spacing w:after="20"/>
            </w:pPr>
            <w:r/>
            <w:r>
              <w:rPr>
                <w:sz w:val="17"/>
              </w:rPr>
              <w:t>Layout audit</w:t>
            </w:r>
          </w:p>
        </w:tc>
        <w:tc>
          <w:tcPr>
            <w:tcW w:type="dxa" w:w="4535"/>
            <w:shd w:val="clear" w:color="auto" w:fill="EEF2F8"/>
          </w:tcPr>
          <w:p>
            <w:pPr>
              <w:spacing w:after="20"/>
            </w:pPr>
            <w:r/>
            <w:r>
              <w:rPr>
                <w:sz w:val="17"/>
              </w:rPr>
              <w:t>nodes inside lanes, no overlapping shapes</w:t>
            </w:r>
          </w:p>
        </w:tc>
        <w:tc>
          <w:tcPr>
            <w:tcW w:type="dxa" w:w="3061"/>
            <w:shd w:val="clear" w:color="auto" w:fill="EEF2F8"/>
          </w:tcPr>
          <w:p>
            <w:pPr>
              <w:spacing w:after="20"/>
            </w:pPr>
            <w:r/>
            <w:r>
              <w:rPr>
                <w:sz w:val="17"/>
              </w:rPr>
              <w:t>0 defects</w:t>
            </w:r>
          </w:p>
        </w:tc>
      </w:tr>
      <w:tr>
        <w:trPr>
          <w:cantSplit w:val="true"/>
        </w:trPr>
        <w:tc>
          <w:tcPr>
            <w:tcW w:type="dxa" w:w="2041"/>
          </w:tcPr>
          <w:p>
            <w:pPr>
              <w:spacing w:after="20"/>
            </w:pPr>
            <w:r/>
            <w:r>
              <w:rPr>
                <w:sz w:val="17"/>
              </w:rPr>
              <w:t>Deployment</w:t>
            </w:r>
          </w:p>
        </w:tc>
        <w:tc>
          <w:tcPr>
            <w:tcW w:type="dxa" w:w="4535"/>
          </w:tcPr>
          <w:p>
            <w:pPr>
              <w:spacing w:after="20"/>
            </w:pPr>
            <w:r/>
            <w:r>
              <w:rPr>
                <w:sz w:val="17"/>
              </w:rPr>
              <w:t>Orchestration Cluster API v2 against 8.10.0-alpha5</w:t>
            </w:r>
          </w:p>
        </w:tc>
        <w:tc>
          <w:tcPr>
            <w:tcW w:type="dxa" w:w="3061"/>
          </w:tcPr>
          <w:p>
            <w:pPr>
              <w:spacing w:after="20"/>
            </w:pPr>
            <w:r/>
            <w:r>
              <w:rPr>
                <w:sz w:val="17"/>
              </w:rPr>
              <w:t>6 of 6 definitions deployed</w:t>
            </w:r>
          </w:p>
        </w:tc>
      </w:tr>
      <w:tr>
        <w:trPr>
          <w:cantSplit w:val="true"/>
        </w:trPr>
        <w:tc>
          <w:tcPr>
            <w:tcW w:type="dxa" w:w="2041"/>
            <w:shd w:val="clear" w:color="auto" w:fill="EEF2F8"/>
          </w:tcPr>
          <w:p>
            <w:pPr>
              <w:spacing w:after="20"/>
            </w:pPr>
            <w:r/>
            <w:r>
              <w:rPr>
                <w:sz w:val="17"/>
              </w:rPr>
              <w:t>Execution</w:t>
            </w:r>
          </w:p>
        </w:tc>
        <w:tc>
          <w:tcPr>
            <w:tcW w:type="dxa" w:w="4535"/>
            <w:shd w:val="clear" w:color="auto" w:fill="EEF2F8"/>
          </w:tcPr>
          <w:p>
            <w:pPr>
              <w:spacing w:after="20"/>
            </w:pPr>
            <w:r/>
            <w:r>
              <w:rPr>
                <w:sz w:val="17"/>
              </w:rPr>
              <w:t>run-acceptance.mjs, 18 cases</w:t>
            </w:r>
          </w:p>
        </w:tc>
        <w:tc>
          <w:tcPr>
            <w:tcW w:type="dxa" w:w="3061"/>
            <w:shd w:val="clear" w:color="auto" w:fill="EEF2F8"/>
          </w:tcPr>
          <w:p>
            <w:pPr>
              <w:spacing w:after="20"/>
            </w:pPr>
            <w:r/>
            <w:r>
              <w:rPr>
                <w:sz w:val="17"/>
              </w:rPr>
              <w:t>18 passed, 0 failed, 0 incidents</w:t>
            </w:r>
          </w:p>
        </w:tc>
      </w:tr>
    </w:tbl>
    <w:p>
      <w:pPr>
        <w:spacing w:after="40"/>
      </w:pPr>
    </w:p>
    <w:p>
      <w:pPr>
        <w:keepNext/>
        <w:spacing w:before="40" w:after="40"/>
      </w:pPr>
      <w:r>
        <w:rPr>
          <w:b/>
          <w:color w:val="595959"/>
          <w:sz w:val="17"/>
        </w:rPr>
        <w:t>Table 6. Validation evidence for the initial release: six definitions and 68 forms deployed, 18 of 18 cases executed on 26 September 2026. Logs: 05_Test_Evidence/validation.txt and 05_Test_Evidence/cluster.txt.</w:t>
      </w:r>
    </w:p>
    <w:p>
      <w:pPr>
        <w:pStyle w:val="Heading2"/>
      </w:pPr>
      <w:r>
        <w:t>1.8  Limitations the group knows about</w:t>
      </w:r>
    </w:p>
    <w:p>
      <w:pPr>
        <w:pStyle w:val="ListBullet"/>
        <w:spacing w:after="40"/>
      </w:pPr>
      <w:r>
        <w:t>The four models declare no bpmn:error definitions and carry no error boundary events, so a failure thrown as a BPMN error surfaces as an incident instead of being caught by the model. Business outcomes are handled through the outcome variables and the branches that already exist, which is why the three gating workers own their variables so carefully.</w:t>
      </w:r>
    </w:p>
    <w:p>
      <w:pPr>
        <w:pStyle w:val="ListBullet"/>
        <w:spacing w:after="40"/>
      </w:pPr>
      <w:r>
        <w:t>All external participants are simulated by the worker fleet. No real scheduling, correspondence, payment or clinical provider is called, so the model is verified at the process boundary and not across a real integration.</w:t>
      </w:r>
    </w:p>
    <w:p>
      <w:pPr>
        <w:pStyle w:val="ListBullet"/>
        <w:spacing w:after="40"/>
      </w:pPr>
      <w:r>
        <w:t>PR_ManagementReporting starts on a monthly timer, so it can be deployed but not created on demand; its service task is verified by the worker start-up coverage check rather than by execution.</w:t>
      </w:r>
    </w:p>
    <w:p>
      <w:pPr>
        <w:pStyle w:val="ListBullet"/>
        <w:spacing w:after="40"/>
      </w:pPr>
      <w:r>
        <w:t>The strategic views (S1 to S3) are contextual documents for the portfolio unit. They are not part of the executable initial release and are not marked under this criterion.</w:t>
      </w:r>
    </w:p>
    <w:p>
      <w:r>
        <w:rPr>
          <w:b w:val="0"/>
          <w:i w:val="0"/>
        </w:rPr>
        <w:t>The model is a collaboration because the referral does not start inside the hospital. A GP practice or another hospital composes it, and the case study gives the hospital no visibility of how that happens. Drawing one pool would have forced us to invent internal detail for the referring organisation, which is the one thing we know we do not know. The eight external participants are collapsed for the same reason: the patient, the scheduling service, the insurer, the payment provider and the external clinical services are black boxes because the hospital cannot see inside them and cannot tell them what to do. What the model can show is the dependency. Fifteen message flows, each one a thing the hospital needs from somebody it does not control.</w:t>
      </w:r>
    </w:p>
    <w:p>
      <w:r>
        <w:rPr>
          <w:b w:val="0"/>
          <w:i w:val="0"/>
        </w:rPr>
        <w:t>Inside the hospital the pool is a white box with eight lanes. We used lanes rather than one unassigned process because the case study's central control is the separation of clinical, administrative and financial authority, and that separation is only visible when a task belongs to a named team. We also cut the lanes that carry no work. The Sprint 1 and 2 files declared lanes for the Finance Team, the Clinical Nurse Specialist Team, the Call Handling Team, Administrative Management and the Outpatient Bookings Team and then left them empty, which claims a responsibility the process never discharges.</w:t>
      </w:r>
    </w:p>
    <w:p>
      <w:r>
        <w:rPr>
          <w:b w:val="0"/>
          <w:i w:val="0"/>
        </w:rPr>
        <w:t>The capacity and payment branches sit on the normal flow rather than on boundary events, and that was deliberate. A boundary event says "this is rare and exceptional". For this hospital, no suitable slot and a provider that does not answer are neither of those things: the hospital does not own the capacity, so it cannot guarantee that one exists. Putting the escalation to the Patient Pathway Coordinator on the main path, and the pending-and-retry as a loop rather than as an error handler, is the more honest picture of what the business does.</w:t>
      </w:r>
    </w:p>
    <w:p>
      <w:r>
        <w:rPr>
          <w:b w:val="0"/>
          <w:i w:val="0"/>
        </w:rPr>
        <w:t>One thing had to be asserted rather than derived. The case study says urgent referrals must be expedited but never says what makes a referral urgent, so the gateway evaluates a variable a clinician sets. We record that as a limitation in section 1.8 rather than implying the rule is enforced, because a model cannot be more precise than the rule it encodes.</w:t>
      </w:r>
    </w:p>
    <w:p>
      <w:r>
        <w:br w:type="page"/>
      </w:r>
    </w:p>
    <w:p>
      <w:pPr>
        <w:pStyle w:val="Heading1"/>
      </w:pPr>
      <w:r>
        <w:t>2  External workers</w:t>
      </w:r>
    </w:p>
    <w:p>
      <w:r>
        <w:rPr>
          <w:b w:val="0"/>
          <w:i w:val="0"/>
        </w:rPr>
        <w:t>Criterion: External workers (15%). Learning outcomes LO2, LO4 and LO5.</w:t>
      </w:r>
    </w:p>
    <w:p>
      <w:r>
        <w:rPr>
          <w:b w:val="0"/>
          <w:i w:val="0"/>
        </w:rPr>
        <w:t>The deliverable is the worker fleet that carries out every automated activity in the operational model, together with the evidence that it obtains work, uses the input variables, returns results, handles invalid input and service failure, and is tested.</w:t>
      </w:r>
    </w:p>
    <w:p>
      <w:pPr>
        <w:pStyle w:val="Heading2"/>
      </w:pPr>
      <w:r>
        <w:t>2.1  The fleet at a glance</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835"/>
        <w:gridCol w:w="6804"/>
      </w:tblGrid>
      <w:tr>
        <w:trPr>
          <w:tblHeader w:val="true"/>
        </w:trPr>
        <w:tc>
          <w:tcPr>
            <w:tcW w:type="dxa" w:w="2835"/>
            <w:shd w:val="clear" w:color="auto" w:fill="1F3864"/>
          </w:tcPr>
          <w:p>
            <w:pPr>
              <w:spacing w:after="20"/>
            </w:pPr>
            <w:r/>
            <w:r>
              <w:rPr>
                <w:b/>
                <w:color w:val="FFFFFF"/>
                <w:sz w:val="18"/>
              </w:rPr>
              <w:t>Item</w:t>
            </w:r>
          </w:p>
        </w:tc>
        <w:tc>
          <w:tcPr>
            <w:tcW w:type="dxa" w:w="6803"/>
            <w:shd w:val="clear" w:color="auto" w:fill="1F3864"/>
          </w:tcPr>
          <w:p>
            <w:pPr>
              <w:spacing w:after="20"/>
            </w:pPr>
            <w:r/>
            <w:r>
              <w:rPr>
                <w:b/>
                <w:color w:val="FFFFFF"/>
                <w:sz w:val="18"/>
              </w:rPr>
              <w:t>Detail</w:t>
            </w:r>
          </w:p>
        </w:tc>
      </w:tr>
      <w:tr>
        <w:trPr>
          <w:cantSplit w:val="true"/>
        </w:trPr>
        <w:tc>
          <w:tcPr>
            <w:tcW w:type="dxa" w:w="2835"/>
          </w:tcPr>
          <w:p>
            <w:pPr>
              <w:spacing w:after="20"/>
            </w:pPr>
            <w:r/>
            <w:r>
              <w:rPr>
                <w:sz w:val="18"/>
              </w:rPr>
              <w:t>Workers</w:t>
            </w:r>
          </w:p>
        </w:tc>
        <w:tc>
          <w:tcPr>
            <w:tcW w:type="dxa" w:w="6803"/>
          </w:tcPr>
          <w:p>
            <w:pPr>
              <w:spacing w:after="20"/>
            </w:pPr>
            <w:r/>
            <w:r>
              <w:rPr>
                <w:sz w:val="18"/>
              </w:rPr>
              <w:t>13 job types: 12 service and send tasks plus 1 message-publish worker</w:t>
            </w:r>
          </w:p>
        </w:tc>
      </w:tr>
      <w:tr>
        <w:trPr>
          <w:cantSplit w:val="true"/>
        </w:trPr>
        <w:tc>
          <w:tcPr>
            <w:tcW w:type="dxa" w:w="2835"/>
            <w:shd w:val="clear" w:color="auto" w:fill="EEF2F8"/>
          </w:tcPr>
          <w:p>
            <w:pPr>
              <w:spacing w:after="20"/>
            </w:pPr>
            <w:r/>
            <w:r>
              <w:rPr>
                <w:sz w:val="18"/>
              </w:rPr>
              <w:t>Language and client</w:t>
            </w:r>
          </w:p>
        </w:tc>
        <w:tc>
          <w:tcPr>
            <w:tcW w:type="dxa" w:w="6803"/>
            <w:shd w:val="clear" w:color="auto" w:fill="EEF2F8"/>
          </w:tcPr>
          <w:p>
            <w:pPr>
              <w:spacing w:after="20"/>
            </w:pPr>
            <w:r/>
            <w:r>
              <w:rPr>
                <w:sz w:val="18"/>
              </w:rPr>
              <w:t>Java 17, Zeebe client, long polling against 127.0.0.1:26500</w:t>
            </w:r>
          </w:p>
        </w:tc>
      </w:tr>
      <w:tr>
        <w:trPr>
          <w:cantSplit w:val="true"/>
        </w:trPr>
        <w:tc>
          <w:tcPr>
            <w:tcW w:type="dxa" w:w="2835"/>
          </w:tcPr>
          <w:p>
            <w:pPr>
              <w:spacing w:after="20"/>
            </w:pPr>
            <w:r/>
            <w:r>
              <w:rPr>
                <w:sz w:val="18"/>
              </w:rPr>
              <w:t>Service tasks in the models</w:t>
            </w:r>
          </w:p>
        </w:tc>
        <w:tc>
          <w:tcPr>
            <w:tcW w:type="dxa" w:w="6803"/>
          </w:tcPr>
          <w:p>
            <w:pPr>
              <w:spacing w:after="20"/>
            </w:pPr>
            <w:r/>
            <w:r>
              <w:rPr>
                <w:sz w:val="18"/>
              </w:rPr>
              <w:t>22 service and send tasks, covering all 12 job types</w:t>
            </w:r>
          </w:p>
        </w:tc>
      </w:tr>
      <w:tr>
        <w:trPr>
          <w:cantSplit w:val="true"/>
        </w:trPr>
        <w:tc>
          <w:tcPr>
            <w:tcW w:type="dxa" w:w="2835"/>
            <w:shd w:val="clear" w:color="auto" w:fill="EEF2F8"/>
          </w:tcPr>
          <w:p>
            <w:pPr>
              <w:spacing w:after="20"/>
            </w:pPr>
            <w:r/>
            <w:r>
              <w:rPr>
                <w:sz w:val="18"/>
              </w:rPr>
              <w:t>Job types with no model binding</w:t>
            </w:r>
          </w:p>
        </w:tc>
        <w:tc>
          <w:tcPr>
            <w:tcW w:type="dxa" w:w="6803"/>
            <w:shd w:val="clear" w:color="auto" w:fill="EEF2F8"/>
          </w:tcPr>
          <w:p>
            <w:pPr>
              <w:spacing w:after="20"/>
            </w:pPr>
            <w:r/>
            <w:r>
              <w:rPr>
                <w:sz w:val="18"/>
              </w:rPr>
              <w:t>0 — the fleet refuses to start on a coverage gap</w:t>
            </w:r>
          </w:p>
        </w:tc>
      </w:tr>
      <w:tr>
        <w:trPr>
          <w:cantSplit w:val="true"/>
        </w:trPr>
        <w:tc>
          <w:tcPr>
            <w:tcW w:type="dxa" w:w="2835"/>
          </w:tcPr>
          <w:p>
            <w:pPr>
              <w:spacing w:after="20"/>
            </w:pPr>
            <w:r/>
            <w:r>
              <w:rPr>
                <w:sz w:val="18"/>
              </w:rPr>
              <w:t>Unit tests</w:t>
            </w:r>
          </w:p>
        </w:tc>
        <w:tc>
          <w:tcPr>
            <w:tcW w:type="dxa" w:w="6803"/>
          </w:tcPr>
          <w:p>
            <w:pPr>
              <w:spacing w:after="20"/>
            </w:pPr>
            <w:r/>
            <w:r>
              <w:rPr>
                <w:sz w:val="18"/>
              </w:rPr>
              <w:t>41, no engine and no network required</w:t>
            </w:r>
          </w:p>
        </w:tc>
      </w:tr>
      <w:tr>
        <w:trPr>
          <w:cantSplit w:val="true"/>
        </w:trPr>
        <w:tc>
          <w:tcPr>
            <w:tcW w:type="dxa" w:w="2835"/>
            <w:shd w:val="clear" w:color="auto" w:fill="EEF2F8"/>
          </w:tcPr>
          <w:p>
            <w:pPr>
              <w:spacing w:after="20"/>
            </w:pPr>
            <w:r/>
            <w:r>
              <w:rPr>
                <w:sz w:val="18"/>
              </w:rPr>
              <w:t>Engine scenarios</w:t>
            </w:r>
          </w:p>
        </w:tc>
        <w:tc>
          <w:tcPr>
            <w:tcW w:type="dxa" w:w="6803"/>
            <w:shd w:val="clear" w:color="auto" w:fill="EEF2F8"/>
          </w:tcPr>
          <w:p>
            <w:pPr>
              <w:spacing w:after="20"/>
            </w:pPr>
            <w:r/>
            <w:r>
              <w:rPr>
                <w:sz w:val="18"/>
              </w:rPr>
              <w:t>6, each driven only by completing user tasks</w:t>
            </w:r>
          </w:p>
        </w:tc>
      </w:tr>
      <w:tr>
        <w:trPr>
          <w:cantSplit w:val="true"/>
        </w:trPr>
        <w:tc>
          <w:tcPr>
            <w:tcW w:type="dxa" w:w="2835"/>
          </w:tcPr>
          <w:p>
            <w:pPr>
              <w:spacing w:after="20"/>
            </w:pPr>
            <w:r/>
            <w:r>
              <w:rPr>
                <w:sz w:val="18"/>
              </w:rPr>
              <w:t>Job types executed against the engine</w:t>
            </w:r>
          </w:p>
        </w:tc>
        <w:tc>
          <w:tcPr>
            <w:tcW w:type="dxa" w:w="6803"/>
          </w:tcPr>
          <w:p>
            <w:pPr>
              <w:spacing w:after="20"/>
            </w:pPr>
            <w:r/>
            <w:r>
              <w:rPr>
                <w:sz w:val="18"/>
              </w:rPr>
              <w:t>10 of 11; the eleventh is timer-bound (2.7)</w:t>
            </w:r>
          </w:p>
        </w:tc>
      </w:tr>
    </w:tbl>
    <w:p>
      <w:pPr>
        <w:spacing w:after="40"/>
      </w:pPr>
    </w:p>
    <w:p>
      <w:pPr>
        <w:pStyle w:val="Heading2"/>
      </w:pPr>
      <w:r>
        <w:t>2.2  Worker inventory</w:t>
      </w:r>
    </w:p>
    <w:p>
      <w:r>
        <w:rPr>
          <w:b w:val="0"/>
          <w:i w:val="0"/>
        </w:rPr>
        <w:t>The three job types marked with a star own a variable that a gateway reads. That is the contract that matters: if one of them fails to write its variable the instance takes the wrong branch, or raises a FEEL null.</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211"/>
        <w:gridCol w:w="2494"/>
        <w:gridCol w:w="2268"/>
        <w:gridCol w:w="2664"/>
      </w:tblGrid>
      <w:tr>
        <w:trPr>
          <w:tblHeader w:val="true"/>
        </w:trPr>
        <w:tc>
          <w:tcPr>
            <w:tcW w:type="dxa" w:w="2211"/>
            <w:shd w:val="clear" w:color="auto" w:fill="1F3864"/>
          </w:tcPr>
          <w:p>
            <w:pPr>
              <w:spacing w:after="20"/>
            </w:pPr>
            <w:r/>
            <w:r>
              <w:rPr>
                <w:b/>
                <w:color w:val="FFFFFF"/>
                <w:sz w:val="15"/>
              </w:rPr>
              <w:t>Job type</w:t>
            </w:r>
          </w:p>
        </w:tc>
        <w:tc>
          <w:tcPr>
            <w:tcW w:type="dxa" w:w="2494"/>
            <w:shd w:val="clear" w:color="auto" w:fill="1F3864"/>
          </w:tcPr>
          <w:p>
            <w:pPr>
              <w:spacing w:after="20"/>
            </w:pPr>
            <w:r/>
            <w:r>
              <w:rPr>
                <w:b/>
                <w:color w:val="FFFFFF"/>
                <w:sz w:val="15"/>
              </w:rPr>
              <w:t>Model element(s)</w:t>
            </w:r>
          </w:p>
        </w:tc>
        <w:tc>
          <w:tcPr>
            <w:tcW w:type="dxa" w:w="2268"/>
            <w:shd w:val="clear" w:color="auto" w:fill="1F3864"/>
          </w:tcPr>
          <w:p>
            <w:pPr>
              <w:spacing w:after="20"/>
            </w:pPr>
            <w:r/>
            <w:r>
              <w:rPr>
                <w:b/>
                <w:color w:val="FFFFFF"/>
                <w:sz w:val="15"/>
              </w:rPr>
              <w:t>Reads</w:t>
            </w:r>
          </w:p>
        </w:tc>
        <w:tc>
          <w:tcPr>
            <w:tcW w:type="dxa" w:w="2665"/>
            <w:shd w:val="clear" w:color="auto" w:fill="1F3864"/>
          </w:tcPr>
          <w:p>
            <w:pPr>
              <w:spacing w:after="20"/>
            </w:pPr>
            <w:r/>
            <w:r>
              <w:rPr>
                <w:b/>
                <w:color w:val="FFFFFF"/>
                <w:sz w:val="15"/>
              </w:rPr>
              <w:t>Writes</w:t>
            </w:r>
          </w:p>
        </w:tc>
      </w:tr>
      <w:tr>
        <w:trPr>
          <w:cantSplit w:val="true"/>
        </w:trPr>
        <w:tc>
          <w:tcPr>
            <w:tcW w:type="dxa" w:w="2211"/>
          </w:tcPr>
          <w:p>
            <w:pPr>
              <w:spacing w:after="20"/>
            </w:pPr>
            <w:r/>
            <w:r>
              <w:rPr>
                <w:sz w:val="15"/>
              </w:rPr>
              <w:t>request-missing-documentation</w:t>
            </w:r>
          </w:p>
        </w:tc>
        <w:tc>
          <w:tcPr>
            <w:tcW w:type="dxa" w:w="2494"/>
          </w:tcPr>
          <w:p>
            <w:pPr>
              <w:spacing w:after="20"/>
            </w:pPr>
            <w:r/>
            <w:r>
              <w:rPr>
                <w:sz w:val="15"/>
              </w:rPr>
              <w:t>O1 T_RequestMissingDocuments; S1 T_RequestDocs; S2 T_RequestMissingDocs</w:t>
            </w:r>
          </w:p>
        </w:tc>
        <w:tc>
          <w:tcPr>
            <w:tcW w:type="dxa" w:w="2268"/>
          </w:tcPr>
          <w:p>
            <w:pPr>
              <w:spacing w:after="20"/>
            </w:pPr>
            <w:r/>
            <w:r>
              <w:rPr>
                <w:sz w:val="15"/>
              </w:rPr>
              <w:t>patientId, referringOrganisation, missingDocuments</w:t>
            </w:r>
          </w:p>
        </w:tc>
        <w:tc>
          <w:tcPr>
            <w:tcW w:type="dxa" w:w="2665"/>
          </w:tcPr>
          <w:p>
            <w:pPr>
              <w:spacing w:after="20"/>
            </w:pPr>
            <w:r/>
            <w:r>
              <w:rPr>
                <w:sz w:val="15"/>
              </w:rPr>
              <w:t>missingDocumentsRequested, missingDocumentList, documentRequestReference</w:t>
            </w:r>
          </w:p>
        </w:tc>
      </w:tr>
      <w:tr>
        <w:trPr>
          <w:cantSplit w:val="true"/>
        </w:trPr>
        <w:tc>
          <w:tcPr>
            <w:tcW w:type="dxa" w:w="2211"/>
            <w:shd w:val="clear" w:color="auto" w:fill="EEF2F8"/>
          </w:tcPr>
          <w:p>
            <w:pPr>
              <w:spacing w:after="20"/>
            </w:pPr>
            <w:r/>
            <w:r>
              <w:rPr>
                <w:sz w:val="15"/>
              </w:rPr>
              <w:t>send-referral-outcome</w:t>
            </w:r>
          </w:p>
        </w:tc>
        <w:tc>
          <w:tcPr>
            <w:tcW w:type="dxa" w:w="2494"/>
            <w:shd w:val="clear" w:color="auto" w:fill="EEF2F8"/>
          </w:tcPr>
          <w:p>
            <w:pPr>
              <w:spacing w:after="20"/>
            </w:pPr>
            <w:r/>
            <w:r>
              <w:rPr>
                <w:sz w:val="15"/>
              </w:rPr>
              <w:t>O1 T_NotifyReferralOutcome; S1 T_NotifyOutcome; S2 T_NotifyNotAccepted</w:t>
            </w:r>
          </w:p>
        </w:tc>
        <w:tc>
          <w:tcPr>
            <w:tcW w:type="dxa" w:w="2268"/>
            <w:shd w:val="clear" w:color="auto" w:fill="EEF2F8"/>
          </w:tcPr>
          <w:p>
            <w:pPr>
              <w:spacing w:after="20"/>
            </w:pPr>
            <w:r/>
            <w:r>
              <w:rPr>
                <w:sz w:val="15"/>
              </w:rPr>
              <w:t>patientId, referralDecision</w:t>
            </w:r>
          </w:p>
        </w:tc>
        <w:tc>
          <w:tcPr>
            <w:tcW w:type="dxa" w:w="2665"/>
            <w:shd w:val="clear" w:color="auto" w:fill="EEF2F8"/>
          </w:tcPr>
          <w:p>
            <w:pPr>
              <w:spacing w:after="20"/>
            </w:pPr>
            <w:r/>
            <w:r>
              <w:rPr>
                <w:sz w:val="15"/>
              </w:rPr>
              <w:t>outcomeNotified, outcomeLetterReference</w:t>
            </w:r>
          </w:p>
        </w:tc>
      </w:tr>
      <w:tr>
        <w:trPr>
          <w:cantSplit w:val="true"/>
        </w:trPr>
        <w:tc>
          <w:tcPr>
            <w:tcW w:type="dxa" w:w="2211"/>
          </w:tcPr>
          <w:p>
            <w:pPr>
              <w:spacing w:after="20"/>
            </w:pPr>
            <w:r/>
            <w:r>
              <w:rPr>
                <w:sz w:val="15"/>
              </w:rPr>
              <w:t>redirect-referral</w:t>
            </w:r>
          </w:p>
        </w:tc>
        <w:tc>
          <w:tcPr>
            <w:tcW w:type="dxa" w:w="2494"/>
          </w:tcPr>
          <w:p>
            <w:pPr>
              <w:spacing w:after="20"/>
            </w:pPr>
            <w:r/>
            <w:r>
              <w:rPr>
                <w:sz w:val="15"/>
              </w:rPr>
              <w:t>O1 T_RedirectReferral; S2 T_RedirectReferral</w:t>
            </w:r>
          </w:p>
        </w:tc>
        <w:tc>
          <w:tcPr>
            <w:tcW w:type="dxa" w:w="2268"/>
          </w:tcPr>
          <w:p>
            <w:pPr>
              <w:spacing w:after="20"/>
            </w:pPr>
            <w:r/>
            <w:r>
              <w:rPr>
                <w:sz w:val="15"/>
              </w:rPr>
              <w:t>patientId, redirectDestination</w:t>
            </w:r>
          </w:p>
        </w:tc>
        <w:tc>
          <w:tcPr>
            <w:tcW w:type="dxa" w:w="2665"/>
          </w:tcPr>
          <w:p>
            <w:pPr>
              <w:spacing w:after="20"/>
            </w:pPr>
            <w:r/>
            <w:r>
              <w:rPr>
                <w:sz w:val="15"/>
              </w:rPr>
              <w:t>redirectSent, redirectReference</w:t>
            </w:r>
          </w:p>
        </w:tc>
      </w:tr>
      <w:tr>
        <w:trPr>
          <w:cantSplit w:val="true"/>
        </w:trPr>
        <w:tc>
          <w:tcPr>
            <w:tcW w:type="dxa" w:w="2211"/>
            <w:shd w:val="clear" w:color="auto" w:fill="EEF2F8"/>
          </w:tcPr>
          <w:p>
            <w:pPr>
              <w:spacing w:after="20"/>
            </w:pPr>
            <w:r/>
            <w:r>
              <w:rPr>
                <w:sz w:val="15"/>
              </w:rPr>
              <w:t>query-available-appointment-slots ★</w:t>
            </w:r>
          </w:p>
        </w:tc>
        <w:tc>
          <w:tcPr>
            <w:tcW w:type="dxa" w:w="2494"/>
            <w:shd w:val="clear" w:color="auto" w:fill="EEF2F8"/>
          </w:tcPr>
          <w:p>
            <w:pPr>
              <w:spacing w:after="20"/>
            </w:pPr>
            <w:r/>
            <w:r>
              <w:rPr>
                <w:sz w:val="15"/>
              </w:rPr>
              <w:t>O1 T_QueryAvailableSlots; S2 T_QuerySlots</w:t>
            </w:r>
          </w:p>
        </w:tc>
        <w:tc>
          <w:tcPr>
            <w:tcW w:type="dxa" w:w="2268"/>
            <w:shd w:val="clear" w:color="auto" w:fill="EEF2F8"/>
          </w:tcPr>
          <w:p>
            <w:pPr>
              <w:spacing w:after="20"/>
            </w:pPr>
            <w:r/>
            <w:r>
              <w:rPr>
                <w:sz w:val="15"/>
              </w:rPr>
              <w:t>patientId, requestedSpeciality, referralUrgency, preferredTimeframeDays</w:t>
            </w:r>
          </w:p>
        </w:tc>
        <w:tc>
          <w:tcPr>
            <w:tcW w:type="dxa" w:w="2665"/>
            <w:shd w:val="clear" w:color="auto" w:fill="EEF2F8"/>
          </w:tcPr>
          <w:p>
            <w:pPr>
              <w:spacing w:after="20"/>
            </w:pPr>
            <w:r/>
            <w:r>
              <w:rPr>
                <w:sz w:val="15"/>
              </w:rPr>
              <w:t>suitableSlotFound, availableSlots, schedulingReference</w:t>
            </w:r>
          </w:p>
        </w:tc>
      </w:tr>
      <w:tr>
        <w:trPr>
          <w:cantSplit w:val="true"/>
        </w:trPr>
        <w:tc>
          <w:tcPr>
            <w:tcW w:type="dxa" w:w="2211"/>
          </w:tcPr>
          <w:p>
            <w:pPr>
              <w:spacing w:after="20"/>
            </w:pPr>
            <w:r/>
            <w:r>
              <w:rPr>
                <w:sz w:val="15"/>
              </w:rPr>
              <w:t>send-appointment-confirmation-letter</w:t>
            </w:r>
          </w:p>
        </w:tc>
        <w:tc>
          <w:tcPr>
            <w:tcW w:type="dxa" w:w="2494"/>
          </w:tcPr>
          <w:p>
            <w:pPr>
              <w:spacing w:after="20"/>
            </w:pPr>
            <w:r/>
            <w:r>
              <w:rPr>
                <w:sz w:val="15"/>
              </w:rPr>
              <w:t>O1 and S2 T_SendAppointmentLetter</w:t>
            </w:r>
          </w:p>
        </w:tc>
        <w:tc>
          <w:tcPr>
            <w:tcW w:type="dxa" w:w="2268"/>
          </w:tcPr>
          <w:p>
            <w:pPr>
              <w:spacing w:after="20"/>
            </w:pPr>
            <w:r/>
            <w:r>
              <w:rPr>
                <w:sz w:val="15"/>
              </w:rPr>
              <w:t>patientId, appointmentReference, communicationPreference</w:t>
            </w:r>
          </w:p>
        </w:tc>
        <w:tc>
          <w:tcPr>
            <w:tcW w:type="dxa" w:w="2665"/>
          </w:tcPr>
          <w:p>
            <w:pPr>
              <w:spacing w:after="20"/>
            </w:pPr>
            <w:r/>
            <w:r>
              <w:rPr>
                <w:sz w:val="15"/>
              </w:rPr>
              <w:t>appointmentLetterSent, appointmentLetterReference</w:t>
            </w:r>
          </w:p>
        </w:tc>
      </w:tr>
      <w:tr>
        <w:trPr>
          <w:cantSplit w:val="true"/>
        </w:trPr>
        <w:tc>
          <w:tcPr>
            <w:tcW w:type="dxa" w:w="2211"/>
            <w:shd w:val="clear" w:color="auto" w:fill="EEF2F8"/>
          </w:tcPr>
          <w:p>
            <w:pPr>
              <w:spacing w:after="20"/>
            </w:pPr>
            <w:r/>
            <w:r>
              <w:rPr>
                <w:sz w:val="15"/>
              </w:rPr>
              <w:t>request-treatment-capacity ★</w:t>
            </w:r>
          </w:p>
        </w:tc>
        <w:tc>
          <w:tcPr>
            <w:tcW w:type="dxa" w:w="2494"/>
            <w:shd w:val="clear" w:color="auto" w:fill="EEF2F8"/>
          </w:tcPr>
          <w:p>
            <w:pPr>
              <w:spacing w:after="20"/>
            </w:pPr>
            <w:r/>
            <w:r>
              <w:rPr>
                <w:sz w:val="15"/>
              </w:rPr>
              <w:t>O1 T_RequestTreatmentCapacity; S3 T_RequestTreatmentCapacity</w:t>
            </w:r>
          </w:p>
        </w:tc>
        <w:tc>
          <w:tcPr>
            <w:tcW w:type="dxa" w:w="2268"/>
            <w:shd w:val="clear" w:color="auto" w:fill="EEF2F8"/>
          </w:tcPr>
          <w:p>
            <w:pPr>
              <w:spacing w:after="20"/>
            </w:pPr>
            <w:r/>
            <w:r>
              <w:rPr>
                <w:sz w:val="15"/>
              </w:rPr>
              <w:t>patientId, treatmentCode, treatmentCycles, requiredResource</w:t>
            </w:r>
          </w:p>
        </w:tc>
        <w:tc>
          <w:tcPr>
            <w:tcW w:type="dxa" w:w="2665"/>
            <w:shd w:val="clear" w:color="auto" w:fill="EEF2F8"/>
          </w:tcPr>
          <w:p>
            <w:pPr>
              <w:spacing w:after="20"/>
            </w:pPr>
            <w:r/>
            <w:r>
              <w:rPr>
                <w:sz w:val="15"/>
              </w:rPr>
              <w:t>treatmentCapacityConfirmed, capacityReference, capacityAttemptCount, duplicateAppointmentCreated</w:t>
            </w:r>
          </w:p>
        </w:tc>
      </w:tr>
      <w:tr>
        <w:trPr>
          <w:cantSplit w:val="true"/>
        </w:trPr>
        <w:tc>
          <w:tcPr>
            <w:tcW w:type="dxa" w:w="2211"/>
          </w:tcPr>
          <w:p>
            <w:pPr>
              <w:spacing w:after="20"/>
            </w:pPr>
            <w:r/>
            <w:r>
              <w:rPr>
                <w:sz w:val="15"/>
              </w:rPr>
              <w:t>request-secure-payment ★</w:t>
            </w:r>
          </w:p>
        </w:tc>
        <w:tc>
          <w:tcPr>
            <w:tcW w:type="dxa" w:w="2494"/>
          </w:tcPr>
          <w:p>
            <w:pPr>
              <w:spacing w:after="20"/>
            </w:pPr>
            <w:r/>
            <w:r>
              <w:rPr>
                <w:sz w:val="15"/>
              </w:rPr>
              <w:t>O1 T_SendSecurePaymentRequest; S3 T_RequestSecurePayment</w:t>
            </w:r>
          </w:p>
        </w:tc>
        <w:tc>
          <w:tcPr>
            <w:tcW w:type="dxa" w:w="2268"/>
          </w:tcPr>
          <w:p>
            <w:pPr>
              <w:spacing w:after="20"/>
            </w:pPr>
            <w:r/>
            <w:r>
              <w:rPr>
                <w:sz w:val="15"/>
              </w:rPr>
              <w:t>patientId, chargeAmount, currency, fundingApproved</w:t>
            </w:r>
          </w:p>
        </w:tc>
        <w:tc>
          <w:tcPr>
            <w:tcW w:type="dxa" w:w="2665"/>
          </w:tcPr>
          <w:p>
            <w:pPr>
              <w:spacing w:after="20"/>
            </w:pPr>
            <w:r/>
            <w:r>
              <w:rPr>
                <w:sz w:val="15"/>
              </w:rPr>
              <w:t>paymentStatus, paymentReference, paymentAmount, cardDataStored</w:t>
            </w:r>
          </w:p>
        </w:tc>
      </w:tr>
      <w:tr>
        <w:trPr>
          <w:cantSplit w:val="true"/>
        </w:trPr>
        <w:tc>
          <w:tcPr>
            <w:tcW w:type="dxa" w:w="2211"/>
            <w:shd w:val="clear" w:color="auto" w:fill="EEF2F8"/>
          </w:tcPr>
          <w:p>
            <w:pPr>
              <w:spacing w:after="20"/>
            </w:pPr>
            <w:r/>
            <w:r>
              <w:rPr>
                <w:sz w:val="15"/>
              </w:rPr>
              <w:t>distribute-clinical-correspondence</w:t>
            </w:r>
          </w:p>
        </w:tc>
        <w:tc>
          <w:tcPr>
            <w:tcW w:type="dxa" w:w="2494"/>
            <w:shd w:val="clear" w:color="auto" w:fill="EEF2F8"/>
          </w:tcPr>
          <w:p>
            <w:pPr>
              <w:spacing w:after="20"/>
            </w:pPr>
            <w:r/>
            <w:r>
              <w:rPr>
                <w:sz w:val="15"/>
              </w:rPr>
              <w:t>S1 T_Correspondence; S3 T_DistributeClinicLetter</w:t>
            </w:r>
          </w:p>
        </w:tc>
        <w:tc>
          <w:tcPr>
            <w:tcW w:type="dxa" w:w="2268"/>
            <w:shd w:val="clear" w:color="auto" w:fill="EEF2F8"/>
          </w:tcPr>
          <w:p>
            <w:pPr>
              <w:spacing w:after="20"/>
            </w:pPr>
            <w:r/>
            <w:r>
              <w:rPr>
                <w:sz w:val="15"/>
              </w:rPr>
              <w:t>patientId, letterApproved, suspectedClinicalError</w:t>
            </w:r>
          </w:p>
        </w:tc>
        <w:tc>
          <w:tcPr>
            <w:tcW w:type="dxa" w:w="2665"/>
            <w:shd w:val="clear" w:color="auto" w:fill="EEF2F8"/>
          </w:tcPr>
          <w:p>
            <w:pPr>
              <w:spacing w:after="20"/>
            </w:pPr>
            <w:r/>
            <w:r>
              <w:rPr>
                <w:sz w:val="15"/>
              </w:rPr>
              <w:t>correspondenceSent, correspondenceReference</w:t>
            </w:r>
          </w:p>
        </w:tc>
      </w:tr>
      <w:tr>
        <w:trPr>
          <w:cantSplit w:val="true"/>
        </w:trPr>
        <w:tc>
          <w:tcPr>
            <w:tcW w:type="dxa" w:w="2211"/>
          </w:tcPr>
          <w:p>
            <w:pPr>
              <w:spacing w:after="20"/>
            </w:pPr>
            <w:r/>
            <w:r>
              <w:rPr>
                <w:sz w:val="15"/>
              </w:rPr>
              <w:t>request-blood-test</w:t>
            </w:r>
          </w:p>
        </w:tc>
        <w:tc>
          <w:tcPr>
            <w:tcW w:type="dxa" w:w="2494"/>
          </w:tcPr>
          <w:p>
            <w:pPr>
              <w:spacing w:after="20"/>
            </w:pPr>
            <w:r/>
            <w:r>
              <w:rPr>
                <w:sz w:val="15"/>
              </w:rPr>
              <w:t>S3 T_RequestBloodTest</w:t>
            </w:r>
          </w:p>
        </w:tc>
        <w:tc>
          <w:tcPr>
            <w:tcW w:type="dxa" w:w="2268"/>
          </w:tcPr>
          <w:p>
            <w:pPr>
              <w:spacing w:after="20"/>
            </w:pPr>
            <w:r/>
            <w:r>
              <w:rPr>
                <w:sz w:val="15"/>
              </w:rPr>
              <w:t>patientId, cycleReference</w:t>
            </w:r>
          </w:p>
        </w:tc>
        <w:tc>
          <w:tcPr>
            <w:tcW w:type="dxa" w:w="2665"/>
          </w:tcPr>
          <w:p>
            <w:pPr>
              <w:spacing w:after="20"/>
            </w:pPr>
            <w:r/>
            <w:r>
              <w:rPr>
                <w:sz w:val="15"/>
              </w:rPr>
              <w:t>bloodTestRequested, bloodTestReference, bloodTestDueDate</w:t>
            </w:r>
          </w:p>
        </w:tc>
      </w:tr>
      <w:tr>
        <w:trPr>
          <w:cantSplit w:val="true"/>
        </w:trPr>
        <w:tc>
          <w:tcPr>
            <w:tcW w:type="dxa" w:w="2211"/>
            <w:shd w:val="clear" w:color="auto" w:fill="EEF2F8"/>
          </w:tcPr>
          <w:p>
            <w:pPr>
              <w:spacing w:after="20"/>
            </w:pPr>
            <w:r/>
            <w:r>
              <w:rPr>
                <w:sz w:val="15"/>
              </w:rPr>
              <w:t>request-refund</w:t>
            </w:r>
          </w:p>
        </w:tc>
        <w:tc>
          <w:tcPr>
            <w:tcW w:type="dxa" w:w="2494"/>
            <w:shd w:val="clear" w:color="auto" w:fill="EEF2F8"/>
          </w:tcPr>
          <w:p>
            <w:pPr>
              <w:spacing w:after="20"/>
            </w:pPr>
            <w:r/>
            <w:r>
              <w:rPr>
                <w:sz w:val="15"/>
              </w:rPr>
              <w:t>S3 T_RequestRefund</w:t>
            </w:r>
          </w:p>
        </w:tc>
        <w:tc>
          <w:tcPr>
            <w:tcW w:type="dxa" w:w="2268"/>
            <w:shd w:val="clear" w:color="auto" w:fill="EEF2F8"/>
          </w:tcPr>
          <w:p>
            <w:pPr>
              <w:spacing w:after="20"/>
            </w:pPr>
            <w:r/>
            <w:r>
              <w:rPr>
                <w:sz w:val="15"/>
              </w:rPr>
              <w:t>patientId, refundAmount, refundAuthorised, paymentReference</w:t>
            </w:r>
          </w:p>
        </w:tc>
        <w:tc>
          <w:tcPr>
            <w:tcW w:type="dxa" w:w="2665"/>
            <w:shd w:val="clear" w:color="auto" w:fill="EEF2F8"/>
          </w:tcPr>
          <w:p>
            <w:pPr>
              <w:spacing w:after="20"/>
            </w:pPr>
            <w:r/>
            <w:r>
              <w:rPr>
                <w:sz w:val="15"/>
              </w:rPr>
              <w:t>refundStatus, refundReference</w:t>
            </w:r>
          </w:p>
        </w:tc>
      </w:tr>
      <w:tr>
        <w:trPr>
          <w:cantSplit w:val="true"/>
        </w:trPr>
        <w:tc>
          <w:tcPr>
            <w:tcW w:type="dxa" w:w="2211"/>
          </w:tcPr>
          <w:p>
            <w:pPr>
              <w:spacing w:after="20"/>
            </w:pPr>
            <w:r/>
            <w:r>
              <w:rPr>
                <w:sz w:val="15"/>
              </w:rPr>
              <w:t>generate-management-reports</w:t>
            </w:r>
          </w:p>
        </w:tc>
        <w:tc>
          <w:tcPr>
            <w:tcW w:type="dxa" w:w="2494"/>
          </w:tcPr>
          <w:p>
            <w:pPr>
              <w:spacing w:after="20"/>
            </w:pPr>
            <w:r/>
            <w:r>
              <w:rPr>
                <w:sz w:val="15"/>
              </w:rPr>
              <w:t>S3 T_GenerateManagementReports</w:t>
            </w:r>
          </w:p>
        </w:tc>
        <w:tc>
          <w:tcPr>
            <w:tcW w:type="dxa" w:w="2268"/>
          </w:tcPr>
          <w:p>
            <w:pPr>
              <w:spacing w:after="20"/>
            </w:pPr>
            <w:r/>
            <w:r>
              <w:rPr>
                <w:sz w:val="15"/>
              </w:rPr>
              <w:t>reportPeriod</w:t>
            </w:r>
          </w:p>
        </w:tc>
        <w:tc>
          <w:tcPr>
            <w:tcW w:type="dxa" w:w="2665"/>
          </w:tcPr>
          <w:p>
            <w:pPr>
              <w:spacing w:after="20"/>
            </w:pPr>
            <w:r/>
            <w:r>
              <w:rPr>
                <w:sz w:val="15"/>
              </w:rPr>
              <w:t>reportGenerated, reportReference, reportFigures</w:t>
            </w:r>
          </w:p>
        </w:tc>
      </w:tr>
      <w:tr>
        <w:trPr>
          <w:cantSplit w:val="true"/>
        </w:trPr>
        <w:tc>
          <w:tcPr>
            <w:tcW w:type="dxa" w:w="2211"/>
            <w:shd w:val="clear" w:color="auto" w:fill="EEF2F8"/>
          </w:tcPr>
          <w:p>
            <w:pPr>
              <w:spacing w:after="20"/>
            </w:pPr>
            <w:r/>
            <w:r>
              <w:rPr>
                <w:sz w:val="15"/>
              </w:rPr>
              <w:t>referring-org-submit-patient-referral</w:t>
            </w:r>
          </w:p>
        </w:tc>
        <w:tc>
          <w:tcPr>
            <w:tcW w:type="dxa" w:w="2494"/>
            <w:shd w:val="clear" w:color="auto" w:fill="EEF2F8"/>
          </w:tcPr>
          <w:p>
            <w:pPr>
              <w:spacing w:after="20"/>
            </w:pPr>
            <w:r/>
            <w:r>
              <w:rPr>
                <w:sz w:val="15"/>
              </w:rPr>
              <w:t>O1 RO_ComposeReferral (referring organisation pool)</w:t>
            </w:r>
          </w:p>
        </w:tc>
        <w:tc>
          <w:tcPr>
            <w:tcW w:type="dxa" w:w="2268"/>
            <w:shd w:val="clear" w:color="auto" w:fill="EEF2F8"/>
          </w:tcPr>
          <w:p>
            <w:pPr>
              <w:spacing w:after="20"/>
            </w:pPr>
            <w:r/>
            <w:r>
              <w:rPr>
                <w:sz w:val="15"/>
              </w:rPr>
              <w:t>patientId, referringOrganisation</w:t>
            </w:r>
          </w:p>
        </w:tc>
        <w:tc>
          <w:tcPr>
            <w:tcW w:type="dxa" w:w="2665"/>
            <w:shd w:val="clear" w:color="auto" w:fill="EEF2F8"/>
          </w:tcPr>
          <w:p>
            <w:pPr>
              <w:spacing w:after="20"/>
            </w:pPr>
            <w:r/>
            <w:r>
              <w:rPr>
                <w:sz w:val="15"/>
              </w:rPr>
              <w:t>referralReference, referralStatus = "composed", referralComposedAt</w:t>
            </w:r>
          </w:p>
        </w:tc>
      </w:tr>
      <w:tr>
        <w:trPr>
          <w:cantSplit w:val="true"/>
        </w:trPr>
        <w:tc>
          <w:tcPr>
            <w:tcW w:type="dxa" w:w="2211"/>
          </w:tcPr>
          <w:p>
            <w:pPr>
              <w:spacing w:after="20"/>
            </w:pPr>
            <w:r/>
            <w:r>
              <w:rPr>
                <w:sz w:val="15"/>
              </w:rPr>
              <w:t>referring-org-publish-patient-referral</w:t>
            </w:r>
          </w:p>
        </w:tc>
        <w:tc>
          <w:tcPr>
            <w:tcW w:type="dxa" w:w="2494"/>
          </w:tcPr>
          <w:p>
            <w:pPr>
              <w:spacing w:after="20"/>
            </w:pPr>
            <w:r/>
            <w:r>
              <w:rPr>
                <w:sz w:val="15"/>
              </w:rPr>
              <w:t>O1 RO_SendReferral — message throw event</w:t>
            </w:r>
          </w:p>
        </w:tc>
        <w:tc>
          <w:tcPr>
            <w:tcW w:type="dxa" w:w="2268"/>
          </w:tcPr>
          <w:p>
            <w:pPr>
              <w:spacing w:after="20"/>
            </w:pPr>
            <w:r/>
            <w:r>
              <w:rPr>
                <w:sz w:val="15"/>
              </w:rPr>
              <w:t>referralReference, patientId, referringOrganisation</w:t>
            </w:r>
          </w:p>
        </w:tc>
        <w:tc>
          <w:tcPr>
            <w:tcW w:type="dxa" w:w="2665"/>
          </w:tcPr>
          <w:p>
            <w:pPr>
              <w:spacing w:after="20"/>
            </w:pPr>
            <w:r/>
            <w:r>
              <w:rPr>
                <w:sz w:val="15"/>
              </w:rPr>
              <w:t>referralStatus = "sent", referralMessageKey, referralSentAt</w:t>
            </w:r>
          </w:p>
        </w:tc>
      </w:tr>
    </w:tbl>
    <w:p>
      <w:pPr>
        <w:spacing w:after="40"/>
      </w:pPr>
    </w:p>
    <w:p>
      <w:pPr>
        <w:keepNext/>
        <w:spacing w:before="40" w:after="40"/>
      </w:pPr>
      <w:r>
        <w:rPr>
          <w:b/>
          <w:color w:val="595959"/>
          <w:sz w:val="17"/>
        </w:rPr>
        <w:t>Table 7. One worker per job type the models declare. Source in 04_Java_Worker/src/main/java/uk/ac/uwe/hospital/tasks/.</w:t>
      </w:r>
    </w:p>
    <w:p>
      <w:pPr>
        <w:pStyle w:val="Heading2"/>
      </w:pPr>
      <w:r>
        <w:t>2.3  How work is obtained and how execution continues</w:t>
      </w:r>
    </w:p>
    <w:p>
      <w:pPr>
        <w:pStyle w:val="ListNumber"/>
        <w:spacing w:after="40"/>
      </w:pPr>
      <w:r>
        <w:t>The worker subscribes to its job type with a long poll against the Zeebe gateway. The subscription is declared once, at start-up, and the fleet prints its coverage line before it begins polling.</w:t>
      </w:r>
    </w:p>
    <w:p>
      <w:pPr>
        <w:pStyle w:val="ListNumber"/>
        <w:spacing w:after="40"/>
      </w:pPr>
      <w:r>
        <w:t>A job carries the process variables as its input. The worker reads only the variables it declares, so a renamed variable fails at the contract test rather than silently taking a default.</w:t>
      </w:r>
    </w:p>
    <w:p>
      <w:pPr>
        <w:pStyle w:val="ListNumber"/>
        <w:spacing w:after="40"/>
      </w:pPr>
      <w:r>
        <w:t>The worker returns either a completion carrying output variables, a failure that the engine retries, or a BPMN error with a named code. Every worker returns through one place, AbstractWorker.onJob, so the fleet cannot disagree with itself about what a failure means.</w:t>
      </w:r>
    </w:p>
    <w:p>
      <w:pPr>
        <w:pStyle w:val="ListNumber"/>
        <w:spacing w:after="40"/>
      </w:pPr>
      <w:r>
        <w:t>The engine evaluates the next gateway against the variables the worker wrote, so the branch is selected by data. Execution continues without human intervention unless the next element is a user task.</w:t>
      </w:r>
    </w:p>
    <w:p>
      <w:pPr>
        <w:pStyle w:val="Heading2"/>
      </w:pPr>
      <w:r>
        <w:t>2.4  Invalid input</w:t>
      </w:r>
    </w:p>
    <w:p>
      <w:r>
        <w:rPr>
          <w:b w:val="0"/>
          <w:i w:val="0"/>
        </w:rPr>
        <w:t>A mandatory variable that is missing or malformed raises a ValidationException, which is reported as the BPMN error INVALID_JOB_INPUT naming the variable. The distinction is deliberate: a FEEL null on a gateway takes a branch nobody chose, so invalid data must fail loudly and must not be retried. JobContextTest (8 tests) pins this behaviour down by variable name.</w:t>
      </w:r>
    </w:p>
    <w:p>
      <w:pPr>
        <w:pStyle w:val="Heading2"/>
      </w:pPr>
      <w:r>
        <w:t>2.5  Service failure</w:t>
      </w:r>
    </w:p>
    <w:p>
      <w:r>
        <w:rPr>
          <w:b w:val="0"/>
          <w:i w:val="0"/>
        </w:rPr>
        <w:t>The fleet distinguishes four outcomes, because reporting one as another sends the patient down the wrong path:</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608"/>
        <w:gridCol w:w="3175"/>
        <w:gridCol w:w="3855"/>
      </w:tblGrid>
      <w:tr>
        <w:trPr>
          <w:tblHeader w:val="true"/>
        </w:trPr>
        <w:tc>
          <w:tcPr>
            <w:tcW w:type="dxa" w:w="2608"/>
            <w:shd w:val="clear" w:color="auto" w:fill="1F3864"/>
          </w:tcPr>
          <w:p>
            <w:pPr>
              <w:spacing w:after="20"/>
            </w:pPr>
            <w:r/>
            <w:r>
              <w:rPr>
                <w:b/>
                <w:color w:val="FFFFFF"/>
                <w:sz w:val="17"/>
              </w:rPr>
              <w:t>Situation</w:t>
            </w:r>
          </w:p>
        </w:tc>
        <w:tc>
          <w:tcPr>
            <w:tcW w:type="dxa" w:w="3175"/>
            <w:shd w:val="clear" w:color="auto" w:fill="1F3864"/>
          </w:tcPr>
          <w:p>
            <w:pPr>
              <w:spacing w:after="20"/>
            </w:pPr>
            <w:r/>
            <w:r>
              <w:rPr>
                <w:b/>
                <w:color w:val="FFFFFF"/>
                <w:sz w:val="17"/>
              </w:rPr>
              <w:t>Worker behaviour</w:t>
            </w:r>
          </w:p>
        </w:tc>
        <w:tc>
          <w:tcPr>
            <w:tcW w:type="dxa" w:w="3855"/>
            <w:shd w:val="clear" w:color="auto" w:fill="1F3864"/>
          </w:tcPr>
          <w:p>
            <w:pPr>
              <w:spacing w:after="20"/>
            </w:pPr>
            <w:r/>
            <w:r>
              <w:rPr>
                <w:b/>
                <w:color w:val="FFFFFF"/>
                <w:sz w:val="17"/>
              </w:rPr>
              <w:t>Why</w:t>
            </w:r>
          </w:p>
        </w:tc>
      </w:tr>
      <w:tr>
        <w:trPr>
          <w:cantSplit w:val="true"/>
        </w:trPr>
        <w:tc>
          <w:tcPr>
            <w:tcW w:type="dxa" w:w="2608"/>
          </w:tcPr>
          <w:p>
            <w:pPr>
              <w:spacing w:after="20"/>
            </w:pPr>
            <w:r/>
            <w:r>
              <w:rPr>
                <w:sz w:val="17"/>
              </w:rPr>
              <w:t>Provider declines (no slot, no capacity, payment declined)</w:t>
            </w:r>
          </w:p>
        </w:tc>
        <w:tc>
          <w:tcPr>
            <w:tcW w:type="dxa" w:w="3175"/>
          </w:tcPr>
          <w:p>
            <w:pPr>
              <w:spacing w:after="20"/>
            </w:pPr>
            <w:r/>
            <w:r>
              <w:rPr>
                <w:sz w:val="17"/>
              </w:rPr>
              <w:t>writes the outcome variable and completes</w:t>
            </w:r>
          </w:p>
        </w:tc>
        <w:tc>
          <w:tcPr>
            <w:tcW w:type="dxa" w:w="3855"/>
          </w:tcPr>
          <w:p>
            <w:pPr>
              <w:spacing w:after="20"/>
            </w:pPr>
            <w:r/>
            <w:r>
              <w:rPr>
                <w:sz w:val="17"/>
              </w:rPr>
              <w:t>these are business outcomes the model already branches on</w:t>
            </w:r>
          </w:p>
        </w:tc>
      </w:tr>
      <w:tr>
        <w:trPr>
          <w:cantSplit w:val="true"/>
        </w:trPr>
        <w:tc>
          <w:tcPr>
            <w:tcW w:type="dxa" w:w="2608"/>
            <w:shd w:val="clear" w:color="auto" w:fill="EEF2F8"/>
          </w:tcPr>
          <w:p>
            <w:pPr>
              <w:spacing w:after="20"/>
            </w:pPr>
            <w:r/>
            <w:r>
              <w:rPr>
                <w:sz w:val="17"/>
              </w:rPr>
              <w:t>Provider does not answer</w:t>
            </w:r>
          </w:p>
        </w:tc>
        <w:tc>
          <w:tcPr>
            <w:tcW w:type="dxa" w:w="3175"/>
            <w:shd w:val="clear" w:color="auto" w:fill="EEF2F8"/>
          </w:tcPr>
          <w:p>
            <w:pPr>
              <w:spacing w:after="20"/>
            </w:pPr>
            <w:r/>
            <w:r>
              <w:rPr>
                <w:sz w:val="17"/>
              </w:rPr>
              <w:t>TransientJobException — fail the job, one retry consumed</w:t>
            </w:r>
          </w:p>
        </w:tc>
        <w:tc>
          <w:tcPr>
            <w:tcW w:type="dxa" w:w="3855"/>
            <w:shd w:val="clear" w:color="auto" w:fill="EEF2F8"/>
          </w:tcPr>
          <w:p>
            <w:pPr>
              <w:spacing w:after="20"/>
            </w:pPr>
            <w:r/>
            <w:r>
              <w:rPr>
                <w:sz w:val="17"/>
              </w:rPr>
              <w:t>"no capacity" and "no answer" are different facts</w:t>
            </w:r>
          </w:p>
        </w:tc>
      </w:tr>
      <w:tr>
        <w:trPr>
          <w:cantSplit w:val="true"/>
        </w:trPr>
        <w:tc>
          <w:tcPr>
            <w:tcW w:type="dxa" w:w="2608"/>
          </w:tcPr>
          <w:p>
            <w:pPr>
              <w:spacing w:after="20"/>
            </w:pPr>
            <w:r/>
            <w:r>
              <w:rPr>
                <w:sz w:val="17"/>
              </w:rPr>
              <w:t>Invalid input</w:t>
            </w:r>
          </w:p>
        </w:tc>
        <w:tc>
          <w:tcPr>
            <w:tcW w:type="dxa" w:w="3175"/>
          </w:tcPr>
          <w:p>
            <w:pPr>
              <w:spacing w:after="20"/>
            </w:pPr>
            <w:r/>
            <w:r>
              <w:rPr>
                <w:sz w:val="17"/>
              </w:rPr>
              <w:t>ValidationException — BPMN error INVALID_JOB_INPUT</w:t>
            </w:r>
          </w:p>
        </w:tc>
        <w:tc>
          <w:tcPr>
            <w:tcW w:type="dxa" w:w="3855"/>
          </w:tcPr>
          <w:p>
            <w:pPr>
              <w:spacing w:after="20"/>
            </w:pPr>
            <w:r/>
            <w:r>
              <w:rPr>
                <w:sz w:val="17"/>
              </w:rPr>
              <w:t>a data or form defect; it must be visible, not retried</w:t>
            </w:r>
          </w:p>
        </w:tc>
      </w:tr>
      <w:tr>
        <w:trPr>
          <w:cantSplit w:val="true"/>
        </w:trPr>
        <w:tc>
          <w:tcPr>
            <w:tcW w:type="dxa" w:w="2608"/>
            <w:shd w:val="clear" w:color="auto" w:fill="EEF2F8"/>
          </w:tcPr>
          <w:p>
            <w:pPr>
              <w:spacing w:after="20"/>
            </w:pPr>
            <w:r/>
            <w:r>
              <w:rPr>
                <w:sz w:val="17"/>
              </w:rPr>
              <w:t>Injected business error</w:t>
            </w:r>
          </w:p>
        </w:tc>
        <w:tc>
          <w:tcPr>
            <w:tcW w:type="dxa" w:w="3175"/>
            <w:shd w:val="clear" w:color="auto" w:fill="EEF2F8"/>
          </w:tcPr>
          <w:p>
            <w:pPr>
              <w:spacing w:after="20"/>
            </w:pPr>
            <w:r/>
            <w:r>
              <w:rPr>
                <w:sz w:val="17"/>
              </w:rPr>
              <w:t>BpmnErrorException with a named code</w:t>
            </w:r>
          </w:p>
        </w:tc>
        <w:tc>
          <w:tcPr>
            <w:tcW w:type="dxa" w:w="3855"/>
            <w:shd w:val="clear" w:color="auto" w:fill="EEF2F8"/>
          </w:tcPr>
          <w:p>
            <w:pPr>
              <w:spacing w:after="20"/>
            </w:pPr>
            <w:r/>
            <w:r>
              <w:rPr>
                <w:sz w:val="17"/>
              </w:rPr>
              <w:t>demonstrable failure handling</w:t>
            </w:r>
          </w:p>
        </w:tc>
      </w:tr>
      <w:tr>
        <w:trPr>
          <w:cantSplit w:val="true"/>
        </w:trPr>
        <w:tc>
          <w:tcPr>
            <w:tcW w:type="dxa" w:w="2608"/>
          </w:tcPr>
          <w:p>
            <w:pPr>
              <w:spacing w:after="20"/>
            </w:pPr>
            <w:r/>
            <w:r>
              <w:rPr>
                <w:sz w:val="17"/>
              </w:rPr>
              <w:t>Anything unexpected</w:t>
            </w:r>
          </w:p>
        </w:tc>
        <w:tc>
          <w:tcPr>
            <w:tcW w:type="dxa" w:w="3175"/>
          </w:tcPr>
          <w:p>
            <w:pPr>
              <w:spacing w:after="20"/>
            </w:pPr>
            <w:r/>
            <w:r>
              <w:rPr>
                <w:sz w:val="17"/>
              </w:rPr>
              <w:t>fail with no retries left — incident</w:t>
            </w:r>
          </w:p>
        </w:tc>
        <w:tc>
          <w:tcPr>
            <w:tcW w:type="dxa" w:w="3855"/>
          </w:tcPr>
          <w:p>
            <w:pPr>
              <w:spacing w:after="20"/>
            </w:pPr>
            <w:r/>
            <w:r>
              <w:rPr>
                <w:sz w:val="17"/>
              </w:rPr>
              <w:t>an incident is the right signal for a defect a person must read</w:t>
            </w:r>
          </w:p>
        </w:tc>
      </w:tr>
    </w:tbl>
    <w:p>
      <w:pPr>
        <w:spacing w:after="40"/>
      </w:pPr>
    </w:p>
    <w:p>
      <w:pPr>
        <w:keepNext/>
        <w:spacing w:before="40" w:after="40"/>
      </w:pPr>
      <w:r>
        <w:rPr>
          <w:b/>
          <w:color w:val="595959"/>
          <w:sz w:val="17"/>
        </w:rPr>
        <w:t>Table 8. Failure taxonomy, implemented in AbstractWorker.</w:t>
      </w:r>
    </w:p>
    <w:p>
      <w:pPr>
        <w:pStyle w:val="Heading2"/>
      </w:pPr>
      <w:r>
        <w:t>2.6  The simulated services, stated as simulated</w:t>
      </w:r>
    </w:p>
    <w:p>
      <w:r>
        <w:rPr>
          <w:b w:val="0"/>
          <w:i w:val="0"/>
        </w:rPr>
        <w:t>There is no real scheduling system, insurer, payment provider, laboratory or correspondence service behind the pools. Each worker simulates its provider deterministically: the outcome is a function of the input variables and, where a failure needs to be demonstrated, of an explicit injection flag. The simulation is therefore honest about what it proves — that the process behaves correctly for a given provider outcome — and silent about what it does not prove, which is the behaviour of any real provider, latency, or provider-side error formats.</w:t>
      </w:r>
    </w:p>
    <w:p>
      <w:r>
        <w:rPr>
          <w:b w:val="0"/>
          <w:i w:val="0"/>
        </w:rPr>
        <w:t>The limitations that follow are recorded rather than hidden: response times are not modelled, no provider is authenticated, and a provider schema change would change the worker, not the model.</w:t>
      </w:r>
    </w:p>
    <w:p>
      <w:pPr>
        <w:pStyle w:val="Heading2"/>
      </w:pPr>
      <w:r>
        <w:t>2.7  Testing</w:t>
      </w:r>
    </w:p>
    <w:p>
      <w:r>
        <w:rPr>
          <w:b w:val="0"/>
          <w:i w:val="0"/>
        </w:rPr>
        <w:t>Two levels of evidence, because they catch different defects. Unit tests catch a worker that writes the wrong variable; the engine scenarios catch a worker that writes the right variable at the wrong time.</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211"/>
        <w:gridCol w:w="793"/>
        <w:gridCol w:w="6633"/>
      </w:tblGrid>
      <w:tr>
        <w:trPr>
          <w:tblHeader w:val="true"/>
        </w:trPr>
        <w:tc>
          <w:tcPr>
            <w:tcW w:type="dxa" w:w="2211"/>
            <w:shd w:val="clear" w:color="auto" w:fill="1F3864"/>
          </w:tcPr>
          <w:p>
            <w:pPr>
              <w:spacing w:after="20"/>
            </w:pPr>
            <w:r/>
            <w:r>
              <w:rPr>
                <w:b/>
                <w:color w:val="FFFFFF"/>
                <w:sz w:val="17"/>
              </w:rPr>
              <w:t>Suite</w:t>
            </w:r>
          </w:p>
        </w:tc>
        <w:tc>
          <w:tcPr>
            <w:tcW w:type="dxa" w:w="794"/>
            <w:shd w:val="clear" w:color="auto" w:fill="1F3864"/>
          </w:tcPr>
          <w:p>
            <w:pPr>
              <w:spacing w:after="20"/>
            </w:pPr>
            <w:r/>
            <w:r>
              <w:rPr>
                <w:b/>
                <w:color w:val="FFFFFF"/>
                <w:sz w:val="17"/>
              </w:rPr>
              <w:t>Tests</w:t>
            </w:r>
          </w:p>
        </w:tc>
        <w:tc>
          <w:tcPr>
            <w:tcW w:type="dxa" w:w="6633"/>
            <w:shd w:val="clear" w:color="auto" w:fill="1F3864"/>
          </w:tcPr>
          <w:p>
            <w:pPr>
              <w:spacing w:after="20"/>
            </w:pPr>
            <w:r/>
            <w:r>
              <w:rPr>
                <w:b/>
                <w:color w:val="FFFFFF"/>
                <w:sz w:val="17"/>
              </w:rPr>
              <w:t>What it pins down</w:t>
            </w:r>
          </w:p>
        </w:tc>
      </w:tr>
      <w:tr>
        <w:trPr>
          <w:cantSplit w:val="true"/>
        </w:trPr>
        <w:tc>
          <w:tcPr>
            <w:tcW w:type="dxa" w:w="2211"/>
          </w:tcPr>
          <w:p>
            <w:pPr>
              <w:spacing w:after="20"/>
            </w:pPr>
            <w:r/>
            <w:r>
              <w:rPr>
                <w:sz w:val="17"/>
              </w:rPr>
              <w:t>WorkerContractTest</w:t>
            </w:r>
          </w:p>
        </w:tc>
        <w:tc>
          <w:tcPr>
            <w:tcW w:type="dxa" w:w="794"/>
          </w:tcPr>
          <w:p>
            <w:pPr>
              <w:spacing w:after="20"/>
              <w:jc w:val="right"/>
            </w:pPr>
            <w:r/>
            <w:r>
              <w:rPr>
                <w:sz w:val="17"/>
              </w:rPr>
              <w:t>16</w:t>
            </w:r>
          </w:p>
        </w:tc>
        <w:tc>
          <w:tcPr>
            <w:tcW w:type="dxa" w:w="6633"/>
          </w:tcPr>
          <w:p>
            <w:pPr>
              <w:spacing w:after="20"/>
            </w:pPr>
            <w:r/>
            <w:r>
              <w:rPr>
                <w:sz w:val="17"/>
              </w:rPr>
              <w:t>one test per worker; the three gating workers hardest — that suitableSlotFound, treatmentCapacityConfirmed and paymentStatus really are written with the values the gateways test; that no card-shaped variable reaches the process; that a second payment of the same amount is suppressed; that the blood-test worker does not decide fitness</w:t>
            </w:r>
          </w:p>
        </w:tc>
      </w:tr>
      <w:tr>
        <w:trPr>
          <w:cantSplit w:val="true"/>
        </w:trPr>
        <w:tc>
          <w:tcPr>
            <w:tcW w:type="dxa" w:w="2211"/>
            <w:shd w:val="clear" w:color="auto" w:fill="EEF2F8"/>
          </w:tcPr>
          <w:p>
            <w:pPr>
              <w:spacing w:after="20"/>
            </w:pPr>
            <w:r/>
            <w:r>
              <w:rPr>
                <w:sz w:val="17"/>
              </w:rPr>
              <w:t>ExternalServicesTest</w:t>
            </w:r>
          </w:p>
        </w:tc>
        <w:tc>
          <w:tcPr>
            <w:tcW w:type="dxa" w:w="794"/>
            <w:shd w:val="clear" w:color="auto" w:fill="EEF2F8"/>
          </w:tcPr>
          <w:p>
            <w:pPr>
              <w:spacing w:after="20"/>
              <w:jc w:val="right"/>
            </w:pPr>
            <w:r/>
            <w:r>
              <w:rPr>
                <w:sz w:val="17"/>
              </w:rPr>
              <w:t>10</w:t>
            </w:r>
          </w:p>
        </w:tc>
        <w:tc>
          <w:tcPr>
            <w:tcW w:type="dxa" w:w="6633"/>
            <w:shd w:val="clear" w:color="auto" w:fill="EEF2F8"/>
          </w:tcPr>
          <w:p>
            <w:pPr>
              <w:spacing w:after="20"/>
            </w:pPr>
            <w:r/>
            <w:r>
              <w:rPr>
                <w:sz w:val="17"/>
              </w:rPr>
              <w:t>provider outcomes, and that a provider answering "no" is a business outcome while a provider not answering is a retry; that a forced decline applies to the first attempt only so the retry can succeed</w:t>
            </w:r>
          </w:p>
        </w:tc>
      </w:tr>
      <w:tr>
        <w:trPr>
          <w:cantSplit w:val="true"/>
        </w:trPr>
        <w:tc>
          <w:tcPr>
            <w:tcW w:type="dxa" w:w="2211"/>
          </w:tcPr>
          <w:p>
            <w:pPr>
              <w:spacing w:after="20"/>
            </w:pPr>
            <w:r/>
            <w:r>
              <w:rPr>
                <w:sz w:val="17"/>
              </w:rPr>
              <w:t>JobContextTest</w:t>
            </w:r>
          </w:p>
        </w:tc>
        <w:tc>
          <w:tcPr>
            <w:tcW w:type="dxa" w:w="794"/>
          </w:tcPr>
          <w:p>
            <w:pPr>
              <w:spacing w:after="20"/>
              <w:jc w:val="right"/>
            </w:pPr>
            <w:r/>
            <w:r>
              <w:rPr>
                <w:sz w:val="17"/>
              </w:rPr>
              <w:t>8</w:t>
            </w:r>
          </w:p>
        </w:tc>
        <w:tc>
          <w:tcPr>
            <w:tcW w:type="dxa" w:w="6633"/>
          </w:tcPr>
          <w:p>
            <w:pPr>
              <w:spacing w:after="20"/>
            </w:pPr>
            <w:r/>
            <w:r>
              <w:rPr>
                <w:sz w:val="17"/>
              </w:rPr>
              <w:t>a missing or malformed variable is rejected by name</w:t>
            </w:r>
          </w:p>
        </w:tc>
      </w:tr>
      <w:tr>
        <w:trPr>
          <w:cantSplit w:val="true"/>
        </w:trPr>
        <w:tc>
          <w:tcPr>
            <w:tcW w:type="dxa" w:w="2211"/>
            <w:shd w:val="clear" w:color="auto" w:fill="EEF2F8"/>
          </w:tcPr>
          <w:p>
            <w:pPr>
              <w:spacing w:after="20"/>
            </w:pPr>
            <w:r/>
            <w:r>
              <w:rPr>
                <w:sz w:val="17"/>
              </w:rPr>
              <w:t>SupportTest</w:t>
            </w:r>
          </w:p>
        </w:tc>
        <w:tc>
          <w:tcPr>
            <w:tcW w:type="dxa" w:w="794"/>
            <w:shd w:val="clear" w:color="auto" w:fill="EEF2F8"/>
          </w:tcPr>
          <w:p>
            <w:pPr>
              <w:spacing w:after="20"/>
              <w:jc w:val="right"/>
            </w:pPr>
            <w:r/>
            <w:r>
              <w:rPr>
                <w:sz w:val="17"/>
              </w:rPr>
              <w:t>7</w:t>
            </w:r>
          </w:p>
        </w:tc>
        <w:tc>
          <w:tcPr>
            <w:tcW w:type="dxa" w:w="6633"/>
            <w:shd w:val="clear" w:color="auto" w:fill="EEF2F8"/>
          </w:tcPr>
          <w:p>
            <w:pPr>
              <w:spacing w:after="20"/>
            </w:pPr>
            <w:r/>
            <w:r>
              <w:rPr>
                <w:sz w:val="17"/>
              </w:rPr>
              <w:t>episode correlation, duplicate-payment detection, attempt counting, and that the audit log carries actor, time and action with no update or delete</w:t>
            </w:r>
          </w:p>
        </w:tc>
      </w:tr>
    </w:tbl>
    <w:p>
      <w:pPr>
        <w:spacing w:after="40"/>
      </w:pPr>
    </w:p>
    <w:p>
      <w:pPr>
        <w:keepNext/>
        <w:spacing w:before="40" w:after="40"/>
      </w:pPr>
      <w:r>
        <w:rPr>
          <w:b/>
          <w:color w:val="595959"/>
          <w:sz w:val="17"/>
        </w:rPr>
        <w:t>Table 9. Unit tests: 41, run by mvn test with no engine and no network.</w:t>
      </w:r>
    </w:p>
    <w:p>
      <w:r>
        <w:rPr>
          <w:b w:val="0"/>
          <w:i w:val="0"/>
        </w:rPr>
        <w:t>The engine scenarios are stronger evidence than the unit tests for integration, because run-worker-demo.mjs plays only the human roles: every service and send task must be completed by a running worker, so a scenario cannot pass unless the fleet is up and working.</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041"/>
        <w:gridCol w:w="5783"/>
        <w:gridCol w:w="1814"/>
      </w:tblGrid>
      <w:tr>
        <w:trPr>
          <w:tblHeader w:val="true"/>
        </w:trPr>
        <w:tc>
          <w:tcPr>
            <w:tcW w:type="dxa" w:w="2041"/>
            <w:shd w:val="clear" w:color="auto" w:fill="1F3864"/>
          </w:tcPr>
          <w:p>
            <w:pPr>
              <w:spacing w:after="20"/>
            </w:pPr>
            <w:r/>
            <w:r>
              <w:rPr>
                <w:b/>
                <w:color w:val="FFFFFF"/>
                <w:sz w:val="17"/>
              </w:rPr>
              <w:t>Scenario</w:t>
            </w:r>
          </w:p>
        </w:tc>
        <w:tc>
          <w:tcPr>
            <w:tcW w:type="dxa" w:w="5783"/>
            <w:shd w:val="clear" w:color="auto" w:fill="1F3864"/>
          </w:tcPr>
          <w:p>
            <w:pPr>
              <w:spacing w:after="20"/>
            </w:pPr>
            <w:r/>
            <w:r>
              <w:rPr>
                <w:b/>
                <w:color w:val="FFFFFF"/>
                <w:sz w:val="17"/>
              </w:rPr>
              <w:t>What it proves</w:t>
            </w:r>
          </w:p>
        </w:tc>
        <w:tc>
          <w:tcPr>
            <w:tcW w:type="dxa" w:w="1814"/>
            <w:shd w:val="clear" w:color="auto" w:fill="1F3864"/>
          </w:tcPr>
          <w:p>
            <w:pPr>
              <w:spacing w:after="20"/>
            </w:pPr>
            <w:r/>
            <w:r>
              <w:rPr>
                <w:b/>
                <w:color w:val="FFFFFF"/>
                <w:sz w:val="17"/>
              </w:rPr>
              <w:t>Instance</w:t>
            </w:r>
          </w:p>
        </w:tc>
      </w:tr>
      <w:tr>
        <w:trPr>
          <w:cantSplit w:val="true"/>
        </w:trPr>
        <w:tc>
          <w:tcPr>
            <w:tcW w:type="dxa" w:w="2041"/>
          </w:tcPr>
          <w:p>
            <w:pPr>
              <w:spacing w:after="20"/>
            </w:pPr>
            <w:r/>
            <w:r>
              <w:rPr>
                <w:sz w:val="17"/>
              </w:rPr>
              <w:t>happy</w:t>
            </w:r>
          </w:p>
        </w:tc>
        <w:tc>
          <w:tcPr>
            <w:tcW w:type="dxa" w:w="5783"/>
          </w:tcPr>
          <w:p>
            <w:pPr>
              <w:spacing w:after="20"/>
            </w:pPr>
            <w:r/>
            <w:r>
              <w:rPr>
                <w:sz w:val="17"/>
              </w:rPr>
              <w:t>the workers drive the whole pathway; all three gating variables set</w:t>
            </w:r>
          </w:p>
        </w:tc>
        <w:tc>
          <w:tcPr>
            <w:tcW w:type="dxa" w:w="1814"/>
          </w:tcPr>
          <w:p>
            <w:pPr>
              <w:spacing w:after="20"/>
            </w:pPr>
            <w:r/>
            <w:r>
              <w:rPr>
                <w:sz w:val="17"/>
              </w:rPr>
              <w:t>2251799813729686</w:t>
            </w:r>
          </w:p>
        </w:tc>
      </w:tr>
      <w:tr>
        <w:trPr>
          <w:cantSplit w:val="true"/>
        </w:trPr>
        <w:tc>
          <w:tcPr>
            <w:tcW w:type="dxa" w:w="2041"/>
            <w:shd w:val="clear" w:color="auto" w:fill="EEF2F8"/>
          </w:tcPr>
          <w:p>
            <w:pPr>
              <w:spacing w:after="20"/>
            </w:pPr>
            <w:r/>
            <w:r>
              <w:rPr>
                <w:sz w:val="17"/>
              </w:rPr>
              <w:t>capacity-unavailable</w:t>
            </w:r>
          </w:p>
        </w:tc>
        <w:tc>
          <w:tcPr>
            <w:tcW w:type="dxa" w:w="5783"/>
            <w:shd w:val="clear" w:color="auto" w:fill="EEF2F8"/>
          </w:tcPr>
          <w:p>
            <w:pPr>
              <w:spacing w:after="20"/>
            </w:pPr>
            <w:r/>
            <w:r>
              <w:rPr>
                <w:sz w:val="17"/>
              </w:rPr>
              <w:t>capacity refused on attempt 1, T_KeepPending reached, confirmed on attempt 2, no duplicate booking</w:t>
            </w:r>
          </w:p>
        </w:tc>
        <w:tc>
          <w:tcPr>
            <w:tcW w:type="dxa" w:w="1814"/>
            <w:shd w:val="clear" w:color="auto" w:fill="EEF2F8"/>
          </w:tcPr>
          <w:p>
            <w:pPr>
              <w:spacing w:after="20"/>
            </w:pPr>
            <w:r/>
            <w:r>
              <w:rPr>
                <w:sz w:val="17"/>
              </w:rPr>
              <w:t>2251799813729956</w:t>
            </w:r>
          </w:p>
        </w:tc>
      </w:tr>
      <w:tr>
        <w:trPr>
          <w:cantSplit w:val="true"/>
        </w:trPr>
        <w:tc>
          <w:tcPr>
            <w:tcW w:type="dxa" w:w="2041"/>
          </w:tcPr>
          <w:p>
            <w:pPr>
              <w:spacing w:after="20"/>
            </w:pPr>
            <w:r/>
            <w:r>
              <w:rPr>
                <w:sz w:val="17"/>
              </w:rPr>
              <w:t>payment-declined</w:t>
            </w:r>
          </w:p>
        </w:tc>
        <w:tc>
          <w:tcPr>
            <w:tcW w:type="dxa" w:w="5783"/>
          </w:tcPr>
          <w:p>
            <w:pPr>
              <w:spacing w:after="20"/>
            </w:pPr>
            <w:r/>
            <w:r>
              <w:rPr>
                <w:sz w:val="17"/>
              </w:rPr>
              <w:t>decline handled, further attempt succeeds, no card data reaches the process</w:t>
            </w:r>
          </w:p>
        </w:tc>
        <w:tc>
          <w:tcPr>
            <w:tcW w:type="dxa" w:w="1814"/>
          </w:tcPr>
          <w:p>
            <w:pPr>
              <w:spacing w:after="20"/>
            </w:pPr>
            <w:r/>
            <w:r>
              <w:rPr>
                <w:sz w:val="17"/>
              </w:rPr>
              <w:t>2251799813730254</w:t>
            </w:r>
          </w:p>
        </w:tc>
      </w:tr>
      <w:tr>
        <w:trPr>
          <w:cantSplit w:val="true"/>
        </w:trPr>
        <w:tc>
          <w:tcPr>
            <w:tcW w:type="dxa" w:w="2041"/>
            <w:shd w:val="clear" w:color="auto" w:fill="EEF2F8"/>
          </w:tcPr>
          <w:p>
            <w:pPr>
              <w:spacing w:after="20"/>
            </w:pPr>
            <w:r/>
            <w:r>
              <w:rPr>
                <w:sz w:val="17"/>
              </w:rPr>
              <w:t>transient-retry</w:t>
            </w:r>
          </w:p>
        </w:tc>
        <w:tc>
          <w:tcPr>
            <w:tcW w:type="dxa" w:w="5783"/>
            <w:shd w:val="clear" w:color="auto" w:fill="EEF2F8"/>
          </w:tcPr>
          <w:p>
            <w:pPr>
              <w:spacing w:after="20"/>
            </w:pPr>
            <w:r/>
            <w:r>
              <w:rPr>
                <w:sz w:val="17"/>
              </w:rPr>
              <w:t>an injected provider failure is retried by the engine and recovered, not escalated</w:t>
            </w:r>
          </w:p>
        </w:tc>
        <w:tc>
          <w:tcPr>
            <w:tcW w:type="dxa" w:w="1814"/>
            <w:shd w:val="clear" w:color="auto" w:fill="EEF2F8"/>
          </w:tcPr>
          <w:p>
            <w:pPr>
              <w:spacing w:after="20"/>
            </w:pPr>
            <w:r/>
            <w:r>
              <w:rPr>
                <w:sz w:val="17"/>
              </w:rPr>
              <w:t>2251799813730539</w:t>
            </w:r>
          </w:p>
        </w:tc>
      </w:tr>
      <w:tr>
        <w:trPr>
          <w:cantSplit w:val="true"/>
        </w:trPr>
        <w:tc>
          <w:tcPr>
            <w:tcW w:type="dxa" w:w="2041"/>
          </w:tcPr>
          <w:p>
            <w:pPr>
              <w:spacing w:after="20"/>
            </w:pPr>
            <w:r/>
            <w:r>
              <w:rPr>
                <w:sz w:val="17"/>
              </w:rPr>
              <w:t>aftercare-cycles</w:t>
            </w:r>
          </w:p>
        </w:tc>
        <w:tc>
          <w:tcPr>
            <w:tcW w:type="dxa" w:w="5783"/>
          </w:tcPr>
          <w:p>
            <w:pPr>
              <w:spacing w:after="20"/>
            </w:pPr>
            <w:r/>
            <w:r>
              <w:rPr>
                <w:sz w:val="17"/>
              </w:rPr>
              <w:t>two treatment cycles, a clinic letter and a cancellation: request-blood-test, distribute-clinical-correspondence and request-refund, ending at E_PathwayReviewed</w:t>
            </w:r>
          </w:p>
        </w:tc>
        <w:tc>
          <w:tcPr>
            <w:tcW w:type="dxa" w:w="1814"/>
          </w:tcPr>
          <w:p>
            <w:pPr>
              <w:spacing w:after="20"/>
            </w:pPr>
            <w:r/>
            <w:r>
              <w:rPr>
                <w:sz w:val="17"/>
              </w:rPr>
              <w:t>2251799813730803</w:t>
            </w:r>
          </w:p>
        </w:tc>
      </w:tr>
      <w:tr>
        <w:trPr>
          <w:cantSplit w:val="true"/>
        </w:trPr>
        <w:tc>
          <w:tcPr>
            <w:tcW w:type="dxa" w:w="2041"/>
            <w:shd w:val="clear" w:color="auto" w:fill="EEF2F8"/>
          </w:tcPr>
          <w:p>
            <w:pPr>
              <w:spacing w:after="20"/>
            </w:pPr>
            <w:r/>
            <w:r>
              <w:rPr>
                <w:sz w:val="17"/>
              </w:rPr>
              <w:t>enquiry</w:t>
            </w:r>
          </w:p>
        </w:tc>
        <w:tc>
          <w:tcPr>
            <w:tcW w:type="dxa" w:w="5783"/>
            <w:shd w:val="clear" w:color="auto" w:fill="EEF2F8"/>
          </w:tcPr>
          <w:p>
            <w:pPr>
              <w:spacing w:after="20"/>
            </w:pPr>
            <w:r/>
            <w:r>
              <w:rPr>
                <w:sz w:val="17"/>
              </w:rPr>
              <w:t>PR_EnquiryHandling runs to E_EnquiryClosed</w:t>
            </w:r>
          </w:p>
        </w:tc>
        <w:tc>
          <w:tcPr>
            <w:tcW w:type="dxa" w:w="1814"/>
            <w:shd w:val="clear" w:color="auto" w:fill="EEF2F8"/>
          </w:tcPr>
          <w:p>
            <w:pPr>
              <w:spacing w:after="20"/>
            </w:pPr>
            <w:r/>
            <w:r>
              <w:rPr>
                <w:sz w:val="17"/>
              </w:rPr>
              <w:t>2251799813731069</w:t>
            </w:r>
          </w:p>
        </w:tc>
      </w:tr>
    </w:tbl>
    <w:p>
      <w:pPr>
        <w:spacing w:after="40"/>
      </w:pPr>
    </w:p>
    <w:p>
      <w:pPr>
        <w:keepNext/>
        <w:spacing w:before="40" w:after="40"/>
      </w:pPr>
      <w:r>
        <w:rPr>
          <w:b/>
          <w:color w:val="595959"/>
          <w:sz w:val="17"/>
        </w:rPr>
        <w:t>Table 10. Six worker-driven scenarios, all COMPLETED with no incident. Logs in 05_Test_Evidence/worker-run/workers-&lt;scenario&gt;.log.</w:t>
      </w:r>
    </w:p>
    <w:p>
      <w:pPr>
        <w:pStyle w:val="Heading3"/>
      </w:pPr>
      <w:r>
        <w:t>The one job type not executed against the engine</w:t>
      </w:r>
    </w:p>
    <w:p>
      <w:r>
        <w:rPr>
          <w:b w:val="0"/>
          <w:i w:val="0"/>
        </w:rPr>
        <w:t>generate-management-reports is bound only inside PR_ManagementReporting, whose only start event is a monthly timer (R/P1M). A process with no none start event cannot be created on demand — the API answers 409 Conflict — so there is nothing to subscribe to until the timer fires. It is covered by the start-up coverage check instead, and the attempt and its reason are recorded in run-worker-demo.mjs as scenario "reporting", marked skip. This is a stated limitation, not an omission.</w:t>
      </w:r>
    </w:p>
    <w:p>
      <w:pPr>
        <w:pStyle w:val="Heading2"/>
      </w:pPr>
      <w:r>
        <w:t>2.8  Configuration management</w:t>
      </w:r>
    </w:p>
    <w:p>
      <w:pPr>
        <w:pStyle w:val="ListBullet"/>
        <w:spacing w:after="40"/>
      </w:pPr>
      <w:r>
        <w:t>Configuration lives in 04_Java_Worker/src/main/resources/workers.properties with an environment override for every key, so no value has to be edited to run against a local cluster.</w:t>
      </w:r>
    </w:p>
    <w:p>
      <w:pPr>
        <w:pStyle w:val="ListBullet"/>
        <w:spacing w:after="40"/>
      </w:pPr>
      <w:r>
        <w:t>The build is 04_Java_Worker/pom.xml; the delivered artefact is the jar built from the same revision as the sources in the repository.</w:t>
      </w:r>
    </w:p>
    <w:p>
      <w:pPr>
        <w:pStyle w:val="ListBullet"/>
        <w:spacing w:after="40"/>
      </w:pPr>
      <w:r>
        <w:t>Every worker, the shared failure path and the store are first-owned by a named member and second-owned by another (section 5.9), so a worker cannot become undeliverable because one person is unavailable.</w:t>
      </w:r>
    </w:p>
    <w:p>
      <w:r>
        <w:rPr>
          <w:b w:val="0"/>
          <w:i w:val="0"/>
        </w:rPr>
        <w:t>There is one worker per job type, thirteen of them, rather than one dispatcher that switches on the type. The job type is the only contract the engine and the code share, so putting the decision inside one class would move it somewhere the model cannot see. The fleet also prints its coverage line and refuses to start if a declared job type has no subscriber, which turns a renamed job type into a start-up failure instead of a stuck instance. That check has already caught one rename.</w:t>
      </w:r>
    </w:p>
    <w:p>
      <w:r>
        <w:rPr>
          <w:b w:val="0"/>
          <w:i w:val="0"/>
        </w:rPr>
        <w:t>Business outcomes are written to variables instead of being thrown as errors, and that follows from a gap in the models rather than from a preference. None of the four declares a bpmn:error or an error boundary event, so a thrown BPMN error has nothing to catch it and surfaces as an incident for an incident handler to read. The models already branch on suitableSlotFound, treatmentCapacityConfirmed and paymentStatus, so a worker that writes "no" lets the process take a branch somebody designed. We kept the distinction that matters: a provider that answers "no" is a business outcome and completes, a provider that does not answer is a transient failure and is retried. Treating those as one thing would send a patient to escalation because a network connection dropped.</w:t>
      </w:r>
    </w:p>
    <w:p>
      <w:r>
        <w:rPr>
          <w:b w:val="0"/>
          <w:i w:val="0"/>
        </w:rPr>
        <w:t>Two things we would change. First, named error codes with boundary events on the service tasks, so the exception belongs to the model instead of to the worker. Second, an idempotency key on the payment request. The Finance Team's rationale shows why: sending the request serves the goal of collecting what is owed and works against the goal of never charging a patient twice, and the rule that a payment without a returned confirmation must be investigated rather than re-requested is a procedural answer to what is really a duplication risk. A key is the structural answer, and it is the first thing we would add.</w:t>
      </w:r>
    </w:p>
    <w:p>
      <w:r>
        <w:br w:type="page"/>
      </w:r>
    </w:p>
    <w:p>
      <w:pPr>
        <w:pStyle w:val="Heading1"/>
      </w:pPr>
      <w:r>
        <w:t>3  Camunda Forms</w:t>
      </w:r>
    </w:p>
    <w:p>
      <w:r>
        <w:rPr>
          <w:b w:val="0"/>
          <w:i w:val="0"/>
        </w:rPr>
        <w:t>Criterion: Camunda Forms (15%). Learning outcomes LO1, LO4, LO2 and LO5.</w:t>
      </w:r>
    </w:p>
    <w:p>
      <w:r>
        <w:rPr>
          <w:b w:val="0"/>
          <w:i w:val="0"/>
        </w:rPr>
        <w:t>The deliverable is the form set that captures the information each user task needs and passes it to the process, together with the evidence that the bindings work, the inputs are validated, and the forms suit the people who use them.</w:t>
      </w:r>
    </w:p>
    <w:p>
      <w:pPr>
        <w:pStyle w:val="Heading2"/>
      </w:pPr>
      <w:r>
        <w:t>3.1  Coverage</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3628"/>
        <w:gridCol w:w="6010"/>
      </w:tblGrid>
      <w:tr>
        <w:trPr>
          <w:tblHeader w:val="true"/>
        </w:trPr>
        <w:tc>
          <w:tcPr>
            <w:tcW w:type="dxa" w:w="3628"/>
            <w:shd w:val="clear" w:color="auto" w:fill="1F3864"/>
          </w:tcPr>
          <w:p>
            <w:pPr>
              <w:spacing w:after="20"/>
            </w:pPr>
            <w:r/>
            <w:r>
              <w:rPr>
                <w:b/>
                <w:color w:val="FFFFFF"/>
                <w:sz w:val="18"/>
              </w:rPr>
              <w:t>Item</w:t>
            </w:r>
          </w:p>
        </w:tc>
        <w:tc>
          <w:tcPr>
            <w:tcW w:type="dxa" w:w="6009"/>
            <w:shd w:val="clear" w:color="auto" w:fill="1F3864"/>
          </w:tcPr>
          <w:p>
            <w:pPr>
              <w:spacing w:after="20"/>
            </w:pPr>
            <w:r/>
            <w:r>
              <w:rPr>
                <w:b/>
                <w:color w:val="FFFFFF"/>
                <w:sz w:val="18"/>
              </w:rPr>
              <w:t>Detail</w:t>
            </w:r>
          </w:p>
        </w:tc>
      </w:tr>
      <w:tr>
        <w:trPr>
          <w:cantSplit w:val="true"/>
        </w:trPr>
        <w:tc>
          <w:tcPr>
            <w:tcW w:type="dxa" w:w="3628"/>
          </w:tcPr>
          <w:p>
            <w:pPr>
              <w:spacing w:after="20"/>
            </w:pPr>
            <w:r/>
            <w:r>
              <w:rPr>
                <w:sz w:val="18"/>
              </w:rPr>
              <w:t>User tasks in the four models</w:t>
            </w:r>
          </w:p>
        </w:tc>
        <w:tc>
          <w:tcPr>
            <w:tcW w:type="dxa" w:w="6009"/>
          </w:tcPr>
          <w:p>
            <w:pPr>
              <w:spacing w:after="20"/>
            </w:pPr>
            <w:r/>
            <w:r>
              <w:rPr>
                <w:sz w:val="18"/>
              </w:rPr>
              <w:t>99</w:t>
            </w:r>
          </w:p>
        </w:tc>
      </w:tr>
      <w:tr>
        <w:trPr>
          <w:cantSplit w:val="true"/>
        </w:trPr>
        <w:tc>
          <w:tcPr>
            <w:tcW w:type="dxa" w:w="3628"/>
            <w:shd w:val="clear" w:color="auto" w:fill="EEF2F8"/>
          </w:tcPr>
          <w:p>
            <w:pPr>
              <w:spacing w:after="20"/>
            </w:pPr>
            <w:r/>
            <w:r>
              <w:rPr>
                <w:sz w:val="18"/>
              </w:rPr>
              <w:t>User tasks with a form</w:t>
            </w:r>
          </w:p>
        </w:tc>
        <w:tc>
          <w:tcPr>
            <w:tcW w:type="dxa" w:w="6009"/>
            <w:shd w:val="clear" w:color="auto" w:fill="EEF2F8"/>
          </w:tcPr>
          <w:p>
            <w:pPr>
              <w:spacing w:after="20"/>
            </w:pPr>
            <w:r/>
            <w:r>
              <w:rPr>
                <w:sz w:val="18"/>
              </w:rPr>
              <w:t>99 (100%)</w:t>
            </w:r>
          </w:p>
        </w:tc>
      </w:tr>
      <w:tr>
        <w:trPr>
          <w:cantSplit w:val="true"/>
        </w:trPr>
        <w:tc>
          <w:tcPr>
            <w:tcW w:type="dxa" w:w="3628"/>
          </w:tcPr>
          <w:p>
            <w:pPr>
              <w:spacing w:after="20"/>
            </w:pPr>
            <w:r/>
            <w:r>
              <w:rPr>
                <w:sz w:val="18"/>
              </w:rPr>
              <w:t>Distinct forms</w:t>
            </w:r>
          </w:p>
        </w:tc>
        <w:tc>
          <w:tcPr>
            <w:tcW w:type="dxa" w:w="6009"/>
          </w:tcPr>
          <w:p>
            <w:pPr>
              <w:spacing w:after="20"/>
            </w:pPr>
            <w:r/>
            <w:r>
              <w:rPr>
                <w:sz w:val="18"/>
              </w:rPr>
              <w:t>69</w:t>
            </w:r>
          </w:p>
        </w:tc>
      </w:tr>
      <w:tr>
        <w:trPr>
          <w:cantSplit w:val="true"/>
        </w:trPr>
        <w:tc>
          <w:tcPr>
            <w:tcW w:type="dxa" w:w="3628"/>
            <w:shd w:val="clear" w:color="auto" w:fill="EEF2F8"/>
          </w:tcPr>
          <w:p>
            <w:pPr>
              <w:spacing w:after="20"/>
            </w:pPr>
            <w:r/>
            <w:r>
              <w:rPr>
                <w:sz w:val="18"/>
              </w:rPr>
              <w:t>User tasks with a candidate group</w:t>
            </w:r>
          </w:p>
        </w:tc>
        <w:tc>
          <w:tcPr>
            <w:tcW w:type="dxa" w:w="6009"/>
            <w:shd w:val="clear" w:color="auto" w:fill="EEF2F8"/>
          </w:tcPr>
          <w:p>
            <w:pPr>
              <w:spacing w:after="20"/>
            </w:pPr>
            <w:r/>
            <w:r>
              <w:rPr>
                <w:sz w:val="18"/>
              </w:rPr>
              <w:t>99 (100%)</w:t>
            </w:r>
          </w:p>
        </w:tc>
      </w:tr>
      <w:tr>
        <w:trPr>
          <w:cantSplit w:val="true"/>
        </w:trPr>
        <w:tc>
          <w:tcPr>
            <w:tcW w:type="dxa" w:w="3628"/>
          </w:tcPr>
          <w:p>
            <w:pPr>
              <w:spacing w:after="20"/>
            </w:pPr>
            <w:r/>
            <w:r>
              <w:rPr>
                <w:sz w:val="18"/>
              </w:rPr>
              <w:t>Distinct candidate groups</w:t>
            </w:r>
          </w:p>
        </w:tc>
        <w:tc>
          <w:tcPr>
            <w:tcW w:type="dxa" w:w="6009"/>
          </w:tcPr>
          <w:p>
            <w:pPr>
              <w:spacing w:after="20"/>
            </w:pPr>
            <w:r/>
            <w:r>
              <w:rPr>
                <w:sz w:val="18"/>
              </w:rPr>
              <w:t>10</w:t>
            </w:r>
          </w:p>
        </w:tc>
      </w:tr>
      <w:tr>
        <w:trPr>
          <w:cantSplit w:val="true"/>
        </w:trPr>
        <w:tc>
          <w:tcPr>
            <w:tcW w:type="dxa" w:w="3628"/>
            <w:shd w:val="clear" w:color="auto" w:fill="EEF2F8"/>
          </w:tcPr>
          <w:p>
            <w:pPr>
              <w:spacing w:after="20"/>
            </w:pPr>
            <w:r/>
            <w:r>
              <w:rPr>
                <w:sz w:val="18"/>
              </w:rPr>
              <w:t>Form components</w:t>
            </w:r>
          </w:p>
        </w:tc>
        <w:tc>
          <w:tcPr>
            <w:tcW w:type="dxa" w:w="6009"/>
            <w:shd w:val="clear" w:color="auto" w:fill="EEF2F8"/>
          </w:tcPr>
          <w:p>
            <w:pPr>
              <w:spacing w:after="20"/>
            </w:pPr>
            <w:r>
              <w:t xml:space="preserve">237 (168 inputs and 69 display elements)</w:t>
            </w:r>
          </w:p>
        </w:tc>
      </w:tr>
      <w:tr>
        <w:trPr>
          <w:cantSplit w:val="true"/>
        </w:trPr>
        <w:tc>
          <w:tcPr>
            <w:tcW w:type="dxa" w:w="3628"/>
          </w:tcPr>
          <w:p>
            <w:pPr>
              <w:spacing w:after="20"/>
            </w:pPr>
            <w:r/>
            <w:r>
              <w:rPr>
                <w:sz w:val="18"/>
              </w:rPr>
              <w:t>Required inputs</w:t>
            </w:r>
          </w:p>
        </w:tc>
        <w:tc>
          <w:tcPr>
            <w:tcW w:type="dxa" w:w="6009"/>
          </w:tcPr>
          <w:p>
            <w:pPr>
              <w:spacing w:after="20"/>
            </w:pPr>
            <w:r/>
            <w:r>
              <w:rPr>
                <w:sz w:val="18"/>
              </w:rPr>
              <w:t>157</w:t>
            </w:r>
          </w:p>
        </w:tc>
      </w:tr>
      <w:tr>
        <w:trPr>
          <w:cantSplit w:val="true"/>
        </w:trPr>
        <w:tc>
          <w:tcPr>
            <w:tcW w:type="dxa" w:w="3628"/>
            <w:shd w:val="clear" w:color="auto" w:fill="EEF2F8"/>
          </w:tcPr>
          <w:p>
            <w:pPr>
              <w:spacing w:after="20"/>
            </w:pPr>
            <w:r/>
            <w:r>
              <w:rPr>
                <w:sz w:val="18"/>
              </w:rPr>
              <w:t>Inputs with a constraint</w:t>
            </w:r>
          </w:p>
        </w:tc>
        <w:tc>
          <w:tcPr>
            <w:tcW w:type="dxa" w:w="6009"/>
            <w:shd w:val="clear" w:color="auto" w:fill="EEF2F8"/>
          </w:tcPr>
          <w:p>
            <w:pPr>
              <w:spacing w:after="20"/>
            </w:pPr>
            <w:r/>
            <w:r>
              <w:rPr>
                <w:sz w:val="18"/>
              </w:rPr>
              <w:t>70 pattern, 17 fixed-value lists</w:t>
            </w:r>
          </w:p>
        </w:tc>
      </w:tr>
    </w:tbl>
    <w:p>
      <w:pPr>
        <w:spacing w:after="40"/>
      </w:pPr>
    </w:p>
    <w:p>
      <w:pPr>
        <w:pStyle w:val="Heading2"/>
      </w:pPr>
      <w:r>
        <w:t>3.2  How the forms are bound</w:t>
      </w:r>
    </w:p>
    <w:p>
      <w:r>
        <w:rPr>
          <w:b w:val="0"/>
          <w:i w:val="0"/>
        </w:rPr>
        <w:t>Every user task carries a zeebe:formDefinition with an explicit formId and bindingType="latest", and a zeebe:assignmentDefinition naming the candidate group. A form is not part of the .bpmn file, so the model and the forms it references are deployed together in one deployment by 09_Tests_and_Tools/deploy-all.mjs. Deploying the model alone leaves the first user task with a FORM_NOT_FOUND incident, which is exactly what happened before the forms were generated and deployed with the models; the defect is recorded in the repository defect log as DEP-04 and closed by that change.</w:t>
      </w:r>
    </w:p>
    <w:tbl>
      <w:tblPr>
        <w:tblW w:type="auto" w:w="0"/>
        <w:jc w:val="center"/>
        <w:tblLook w:firstColumn="1" w:firstRow="1" w:lastColumn="0" w:lastRow="0" w:noHBand="0" w:noVBand="1" w:val="04A0"/>
        <w:tblLayout w:type="autofit"/>
        <w:tblCellMar>
          <w:top w:w="70" w:type="dxa"/>
          <w:left w:w="110" w:type="dxa"/>
          <w:bottom w:w="70" w:type="dxa"/>
          <w:right w:w="110" w:type="dxa"/>
        </w:tblCellMar>
      </w:tblPr>
      <w:tblGrid>
        <w:gridCol w:w="9638"/>
      </w:tblGrid>
      <w:tr>
        <w:tc>
          <w:tcPr>
            <w:tcW w:type="dxa" w:w="9638"/>
            <w:shd w:val="clear" w:color="auto" w:fill="FFF4E5"/>
          </w:tcPr>
          <w:p>
            <w:r/>
            <w:r>
              <w:rPr>
                <w:sz w:val="18"/>
              </w:rPr>
              <w:t>Why bindingType is written explicitly: an earlier version of the attribute was misspelt as binding="deployment". The engine ignored an attribute it did not know and used its default, latest, so the Modeler Deploy button appeared to work while a teammate deploying their own copy of the forms silently replaced every drop-down with an old text box. The attribute is now correct, and the binding mode is switchable with 09_Tests_and_Tools/set-form-binding.ps1.</w:t>
            </w:r>
          </w:p>
        </w:tc>
      </w:tr>
    </w:tbl>
    <w:p>
      <w:pPr>
        <w:spacing w:after="40"/>
      </w:pPr>
    </w:p>
    <w:p>
      <w:pPr>
        <w:pStyle w:val="Heading2"/>
      </w:pPr>
      <w:r>
        <w:t>3.3  Control types and why each is used</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1360"/>
        <w:gridCol w:w="793"/>
        <w:gridCol w:w="3515"/>
        <w:gridCol w:w="3969"/>
      </w:tblGrid>
      <w:tr>
        <w:trPr>
          <w:tblHeader w:val="true"/>
        </w:trPr>
        <w:tc>
          <w:tcPr>
            <w:tcW w:type="dxa" w:w="1361"/>
            <w:shd w:val="clear" w:color="auto" w:fill="1F3864"/>
          </w:tcPr>
          <w:p>
            <w:pPr>
              <w:spacing w:after="20"/>
            </w:pPr>
            <w:r/>
            <w:r>
              <w:rPr>
                <w:b/>
                <w:color w:val="FFFFFF"/>
                <w:sz w:val="17"/>
              </w:rPr>
              <w:t>Control</w:t>
            </w:r>
          </w:p>
        </w:tc>
        <w:tc>
          <w:tcPr>
            <w:tcW w:type="dxa" w:w="794"/>
            <w:shd w:val="clear" w:color="auto" w:fill="1F3864"/>
          </w:tcPr>
          <w:p>
            <w:pPr>
              <w:spacing w:after="20"/>
            </w:pPr>
            <w:r/>
            <w:r>
              <w:rPr>
                <w:b/>
                <w:color w:val="FFFFFF"/>
                <w:sz w:val="17"/>
              </w:rPr>
              <w:t>Count</w:t>
            </w:r>
          </w:p>
        </w:tc>
        <w:tc>
          <w:tcPr>
            <w:tcW w:type="dxa" w:w="3515"/>
            <w:shd w:val="clear" w:color="auto" w:fill="1F3864"/>
          </w:tcPr>
          <w:p>
            <w:pPr>
              <w:spacing w:after="20"/>
            </w:pPr>
            <w:r/>
            <w:r>
              <w:rPr>
                <w:b/>
                <w:color w:val="FFFFFF"/>
                <w:sz w:val="17"/>
              </w:rPr>
              <w:t>Used for</w:t>
            </w:r>
          </w:p>
        </w:tc>
        <w:tc>
          <w:tcPr>
            <w:tcW w:type="dxa" w:w="3969"/>
            <w:shd w:val="clear" w:color="auto" w:fill="1F3864"/>
          </w:tcPr>
          <w:p>
            <w:pPr>
              <w:spacing w:after="20"/>
            </w:pPr>
            <w:r/>
            <w:r>
              <w:rPr>
                <w:b/>
                <w:color w:val="FFFFFF"/>
                <w:sz w:val="17"/>
              </w:rPr>
              <w:t>Why this control</w:t>
            </w:r>
          </w:p>
        </w:tc>
      </w:tr>
      <w:tr>
        <w:trPr>
          <w:cantSplit w:val="true"/>
        </w:trPr>
        <w:tc>
          <w:tcPr>
            <w:tcW w:type="dxa" w:w="1361"/>
          </w:tcPr>
          <w:p>
            <w:pPr>
              <w:spacing w:after="20"/>
            </w:pPr>
            <w:r/>
            <w:r>
              <w:rPr>
                <w:sz w:val="17"/>
              </w:rPr>
              <w:t>textfield</w:t>
            </w:r>
          </w:p>
        </w:tc>
        <w:tc>
          <w:tcPr>
            <w:tcW w:type="dxa" w:w="794"/>
          </w:tcPr>
          <w:p>
            <w:pPr>
              <w:spacing w:after="20"/>
              <w:jc w:val="right"/>
            </w:pPr>
            <w:r/>
            <w:r>
              <w:rPr>
                <w:sz w:val="17"/>
              </w:rPr>
              <w:t>91</w:t>
            </w:r>
          </w:p>
        </w:tc>
        <w:tc>
          <w:tcPr>
            <w:tcW w:type="dxa" w:w="3515"/>
          </w:tcPr>
          <w:p>
            <w:pPr>
              <w:spacing w:after="20"/>
            </w:pPr>
            <w:r/>
            <w:r>
              <w:rPr>
                <w:sz w:val="17"/>
              </w:rPr>
              <w:t>names, identifiers, references, short free text</w:t>
            </w:r>
          </w:p>
        </w:tc>
        <w:tc>
          <w:tcPr>
            <w:tcW w:type="dxa" w:w="3969"/>
          </w:tcPr>
          <w:p>
            <w:pPr>
              <w:spacing w:after="20"/>
            </w:pPr>
            <w:r/>
            <w:r>
              <w:rPr>
                <w:sz w:val="17"/>
              </w:rPr>
              <w:t>single line; the only control that cannot accept a line break</w:t>
            </w:r>
          </w:p>
        </w:tc>
      </w:tr>
      <w:tr>
        <w:trPr>
          <w:cantSplit w:val="true"/>
        </w:trPr>
        <w:tc>
          <w:tcPr>
            <w:tcW w:type="dxa" w:w="1361"/>
            <w:shd w:val="clear" w:color="auto" w:fill="EEF2F8"/>
          </w:tcPr>
          <w:p>
            <w:pPr>
              <w:spacing w:after="20"/>
            </w:pPr>
            <w:r/>
            <w:r>
              <w:rPr>
                <w:sz w:val="17"/>
              </w:rPr>
              <w:t>text</w:t>
            </w:r>
          </w:p>
        </w:tc>
        <w:tc>
          <w:tcPr>
            <w:tcW w:type="dxa" w:w="794"/>
            <w:shd w:val="clear" w:color="auto" w:fill="EEF2F8"/>
          </w:tcPr>
          <w:p>
            <w:pPr>
              <w:spacing w:after="20"/>
              <w:jc w:val="right"/>
            </w:pPr>
            <w:r>
              <w:t xml:space="preserve">69</w:t>
            </w:r>
          </w:p>
        </w:tc>
        <w:tc>
          <w:tcPr>
            <w:tcW w:type="dxa" w:w="3515"/>
            <w:shd w:val="clear" w:color="auto" w:fill="EEF2F8"/>
          </w:tcPr>
          <w:p>
            <w:pPr>
              <w:spacing w:after="20"/>
            </w:pPr>
            <w:r/>
            <w:r>
              <w:rPr>
                <w:sz w:val="17"/>
              </w:rPr>
              <w:t>headings and instructions inside a form</w:t>
            </w:r>
          </w:p>
        </w:tc>
        <w:tc>
          <w:tcPr>
            <w:tcW w:type="dxa" w:w="3969"/>
            <w:shd w:val="clear" w:color="auto" w:fill="EEF2F8"/>
          </w:tcPr>
          <w:p>
            <w:pPr>
              <w:spacing w:after="20"/>
            </w:pPr>
            <w:r/>
            <w:r>
              <w:rPr>
                <w:sz w:val="17"/>
              </w:rPr>
              <w:t>display only; keeps a long form readable without splitting the task</w:t>
            </w:r>
          </w:p>
        </w:tc>
      </w:tr>
      <w:tr>
        <w:trPr>
          <w:cantSplit w:val="true"/>
        </w:trPr>
        <w:tc>
          <w:tcPr>
            <w:tcW w:type="dxa" w:w="1361"/>
          </w:tcPr>
          <w:p>
            <w:pPr>
              <w:spacing w:after="20"/>
            </w:pPr>
            <w:r/>
            <w:r>
              <w:rPr>
                <w:sz w:val="17"/>
              </w:rPr>
              <w:t>checkbox</w:t>
            </w:r>
          </w:p>
        </w:tc>
        <w:tc>
          <w:tcPr>
            <w:tcW w:type="dxa" w:w="794"/>
          </w:tcPr>
          <w:p>
            <w:pPr>
              <w:spacing w:after="20"/>
              <w:jc w:val="right"/>
            </w:pPr>
            <w:r/>
            <w:r>
              <w:rPr>
                <w:sz w:val="17"/>
              </w:rPr>
              <w:t>39</w:t>
            </w:r>
          </w:p>
        </w:tc>
        <w:tc>
          <w:tcPr>
            <w:tcW w:type="dxa" w:w="3515"/>
          </w:tcPr>
          <w:p>
            <w:pPr>
              <w:spacing w:after="20"/>
            </w:pPr>
            <w:r/>
            <w:r>
              <w:rPr>
                <w:sz w:val="17"/>
              </w:rPr>
              <w:t>yes/no decisions and confirmations</w:t>
            </w:r>
          </w:p>
        </w:tc>
        <w:tc>
          <w:tcPr>
            <w:tcW w:type="dxa" w:w="3969"/>
          </w:tcPr>
          <w:p>
            <w:pPr>
              <w:spacing w:after="20"/>
            </w:pPr>
            <w:r/>
            <w:r>
              <w:rPr>
                <w:sz w:val="17"/>
              </w:rPr>
              <w:t>a decision that must be recorded even when the answer is no</w:t>
            </w:r>
          </w:p>
        </w:tc>
      </w:tr>
      <w:tr>
        <w:trPr>
          <w:cantSplit w:val="true"/>
        </w:trPr>
        <w:tc>
          <w:tcPr>
            <w:tcW w:type="dxa" w:w="1361"/>
            <w:shd w:val="clear" w:color="auto" w:fill="EEF2F8"/>
          </w:tcPr>
          <w:p>
            <w:pPr>
              <w:spacing w:after="20"/>
            </w:pPr>
            <w:r/>
            <w:r>
              <w:rPr>
                <w:sz w:val="17"/>
              </w:rPr>
              <w:t>select</w:t>
            </w:r>
          </w:p>
        </w:tc>
        <w:tc>
          <w:tcPr>
            <w:tcW w:type="dxa" w:w="794"/>
            <w:shd w:val="clear" w:color="auto" w:fill="EEF2F8"/>
          </w:tcPr>
          <w:p>
            <w:pPr>
              <w:spacing w:after="20"/>
              <w:jc w:val="right"/>
            </w:pPr>
            <w:r/>
            <w:r>
              <w:rPr>
                <w:sz w:val="17"/>
              </w:rPr>
              <w:t>17</w:t>
            </w:r>
          </w:p>
        </w:tc>
        <w:tc>
          <w:tcPr>
            <w:tcW w:type="dxa" w:w="3515"/>
            <w:shd w:val="clear" w:color="auto" w:fill="EEF2F8"/>
          </w:tcPr>
          <w:p>
            <w:pPr>
              <w:spacing w:after="20"/>
            </w:pPr>
            <w:r/>
            <w:r>
              <w:rPr>
                <w:sz w:val="17"/>
              </w:rPr>
              <w:t>controlled vocabularies — decision, urgency, funding route, outcome</w:t>
            </w:r>
          </w:p>
        </w:tc>
        <w:tc>
          <w:tcPr>
            <w:tcW w:type="dxa" w:w="3969"/>
            <w:shd w:val="clear" w:color="auto" w:fill="EEF2F8"/>
          </w:tcPr>
          <w:p>
            <w:pPr>
              <w:spacing w:after="20"/>
            </w:pPr>
            <w:r/>
            <w:r>
              <w:rPr>
                <w:sz w:val="17"/>
              </w:rPr>
              <w:t>prevents the value drift that made a gateway unselectable in an earlier increment</w:t>
            </w:r>
          </w:p>
        </w:tc>
      </w:tr>
      <w:tr>
        <w:trPr>
          <w:cantSplit w:val="true"/>
        </w:trPr>
        <w:tc>
          <w:tcPr>
            <w:tcW w:type="dxa" w:w="1361"/>
          </w:tcPr>
          <w:p>
            <w:pPr>
              <w:spacing w:after="20"/>
            </w:pPr>
            <w:r/>
            <w:r>
              <w:rPr>
                <w:sz w:val="17"/>
              </w:rPr>
              <w:t>number</w:t>
            </w:r>
          </w:p>
        </w:tc>
        <w:tc>
          <w:tcPr>
            <w:tcW w:type="dxa" w:w="794"/>
          </w:tcPr>
          <w:p>
            <w:pPr>
              <w:spacing w:after="20"/>
              <w:jc w:val="right"/>
            </w:pPr>
            <w:r/>
            <w:r>
              <w:rPr>
                <w:sz w:val="17"/>
              </w:rPr>
              <w:t>14</w:t>
            </w:r>
          </w:p>
        </w:tc>
        <w:tc>
          <w:tcPr>
            <w:tcW w:type="dxa" w:w="3515"/>
          </w:tcPr>
          <w:p>
            <w:pPr>
              <w:spacing w:after="20"/>
            </w:pPr>
            <w:r/>
            <w:r>
              <w:rPr>
                <w:sz w:val="17"/>
              </w:rPr>
              <w:t>amounts, cycles, attempt counts</w:t>
            </w:r>
          </w:p>
        </w:tc>
        <w:tc>
          <w:tcPr>
            <w:tcW w:type="dxa" w:w="3969"/>
          </w:tcPr>
          <w:p>
            <w:pPr>
              <w:spacing w:after="20"/>
            </w:pPr>
            <w:r/>
            <w:r>
              <w:rPr>
                <w:sz w:val="17"/>
              </w:rPr>
              <w:t>numeric entry, so a gateway comparing a number is never given a string</w:t>
            </w:r>
          </w:p>
        </w:tc>
      </w:tr>
      <w:tr>
        <w:trPr>
          <w:cantSplit w:val="true"/>
        </w:trPr>
        <w:tc>
          <w:tcPr>
            <w:tcW w:type="dxa" w:w="1361"/>
            <w:shd w:val="clear" w:color="auto" w:fill="EEF2F8"/>
          </w:tcPr>
          <w:p>
            <w:pPr>
              <w:spacing w:after="20"/>
            </w:pPr>
            <w:r/>
            <w:r>
              <w:rPr>
                <w:sz w:val="17"/>
              </w:rPr>
              <w:t>datetime</w:t>
            </w:r>
          </w:p>
        </w:tc>
        <w:tc>
          <w:tcPr>
            <w:tcW w:type="dxa" w:w="794"/>
            <w:shd w:val="clear" w:color="auto" w:fill="EEF2F8"/>
          </w:tcPr>
          <w:p>
            <w:pPr>
              <w:spacing w:after="20"/>
              <w:jc w:val="right"/>
            </w:pPr>
            <w:r/>
            <w:r>
              <w:rPr>
                <w:sz w:val="17"/>
              </w:rPr>
              <w:t>4</w:t>
            </w:r>
          </w:p>
        </w:tc>
        <w:tc>
          <w:tcPr>
            <w:tcW w:type="dxa" w:w="3515"/>
            <w:shd w:val="clear" w:color="auto" w:fill="EEF2F8"/>
          </w:tcPr>
          <w:p>
            <w:pPr>
              <w:spacing w:after="20"/>
            </w:pPr>
            <w:r/>
            <w:r>
              <w:rPr>
                <w:sz w:val="17"/>
              </w:rPr>
              <w:t>appointment dates and deadlines</w:t>
            </w:r>
          </w:p>
        </w:tc>
        <w:tc>
          <w:tcPr>
            <w:tcW w:type="dxa" w:w="3969"/>
            <w:shd w:val="clear" w:color="auto" w:fill="EEF2F8"/>
          </w:tcPr>
          <w:p>
            <w:pPr>
              <w:spacing w:after="20"/>
            </w:pPr>
            <w:r/>
            <w:r>
              <w:rPr>
                <w:sz w:val="17"/>
              </w:rPr>
              <w:t>a date the 14-day rule can be evaluated against</w:t>
            </w:r>
          </w:p>
        </w:tc>
      </w:tr>
      <w:tr>
        <w:trPr>
          <w:cantSplit w:val="true"/>
        </w:trPr>
        <w:tc>
          <w:tcPr>
            <w:tcW w:type="dxa" w:w="1361"/>
          </w:tcPr>
          <w:p>
            <w:pPr>
              <w:spacing w:after="20"/>
            </w:pPr>
            <w:r/>
            <w:r>
              <w:rPr>
                <w:sz w:val="17"/>
              </w:rPr>
              <w:t>textarea</w:t>
            </w:r>
          </w:p>
        </w:tc>
        <w:tc>
          <w:tcPr>
            <w:tcW w:type="dxa" w:w="794"/>
          </w:tcPr>
          <w:p>
            <w:pPr>
              <w:spacing w:after="20"/>
              <w:jc w:val="right"/>
            </w:pPr>
            <w:r/>
            <w:r>
              <w:rPr>
                <w:sz w:val="17"/>
              </w:rPr>
              <w:t>3</w:t>
            </w:r>
          </w:p>
        </w:tc>
        <w:tc>
          <w:tcPr>
            <w:tcW w:type="dxa" w:w="3515"/>
          </w:tcPr>
          <w:p>
            <w:pPr>
              <w:spacing w:after="20"/>
            </w:pPr>
            <w:r/>
            <w:r>
              <w:rPr>
                <w:sz w:val="17"/>
              </w:rPr>
              <w:t>rationale, clinical notes, explanation</w:t>
            </w:r>
          </w:p>
        </w:tc>
        <w:tc>
          <w:tcPr>
            <w:tcW w:type="dxa" w:w="3969"/>
          </w:tcPr>
          <w:p>
            <w:pPr>
              <w:spacing w:after="20"/>
            </w:pPr>
            <w:r/>
            <w:r>
              <w:rPr>
                <w:sz w:val="17"/>
              </w:rPr>
              <w:t>the reason for a decision has to be recordable in the clinician's own words</w:t>
            </w:r>
          </w:p>
        </w:tc>
      </w:tr>
    </w:tbl>
    <w:p>
      <w:pPr>
        <w:spacing w:after="40"/>
      </w:pPr>
    </w:p>
    <w:p>
      <w:pPr>
        <w:keepNext/>
        <w:spacing w:before="40" w:after="40"/>
      </w:pPr>
      <w:r>
        <w:rPr>
          <w:b/>
          <w:color w:val="595959"/>
          <w:sz w:val="17"/>
        </w:rPr>
        <w:t>Table 11. Controls in use. An earlier increment used only text and textfield; the controlled vocabularies were added because gateways were comparing free text.</w:t>
      </w:r>
    </w:p>
    <w:p>
      <w:pPr>
        <w:pStyle w:val="Heading2"/>
      </w:pPr>
      <w:r>
        <w:t>3.4  Validation</w:t>
      </w:r>
    </w:p>
    <w:p>
      <w:r>
        <w:rPr>
          <w:b w:val="0"/>
          <w:i w:val="0"/>
        </w:rPr>
        <w:t>Validation is declared in the form itself, so it is enforced by the Tasklist before the task can be completed, and it is visible in the form file rather than hidden in the process.</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381"/>
        <w:gridCol w:w="907"/>
        <w:gridCol w:w="6350"/>
      </w:tblGrid>
      <w:tr>
        <w:trPr>
          <w:tblHeader w:val="true"/>
        </w:trPr>
        <w:tc>
          <w:tcPr>
            <w:tcW w:type="dxa" w:w="2381"/>
            <w:shd w:val="clear" w:color="auto" w:fill="1F3864"/>
          </w:tcPr>
          <w:p>
            <w:pPr>
              <w:spacing w:after="20"/>
            </w:pPr>
            <w:r/>
            <w:r>
              <w:rPr>
                <w:b/>
                <w:color w:val="FFFFFF"/>
                <w:sz w:val="17"/>
              </w:rPr>
              <w:t>Validation</w:t>
            </w:r>
          </w:p>
        </w:tc>
        <w:tc>
          <w:tcPr>
            <w:tcW w:type="dxa" w:w="907"/>
            <w:shd w:val="clear" w:color="auto" w:fill="1F3864"/>
          </w:tcPr>
          <w:p>
            <w:pPr>
              <w:spacing w:after="20"/>
            </w:pPr>
            <w:r/>
            <w:r>
              <w:rPr>
                <w:b/>
                <w:color w:val="FFFFFF"/>
                <w:sz w:val="17"/>
              </w:rPr>
              <w:t>Count</w:t>
            </w:r>
          </w:p>
        </w:tc>
        <w:tc>
          <w:tcPr>
            <w:tcW w:type="dxa" w:w="6350"/>
            <w:shd w:val="clear" w:color="auto" w:fill="1F3864"/>
          </w:tcPr>
          <w:p>
            <w:pPr>
              <w:spacing w:after="20"/>
            </w:pPr>
            <w:r/>
            <w:r>
              <w:rPr>
                <w:b/>
                <w:color w:val="FFFFFF"/>
                <w:sz w:val="17"/>
              </w:rPr>
              <w:t>Where it matters</w:t>
            </w:r>
          </w:p>
        </w:tc>
      </w:tr>
      <w:tr>
        <w:trPr>
          <w:cantSplit w:val="true"/>
        </w:trPr>
        <w:tc>
          <w:tcPr>
            <w:tcW w:type="dxa" w:w="2381"/>
          </w:tcPr>
          <w:p>
            <w:pPr>
              <w:spacing w:after="20"/>
            </w:pPr>
            <w:r/>
            <w:r>
              <w:rPr>
                <w:sz w:val="17"/>
              </w:rPr>
              <w:t>required</w:t>
            </w:r>
          </w:p>
        </w:tc>
        <w:tc>
          <w:tcPr>
            <w:tcW w:type="dxa" w:w="907"/>
          </w:tcPr>
          <w:p>
            <w:pPr>
              <w:spacing w:after="20"/>
              <w:jc w:val="right"/>
            </w:pPr>
            <w:r/>
            <w:r>
              <w:rPr>
                <w:sz w:val="17"/>
              </w:rPr>
              <w:t>157</w:t>
            </w:r>
          </w:p>
        </w:tc>
        <w:tc>
          <w:tcPr>
            <w:tcW w:type="dxa" w:w="6350"/>
          </w:tcPr>
          <w:p>
            <w:pPr>
              <w:spacing w:after="20"/>
            </w:pPr>
            <w:r/>
            <w:r>
              <w:rPr>
                <w:sz w:val="17"/>
              </w:rPr>
              <w:t>every variable a gateway reads, and every field the case study says must be recorded</w:t>
            </w:r>
          </w:p>
        </w:tc>
      </w:tr>
      <w:tr>
        <w:trPr>
          <w:cantSplit w:val="true"/>
        </w:trPr>
        <w:tc>
          <w:tcPr>
            <w:tcW w:type="dxa" w:w="2381"/>
            <w:shd w:val="clear" w:color="auto" w:fill="EEF2F8"/>
          </w:tcPr>
          <w:p>
            <w:pPr>
              <w:spacing w:after="20"/>
            </w:pPr>
            <w:r/>
            <w:r>
              <w:rPr>
                <w:sz w:val="17"/>
              </w:rPr>
              <w:t>pattern (regular expression)</w:t>
            </w:r>
          </w:p>
        </w:tc>
        <w:tc>
          <w:tcPr>
            <w:tcW w:type="dxa" w:w="907"/>
            <w:shd w:val="clear" w:color="auto" w:fill="EEF2F8"/>
          </w:tcPr>
          <w:p>
            <w:pPr>
              <w:spacing w:after="20"/>
              <w:jc w:val="right"/>
            </w:pPr>
            <w:r/>
            <w:r>
              <w:rPr>
                <w:sz w:val="17"/>
              </w:rPr>
              <w:t>70</w:t>
            </w:r>
          </w:p>
        </w:tc>
        <w:tc>
          <w:tcPr>
            <w:tcW w:type="dxa" w:w="6350"/>
            <w:shd w:val="clear" w:color="auto" w:fill="EEF2F8"/>
          </w:tcPr>
          <w:p>
            <w:pPr>
              <w:spacing w:after="20"/>
            </w:pPr>
            <w:r/>
            <w:r>
              <w:rPr>
                <w:sz w:val="17"/>
              </w:rPr>
              <w:t>identifiers such as the patient identifier and reference numbers</w:t>
            </w:r>
          </w:p>
        </w:tc>
      </w:tr>
      <w:tr>
        <w:trPr>
          <w:cantSplit w:val="true"/>
        </w:trPr>
        <w:tc>
          <w:tcPr>
            <w:tcW w:type="dxa" w:w="2381"/>
          </w:tcPr>
          <w:p>
            <w:pPr>
              <w:spacing w:after="20"/>
            </w:pPr>
            <w:r/>
            <w:r>
              <w:rPr>
                <w:sz w:val="17"/>
              </w:rPr>
              <w:t>min/max length or value</w:t>
            </w:r>
          </w:p>
        </w:tc>
        <w:tc>
          <w:tcPr>
            <w:tcW w:type="dxa" w:w="907"/>
          </w:tcPr>
          <w:p>
            <w:pPr>
              <w:spacing w:after="20"/>
              <w:jc w:val="right"/>
            </w:pPr>
            <w:r/>
            <w:r>
              <w:rPr>
                <w:sz w:val="17"/>
              </w:rPr>
              <w:t>35</w:t>
            </w:r>
          </w:p>
        </w:tc>
        <w:tc>
          <w:tcPr>
            <w:tcW w:type="dxa" w:w="6350"/>
          </w:tcPr>
          <w:p>
            <w:pPr>
              <w:spacing w:after="20"/>
            </w:pPr>
            <w:r/>
            <w:r>
              <w:rPr>
                <w:sz w:val="17"/>
              </w:rPr>
              <w:t>amounts that must be positive, free text that must not be empty</w:t>
            </w:r>
          </w:p>
        </w:tc>
      </w:tr>
      <w:tr>
        <w:trPr>
          <w:cantSplit w:val="true"/>
        </w:trPr>
        <w:tc>
          <w:tcPr>
            <w:tcW w:type="dxa" w:w="2381"/>
            <w:shd w:val="clear" w:color="auto" w:fill="EEF2F8"/>
          </w:tcPr>
          <w:p>
            <w:pPr>
              <w:spacing w:after="20"/>
            </w:pPr>
            <w:r/>
            <w:r>
              <w:rPr>
                <w:sz w:val="17"/>
              </w:rPr>
              <w:t>fixed value list</w:t>
            </w:r>
          </w:p>
        </w:tc>
        <w:tc>
          <w:tcPr>
            <w:tcW w:type="dxa" w:w="907"/>
            <w:shd w:val="clear" w:color="auto" w:fill="EEF2F8"/>
          </w:tcPr>
          <w:p>
            <w:pPr>
              <w:spacing w:after="20"/>
              <w:jc w:val="right"/>
            </w:pPr>
            <w:r/>
            <w:r>
              <w:rPr>
                <w:sz w:val="17"/>
              </w:rPr>
              <w:t>17</w:t>
            </w:r>
          </w:p>
        </w:tc>
        <w:tc>
          <w:tcPr>
            <w:tcW w:type="dxa" w:w="6350"/>
            <w:shd w:val="clear" w:color="auto" w:fill="EEF2F8"/>
          </w:tcPr>
          <w:p>
            <w:pPr>
              <w:spacing w:after="20"/>
            </w:pPr>
            <w:r/>
            <w:r>
              <w:rPr>
                <w:sz w:val="17"/>
              </w:rPr>
              <w:t>decision, urgency, funding route, payment outcome — the values the gateways test</w:t>
            </w:r>
          </w:p>
        </w:tc>
      </w:tr>
    </w:tbl>
    <w:p>
      <w:pPr>
        <w:spacing w:after="40"/>
      </w:pPr>
    </w:p>
    <w:p>
      <w:pPr>
        <w:keepNext/>
        <w:spacing w:before="40" w:after="40"/>
      </w:pPr>
      <w:r>
        <w:rPr>
          <w:b/>
          <w:color w:val="595959"/>
          <w:sz w:val="17"/>
        </w:rPr>
        <w:t>Table 12. Declared validation. Counts read from the .form files.</w:t>
      </w:r>
    </w:p>
    <w:p>
      <w:pPr>
        <w:pStyle w:val="Heading2"/>
      </w:pPr>
      <w:r>
        <w:t>3.5  Variables exchanged with the process</w:t>
      </w:r>
    </w:p>
    <w:p>
      <w:r>
        <w:rPr>
          <w:b w:val="0"/>
          <w:i w:val="0"/>
        </w:rPr>
        <w:t>The form key is the process variable. The table traces gating variables from the control that captures them to the gateway that reads them — the chain that has to hold or the model takes the wrong branch.</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268"/>
        <w:gridCol w:w="3742"/>
        <w:gridCol w:w="3628"/>
      </w:tblGrid>
      <w:tr>
        <w:trPr>
          <w:tblHeader w:val="true"/>
        </w:trPr>
        <w:tc>
          <w:tcPr>
            <w:tcW w:type="dxa" w:w="2268"/>
            <w:shd w:val="clear" w:color="auto" w:fill="1F3864"/>
          </w:tcPr>
          <w:p>
            <w:pPr>
              <w:spacing w:after="20"/>
            </w:pPr>
            <w:r/>
            <w:r>
              <w:rPr>
                <w:b/>
                <w:color w:val="FFFFFF"/>
                <w:sz w:val="17"/>
              </w:rPr>
              <w:t>Variable</w:t>
            </w:r>
          </w:p>
        </w:tc>
        <w:tc>
          <w:tcPr>
            <w:tcW w:type="dxa" w:w="3742"/>
            <w:shd w:val="clear" w:color="auto" w:fill="1F3864"/>
          </w:tcPr>
          <w:p>
            <w:pPr>
              <w:spacing w:after="20"/>
            </w:pPr>
            <w:r/>
            <w:r>
              <w:rPr>
                <w:b/>
                <w:color w:val="FFFFFF"/>
                <w:sz w:val="17"/>
              </w:rPr>
              <w:t>Captured by</w:t>
            </w:r>
          </w:p>
        </w:tc>
        <w:tc>
          <w:tcPr>
            <w:tcW w:type="dxa" w:w="3628"/>
            <w:shd w:val="clear" w:color="auto" w:fill="1F3864"/>
          </w:tcPr>
          <w:p>
            <w:pPr>
              <w:spacing w:after="20"/>
            </w:pPr>
            <w:r/>
            <w:r>
              <w:rPr>
                <w:b/>
                <w:color w:val="FFFFFF"/>
                <w:sz w:val="17"/>
              </w:rPr>
              <w:t>Read by</w:t>
            </w:r>
          </w:p>
        </w:tc>
      </w:tr>
      <w:tr>
        <w:trPr>
          <w:cantSplit w:val="true"/>
        </w:trPr>
        <w:tc>
          <w:tcPr>
            <w:tcW w:type="dxa" w:w="2268"/>
          </w:tcPr>
          <w:p>
            <w:pPr>
              <w:spacing w:after="20"/>
            </w:pPr>
            <w:r/>
            <w:r>
              <w:rPr>
                <w:sz w:val="17"/>
              </w:rPr>
              <w:t>suitableSlotFound</w:t>
            </w:r>
          </w:p>
        </w:tc>
        <w:tc>
          <w:tcPr>
            <w:tcW w:type="dxa" w:w="3742"/>
          </w:tcPr>
          <w:p>
            <w:pPr>
              <w:spacing w:after="20"/>
            </w:pPr>
            <w:r/>
            <w:r>
              <w:rPr>
                <w:sz w:val="17"/>
              </w:rPr>
              <w:t>select in form-select-book-appointment (slot query result)</w:t>
            </w:r>
          </w:p>
        </w:tc>
        <w:tc>
          <w:tcPr>
            <w:tcW w:type="dxa" w:w="3628"/>
          </w:tcPr>
          <w:p>
            <w:pPr>
              <w:spacing w:after="20"/>
            </w:pPr>
            <w:r/>
            <w:r>
              <w:rPr>
                <w:sz w:val="17"/>
              </w:rPr>
              <w:t>G_SlotsAvailable in PR_Operational_Merged</w:t>
            </w:r>
          </w:p>
        </w:tc>
      </w:tr>
      <w:tr>
        <w:trPr>
          <w:cantSplit w:val="true"/>
        </w:trPr>
        <w:tc>
          <w:tcPr>
            <w:tcW w:type="dxa" w:w="2268"/>
            <w:shd w:val="clear" w:color="auto" w:fill="EEF2F8"/>
          </w:tcPr>
          <w:p>
            <w:pPr>
              <w:spacing w:after="20"/>
            </w:pPr>
            <w:r/>
            <w:r>
              <w:rPr>
                <w:sz w:val="17"/>
              </w:rPr>
              <w:t>treatmentCapacityConfirmed</w:t>
            </w:r>
          </w:p>
        </w:tc>
        <w:tc>
          <w:tcPr>
            <w:tcW w:type="dxa" w:w="3742"/>
            <w:shd w:val="clear" w:color="auto" w:fill="EEF2F8"/>
          </w:tcPr>
          <w:p>
            <w:pPr>
              <w:spacing w:after="20"/>
            </w:pPr>
            <w:r/>
            <w:r>
              <w:rPr>
                <w:sz w:val="17"/>
              </w:rPr>
              <w:t>select in form-resolve-capacity-constraint</w:t>
            </w:r>
          </w:p>
        </w:tc>
        <w:tc>
          <w:tcPr>
            <w:tcW w:type="dxa" w:w="3628"/>
            <w:shd w:val="clear" w:color="auto" w:fill="EEF2F8"/>
          </w:tcPr>
          <w:p>
            <w:pPr>
              <w:spacing w:after="20"/>
            </w:pPr>
            <w:r/>
            <w:r>
              <w:rPr>
                <w:sz w:val="17"/>
              </w:rPr>
              <w:t>G_CapacityConfirmed</w:t>
            </w:r>
          </w:p>
        </w:tc>
      </w:tr>
      <w:tr>
        <w:trPr>
          <w:cantSplit w:val="true"/>
        </w:trPr>
        <w:tc>
          <w:tcPr>
            <w:tcW w:type="dxa" w:w="2268"/>
          </w:tcPr>
          <w:p>
            <w:pPr>
              <w:spacing w:after="20"/>
            </w:pPr>
            <w:r/>
            <w:r>
              <w:rPr>
                <w:sz w:val="17"/>
              </w:rPr>
              <w:t>paymentStatus</w:t>
            </w:r>
          </w:p>
        </w:tc>
        <w:tc>
          <w:tcPr>
            <w:tcW w:type="dxa" w:w="3742"/>
          </w:tcPr>
          <w:p>
            <w:pPr>
              <w:spacing w:after="20"/>
            </w:pPr>
            <w:r/>
            <w:r>
              <w:rPr>
                <w:sz w:val="17"/>
              </w:rPr>
              <w:t>select in form-record-payment and form-handle-payment-failure</w:t>
            </w:r>
          </w:p>
        </w:tc>
        <w:tc>
          <w:tcPr>
            <w:tcW w:type="dxa" w:w="3628"/>
          </w:tcPr>
          <w:p>
            <w:pPr>
              <w:spacing w:after="20"/>
            </w:pPr>
            <w:r/>
            <w:r>
              <w:rPr>
                <w:sz w:val="17"/>
              </w:rPr>
              <w:t>G_PaymentOutcome and the urgent-treatment branch</w:t>
            </w:r>
          </w:p>
        </w:tc>
      </w:tr>
      <w:tr>
        <w:trPr>
          <w:cantSplit w:val="true"/>
        </w:trPr>
        <w:tc>
          <w:tcPr>
            <w:tcW w:type="dxa" w:w="2268"/>
            <w:shd w:val="clear" w:color="auto" w:fill="EEF2F8"/>
          </w:tcPr>
          <w:p>
            <w:pPr>
              <w:spacing w:after="20"/>
            </w:pPr>
            <w:r/>
            <w:r>
              <w:rPr>
                <w:sz w:val="17"/>
              </w:rPr>
              <w:t>referralDecision</w:t>
            </w:r>
          </w:p>
        </w:tc>
        <w:tc>
          <w:tcPr>
            <w:tcW w:type="dxa" w:w="3742"/>
            <w:shd w:val="clear" w:color="auto" w:fill="EEF2F8"/>
          </w:tcPr>
          <w:p>
            <w:pPr>
              <w:spacing w:after="20"/>
            </w:pPr>
            <w:r/>
            <w:r>
              <w:rPr>
                <w:sz w:val="17"/>
              </w:rPr>
              <w:t>select in form-record-referral-decision</w:t>
            </w:r>
          </w:p>
        </w:tc>
        <w:tc>
          <w:tcPr>
            <w:tcW w:type="dxa" w:w="3628"/>
            <w:shd w:val="clear" w:color="auto" w:fill="EEF2F8"/>
          </w:tcPr>
          <w:p>
            <w:pPr>
              <w:spacing w:after="20"/>
            </w:pPr>
            <w:r/>
            <w:r>
              <w:rPr>
                <w:sz w:val="17"/>
              </w:rPr>
              <w:t>G_ReferralDecision (accepted, rejected, information required, redirected)</w:t>
            </w:r>
          </w:p>
        </w:tc>
      </w:tr>
      <w:tr>
        <w:trPr>
          <w:cantSplit w:val="true"/>
        </w:trPr>
        <w:tc>
          <w:tcPr>
            <w:tcW w:type="dxa" w:w="2268"/>
          </w:tcPr>
          <w:p>
            <w:pPr>
              <w:spacing w:after="20"/>
            </w:pPr>
            <w:r/>
            <w:r>
              <w:rPr>
                <w:sz w:val="17"/>
              </w:rPr>
              <w:t>consentGiven</w:t>
            </w:r>
          </w:p>
        </w:tc>
        <w:tc>
          <w:tcPr>
            <w:tcW w:type="dxa" w:w="3742"/>
          </w:tcPr>
          <w:p>
            <w:pPr>
              <w:spacing w:after="20"/>
            </w:pPr>
            <w:r/>
            <w:r>
              <w:rPr>
                <w:sz w:val="17"/>
              </w:rPr>
              <w:t>checkbox in form-record-patient-consent</w:t>
            </w:r>
          </w:p>
        </w:tc>
        <w:tc>
          <w:tcPr>
            <w:tcW w:type="dxa" w:w="3628"/>
          </w:tcPr>
          <w:p>
            <w:pPr>
              <w:spacing w:after="20"/>
            </w:pPr>
            <w:r/>
            <w:r>
              <w:rPr>
                <w:sz w:val="17"/>
              </w:rPr>
              <w:t>G_PatientConsent</w:t>
            </w:r>
          </w:p>
        </w:tc>
      </w:tr>
      <w:tr>
        <w:trPr>
          <w:cantSplit w:val="true"/>
        </w:trPr>
        <w:tc>
          <w:tcPr>
            <w:tcW w:type="dxa" w:w="2268"/>
            <w:shd w:val="clear" w:color="auto" w:fill="EEF2F8"/>
          </w:tcPr>
          <w:p>
            <w:pPr>
              <w:spacing w:after="20"/>
            </w:pPr>
            <w:r/>
            <w:r>
              <w:rPr>
                <w:sz w:val="17"/>
              </w:rPr>
              <w:t>appointmentWithin14Days</w:t>
            </w:r>
          </w:p>
        </w:tc>
        <w:tc>
          <w:tcPr>
            <w:tcW w:type="dxa" w:w="3742"/>
            <w:shd w:val="clear" w:color="auto" w:fill="EEF2F8"/>
          </w:tcPr>
          <w:p>
            <w:pPr>
              <w:spacing w:after="20"/>
            </w:pPr>
            <w:r/>
            <w:r>
              <w:rPr>
                <w:sz w:val="17"/>
              </w:rPr>
              <w:t>checkbox in form-record-pending-booking</w:t>
            </w:r>
          </w:p>
        </w:tc>
        <w:tc>
          <w:tcPr>
            <w:tcW w:type="dxa" w:w="3628"/>
            <w:shd w:val="clear" w:color="auto" w:fill="EEF2F8"/>
          </w:tcPr>
          <w:p>
            <w:pPr>
              <w:spacing w:after="20"/>
            </w:pPr>
            <w:r/>
            <w:r>
              <w:rPr>
                <w:sz w:val="17"/>
              </w:rPr>
              <w:t>the 14-day telephone rule</w:t>
            </w:r>
          </w:p>
        </w:tc>
      </w:tr>
    </w:tbl>
    <w:p>
      <w:pPr>
        <w:spacing w:after="40"/>
      </w:pPr>
    </w:p>
    <w:p>
      <w:pPr>
        <w:keepNext/>
        <w:spacing w:before="40" w:after="40"/>
      </w:pPr>
      <w:r>
        <w:rPr>
          <w:b/>
          <w:color w:val="595959"/>
          <w:sz w:val="17"/>
        </w:rPr>
        <w:t>Table 13. Three of these six chains are re-checked by validate-contract.py (step 9 of verify-all) and by WorkerContractTest.</w:t>
      </w:r>
    </w:p>
    <w:p>
      <w:pPr>
        <w:pStyle w:val="Heading2"/>
      </w:pPr>
      <w:r>
        <w:t>3.6  The intended user, accessibility and consistency</w:t>
      </w:r>
    </w:p>
    <w:p>
      <w:r>
        <w:rPr>
          <w:b w:val="0"/>
          <w:i w:val="0"/>
        </w:rPr>
        <w:t>The users of these forms are not the public. They are nine hospital teams, each with a narrow job: a medical secretary checking documentation, a consultant recording a clinical decision, a finance officer recording a payment, a call handler classifying an enquiry. The design consequence is that a form is scoped to one team and one decision, and carries the vocabulary that team already uses.</w:t>
      </w:r>
    </w:p>
    <w:p>
      <w:r>
        <w:rPr>
          <w:b w:val="0"/>
          <w:i w:val="0"/>
        </w:rPr>
        <w:t>The table states what the current set does and does not evidence against the accessibility expectations of LO1 (a design that recognises the user and is Disability Discrimination Act compliant).</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3061"/>
        <w:gridCol w:w="1474"/>
        <w:gridCol w:w="5103"/>
      </w:tblGrid>
      <w:tr>
        <w:trPr>
          <w:tblHeader w:val="true"/>
        </w:trPr>
        <w:tc>
          <w:tcPr>
            <w:tcW w:type="dxa" w:w="3061"/>
            <w:shd w:val="clear" w:color="auto" w:fill="1F3864"/>
          </w:tcPr>
          <w:p>
            <w:pPr>
              <w:spacing w:after="20"/>
            </w:pPr>
            <w:r/>
            <w:r>
              <w:rPr>
                <w:b/>
                <w:color w:val="FFFFFF"/>
                <w:sz w:val="17"/>
              </w:rPr>
              <w:t>Expectation</w:t>
            </w:r>
          </w:p>
        </w:tc>
        <w:tc>
          <w:tcPr>
            <w:tcW w:type="dxa" w:w="1474"/>
            <w:shd w:val="clear" w:color="auto" w:fill="1F3864"/>
          </w:tcPr>
          <w:p>
            <w:pPr>
              <w:spacing w:after="20"/>
            </w:pPr>
            <w:r/>
            <w:r>
              <w:rPr>
                <w:b/>
                <w:color w:val="FFFFFF"/>
                <w:sz w:val="17"/>
              </w:rPr>
              <w:t>Status</w:t>
            </w:r>
          </w:p>
        </w:tc>
        <w:tc>
          <w:tcPr>
            <w:tcW w:type="dxa" w:w="5102"/>
            <w:shd w:val="clear" w:color="auto" w:fill="1F3864"/>
          </w:tcPr>
          <w:p>
            <w:pPr>
              <w:spacing w:after="20"/>
            </w:pPr>
            <w:r/>
            <w:r>
              <w:rPr>
                <w:b/>
                <w:color w:val="FFFFFF"/>
                <w:sz w:val="17"/>
              </w:rPr>
              <w:t>Evidence or gap</w:t>
            </w:r>
          </w:p>
        </w:tc>
      </w:tr>
      <w:tr>
        <w:trPr>
          <w:cantSplit w:val="true"/>
        </w:trPr>
        <w:tc>
          <w:tcPr>
            <w:tcW w:type="dxa" w:w="3061"/>
          </w:tcPr>
          <w:p>
            <w:pPr>
              <w:spacing w:after="20"/>
            </w:pPr>
            <w:r/>
            <w:r>
              <w:rPr>
                <w:sz w:val="17"/>
              </w:rPr>
              <w:t>Every input has a visible label</w:t>
            </w:r>
          </w:p>
        </w:tc>
        <w:tc>
          <w:tcPr>
            <w:tcW w:type="dxa" w:w="1474"/>
          </w:tcPr>
          <w:p>
            <w:pPr>
              <w:spacing w:after="20"/>
            </w:pPr>
            <w:r/>
            <w:r>
              <w:rPr>
                <w:sz w:val="17"/>
              </w:rPr>
              <w:t>Evidenced</w:t>
            </w:r>
          </w:p>
        </w:tc>
        <w:tc>
          <w:tcPr>
            <w:tcW w:type="dxa" w:w="5102"/>
          </w:tcPr>
          <w:p>
            <w:pPr>
              <w:spacing w:after="20"/>
            </w:pPr>
            <w:r/>
            <w:r>
              <w:rPr>
                <w:sz w:val="17"/>
              </w:rPr>
              <w:t>all 168 input components carry a label; checked across the 69 form files</w:t>
            </w:r>
          </w:p>
        </w:tc>
      </w:tr>
      <w:tr>
        <w:trPr>
          <w:cantSplit w:val="true"/>
        </w:trPr>
        <w:tc>
          <w:tcPr>
            <w:tcW w:type="dxa" w:w="3061"/>
            <w:shd w:val="clear" w:color="auto" w:fill="EEF2F8"/>
          </w:tcPr>
          <w:p>
            <w:pPr>
              <w:spacing w:after="20"/>
            </w:pPr>
            <w:r/>
            <w:r>
              <w:rPr>
                <w:sz w:val="17"/>
              </w:rPr>
              <w:t>Layout is a single logical reading and tab order</w:t>
            </w:r>
          </w:p>
        </w:tc>
        <w:tc>
          <w:tcPr>
            <w:tcW w:type="dxa" w:w="1474"/>
            <w:shd w:val="clear" w:color="auto" w:fill="EEF2F8"/>
          </w:tcPr>
          <w:p>
            <w:pPr>
              <w:spacing w:after="20"/>
            </w:pPr>
            <w:r/>
            <w:r>
              <w:rPr>
                <w:sz w:val="17"/>
              </w:rPr>
              <w:t>Evidenced</w:t>
            </w:r>
          </w:p>
        </w:tc>
        <w:tc>
          <w:tcPr>
            <w:tcW w:type="dxa" w:w="5102"/>
            <w:shd w:val="clear" w:color="auto" w:fill="EEF2F8"/>
          </w:tcPr>
          <w:p>
            <w:pPr>
              <w:spacing w:after="20"/>
            </w:pPr>
            <w:r/>
            <w:r>
              <w:rPr>
                <w:sz w:val="17"/>
              </w:rPr>
              <w:t>components are declared in the order the task is performed; no two-column layout</w:t>
            </w:r>
          </w:p>
        </w:tc>
      </w:tr>
      <w:tr>
        <w:trPr>
          <w:cantSplit w:val="true"/>
        </w:trPr>
        <w:tc>
          <w:tcPr>
            <w:tcW w:type="dxa" w:w="3061"/>
          </w:tcPr>
          <w:p>
            <w:pPr>
              <w:spacing w:after="20"/>
            </w:pPr>
            <w:r/>
            <w:r>
              <w:rPr>
                <w:sz w:val="17"/>
              </w:rPr>
              <w:t>Controlled values rather than free text where the value is fixed</w:t>
            </w:r>
          </w:p>
        </w:tc>
        <w:tc>
          <w:tcPr>
            <w:tcW w:type="dxa" w:w="1474"/>
          </w:tcPr>
          <w:p>
            <w:pPr>
              <w:spacing w:after="20"/>
            </w:pPr>
            <w:r/>
            <w:r>
              <w:rPr>
                <w:sz w:val="17"/>
              </w:rPr>
              <w:t>Evidenced</w:t>
            </w:r>
          </w:p>
        </w:tc>
        <w:tc>
          <w:tcPr>
            <w:tcW w:type="dxa" w:w="5102"/>
          </w:tcPr>
          <w:p>
            <w:pPr>
              <w:spacing w:after="20"/>
            </w:pPr>
            <w:r/>
            <w:r>
              <w:rPr>
                <w:sz w:val="17"/>
              </w:rPr>
              <w:t>17 fixed-value selects; this is also what makes the gateways selectable</w:t>
            </w:r>
          </w:p>
        </w:tc>
      </w:tr>
      <w:tr>
        <w:trPr>
          <w:cantSplit w:val="true"/>
        </w:trPr>
        <w:tc>
          <w:tcPr>
            <w:tcW w:type="dxa" w:w="3061"/>
            <w:shd w:val="clear" w:color="auto" w:fill="EEF2F8"/>
          </w:tcPr>
          <w:p>
            <w:pPr>
              <w:spacing w:after="20"/>
            </w:pPr>
            <w:r/>
            <w:r>
              <w:rPr>
                <w:sz w:val="17"/>
              </w:rPr>
              <w:t>Required fields are marked and enforced</w:t>
            </w:r>
          </w:p>
        </w:tc>
        <w:tc>
          <w:tcPr>
            <w:tcW w:type="dxa" w:w="1474"/>
            <w:shd w:val="clear" w:color="auto" w:fill="EEF2F8"/>
          </w:tcPr>
          <w:p>
            <w:pPr>
              <w:spacing w:after="20"/>
            </w:pPr>
            <w:r/>
            <w:r>
              <w:rPr>
                <w:sz w:val="17"/>
              </w:rPr>
              <w:t>Evidenced</w:t>
            </w:r>
          </w:p>
        </w:tc>
        <w:tc>
          <w:tcPr>
            <w:tcW w:type="dxa" w:w="5102"/>
            <w:shd w:val="clear" w:color="auto" w:fill="EEF2F8"/>
          </w:tcPr>
          <w:p>
            <w:pPr>
              <w:spacing w:after="20"/>
            </w:pPr>
            <w:r/>
            <w:r>
              <w:rPr>
                <w:sz w:val="17"/>
              </w:rPr>
              <w:t>157 required inputs; enforcement is by the Tasklist, not by the process</w:t>
            </w:r>
          </w:p>
        </w:tc>
      </w:tr>
      <w:tr>
        <w:trPr>
          <w:cantSplit w:val="true"/>
        </w:trPr>
        <w:tc>
          <w:tcPr>
            <w:tcW w:type="dxa" w:w="3061"/>
          </w:tcPr>
          <w:p>
            <w:pPr>
              <w:spacing w:after="20"/>
            </w:pPr>
            <w:r/>
            <w:r>
              <w:rPr>
                <w:sz w:val="17"/>
              </w:rPr>
              <w:t>Error messages identify the field</w:t>
            </w:r>
          </w:p>
        </w:tc>
        <w:tc>
          <w:tcPr>
            <w:tcW w:type="dxa" w:w="1474"/>
          </w:tcPr>
          <w:p>
            <w:pPr>
              <w:spacing w:after="20"/>
            </w:pPr>
            <w:r/>
            <w:r>
              <w:rPr>
                <w:sz w:val="17"/>
              </w:rPr>
              <w:t>Partially evidenced</w:t>
            </w:r>
          </w:p>
        </w:tc>
        <w:tc>
          <w:tcPr>
            <w:tcW w:type="dxa" w:w="5102"/>
          </w:tcPr>
          <w:p>
            <w:pPr>
              <w:spacing w:after="20"/>
            </w:pPr>
            <w:r/>
            <w:r>
              <w:rPr>
                <w:sz w:val="17"/>
              </w:rPr>
              <w:t>the Tasklist reports the failed constraint against the field, but no custom error text is authored, so messages are the platform default rather than task-specific guidance</w:t>
            </w:r>
          </w:p>
        </w:tc>
      </w:tr>
      <w:tr>
        <w:trPr>
          <w:cantSplit w:val="true"/>
        </w:trPr>
        <w:tc>
          <w:tcPr>
            <w:tcW w:type="dxa" w:w="3061"/>
            <w:shd w:val="clear" w:color="auto" w:fill="EEF2F8"/>
          </w:tcPr>
          <w:p>
            <w:pPr>
              <w:spacing w:after="20"/>
            </w:pPr>
            <w:r/>
            <w:r>
              <w:rPr>
                <w:sz w:val="17"/>
              </w:rPr>
              <w:t>Help text or description on each field</w:t>
            </w:r>
          </w:p>
        </w:tc>
        <w:tc>
          <w:tcPr>
            <w:tcW w:type="dxa" w:w="1474"/>
            <w:shd w:val="clear" w:color="auto" w:fill="EEF2F8"/>
          </w:tcPr>
          <w:p>
            <w:pPr>
              <w:spacing w:after="20"/>
            </w:pPr>
            <w:r/>
            <w:r>
              <w:rPr>
                <w:sz w:val="17"/>
              </w:rPr>
              <w:t>Not evidenced</w:t>
            </w:r>
          </w:p>
        </w:tc>
        <w:tc>
          <w:tcPr>
            <w:tcW w:type="dxa" w:w="5102"/>
            <w:shd w:val="clear" w:color="auto" w:fill="EEF2F8"/>
          </w:tcPr>
          <w:p>
            <w:pPr>
              <w:spacing w:after="20"/>
            </w:pPr>
            <w:r/>
            <w:r>
              <w:rPr>
                <w:sz w:val="17"/>
              </w:rPr>
              <w:t>0 of 237 components carry a description; the task name and the BPMN documentation element carry the instruction instead</w:t>
            </w:r>
          </w:p>
        </w:tc>
      </w:tr>
      <w:tr>
        <w:trPr>
          <w:cantSplit w:val="true"/>
        </w:trPr>
        <w:tc>
          <w:tcPr>
            <w:tcW w:type="dxa" w:w="3061"/>
          </w:tcPr>
          <w:p>
            <w:pPr>
              <w:spacing w:after="20"/>
            </w:pPr>
            <w:r/>
            <w:r>
              <w:rPr>
                <w:sz w:val="17"/>
              </w:rPr>
              <w:t>Keyboard-only operation and screen-reader behaviour</w:t>
            </w:r>
          </w:p>
        </w:tc>
        <w:tc>
          <w:tcPr>
            <w:tcW w:type="dxa" w:w="1474"/>
          </w:tcPr>
          <w:p>
            <w:pPr>
              <w:spacing w:after="20"/>
            </w:pPr>
            <w:r/>
            <w:r>
              <w:rPr>
                <w:sz w:val="17"/>
              </w:rPr>
              <w:t>Not evidenced</w:t>
            </w:r>
          </w:p>
        </w:tc>
        <w:tc>
          <w:tcPr>
            <w:tcW w:type="dxa" w:w="5102"/>
          </w:tcPr>
          <w:p>
            <w:pPr>
              <w:spacing w:after="20"/>
            </w:pPr>
            <w:r/>
            <w:r>
              <w:rPr>
                <w:sz w:val="17"/>
              </w:rPr>
              <w:t>the forms use the Camunda form-js renderer, whose accessibility behaviour was not audited by this group; no assistive-technology test was run</w:t>
            </w:r>
          </w:p>
        </w:tc>
      </w:tr>
      <w:tr>
        <w:trPr>
          <w:cantSplit w:val="true"/>
        </w:trPr>
        <w:tc>
          <w:tcPr>
            <w:tcW w:type="dxa" w:w="3061"/>
            <w:shd w:val="clear" w:color="auto" w:fill="EEF2F8"/>
          </w:tcPr>
          <w:p>
            <w:pPr>
              <w:spacing w:after="20"/>
            </w:pPr>
            <w:r/>
            <w:r>
              <w:rPr>
                <w:sz w:val="17"/>
              </w:rPr>
              <w:t>Colour contrast and font size</w:t>
            </w:r>
          </w:p>
        </w:tc>
        <w:tc>
          <w:tcPr>
            <w:tcW w:type="dxa" w:w="1474"/>
            <w:shd w:val="clear" w:color="auto" w:fill="EEF2F8"/>
          </w:tcPr>
          <w:p>
            <w:pPr>
              <w:spacing w:after="20"/>
            </w:pPr>
            <w:r/>
            <w:r>
              <w:rPr>
                <w:sz w:val="17"/>
              </w:rPr>
              <w:t>Not evidenced</w:t>
            </w:r>
          </w:p>
        </w:tc>
        <w:tc>
          <w:tcPr>
            <w:tcW w:type="dxa" w:w="5102"/>
            <w:shd w:val="clear" w:color="auto" w:fill="EEF2F8"/>
          </w:tcPr>
          <w:p>
            <w:pPr>
              <w:spacing w:after="20"/>
            </w:pPr>
            <w:r/>
            <w:r>
              <w:rPr>
                <w:sz w:val="17"/>
              </w:rPr>
              <w:t>theme defaults were used; no contrast measurement was taken</w:t>
            </w:r>
          </w:p>
        </w:tc>
      </w:tr>
      <w:tr>
        <w:trPr>
          <w:cantSplit w:val="true"/>
        </w:trPr>
        <w:tc>
          <w:tcPr>
            <w:tcW w:type="dxa" w:w="3061"/>
          </w:tcPr>
          <w:p>
            <w:pPr>
              <w:spacing w:after="20"/>
            </w:pPr>
            <w:r/>
            <w:r>
              <w:rPr>
                <w:sz w:val="17"/>
              </w:rPr>
              <w:t>Alternative formats for patient-facing communication</w:t>
            </w:r>
          </w:p>
        </w:tc>
        <w:tc>
          <w:tcPr>
            <w:tcW w:type="dxa" w:w="1474"/>
          </w:tcPr>
          <w:p>
            <w:pPr>
              <w:spacing w:after="20"/>
            </w:pPr>
            <w:r/>
            <w:r>
              <w:rPr>
                <w:sz w:val="17"/>
              </w:rPr>
              <w:t>Not implemented</w:t>
            </w:r>
          </w:p>
        </w:tc>
        <w:tc>
          <w:tcPr>
            <w:tcW w:type="dxa" w:w="5102"/>
          </w:tcPr>
          <w:p>
            <w:pPr>
              <w:spacing w:after="20"/>
            </w:pPr>
            <w:r/>
            <w:r>
              <w:rPr>
                <w:sz w:val="17"/>
              </w:rPr>
              <w:t>the case study requires accessible formats and translation for patients; the initial release captures no such preference</w:t>
            </w:r>
          </w:p>
        </w:tc>
      </w:tr>
    </w:tbl>
    <w:p>
      <w:pPr>
        <w:spacing w:after="40"/>
      </w:pPr>
    </w:p>
    <w:p>
      <w:pPr>
        <w:keepNext/>
        <w:spacing w:before="40" w:after="40"/>
      </w:pPr>
      <w:r>
        <w:rPr>
          <w:b/>
          <w:color w:val="595959"/>
          <w:sz w:val="17"/>
        </w:rPr>
        <w:t>Table 14. Accessibility position, stated rather than assumed.</w:t>
      </w:r>
    </w:p>
    <w:p>
      <w:pPr>
        <w:pStyle w:val="Heading3"/>
      </w:pPr>
      <w:r>
        <w:t>Consistency across the workflow</w:t>
      </w:r>
    </w:p>
    <w:p>
      <w:r>
        <w:rPr>
          <w:b w:val="0"/>
          <w:i w:val="0"/>
        </w:rPr>
        <w:t>Consistency is the third thing the criterion asks for, and it is the one that can be measured rather than asserted. Two measurements across all 69 forms:</w:t>
      </w:r>
    </w:p>
    <w:p>
      <w:pPr>
        <w:pStyle w:val="ListBullet"/>
        <w:spacing w:after="40"/>
      </w:pPr>
      <w:r>
        <w:t>There are 56 distinct variable keys. No key is captured by more than one control type: referralDecision is a select everywhere it appears, patientId is a textfield everywhere, an amount is a number everywhere. A value that the process compares exactly is never collected as free text.</w:t>
      </w:r>
    </w:p>
    <w:p>
      <w:pPr>
        <w:pStyle w:val="ListBullet"/>
        <w:spacing w:after="40"/>
      </w:pPr>
      <w:r>
        <w:t>The 69 forms serve 99 user tasks, so 30 tasks reuse a form rather than defining a second one for the same decision. The most reused forms are bound to two tasks each, usually the operational task and its strategic counterpart, which is what keeps the two views talking about the same thing.</w:t>
      </w:r>
    </w:p>
    <w:p>
      <w:r>
        <w:rPr>
          <w:b w:val="0"/>
          <w:i w:val="0"/>
        </w:rPr>
        <w:t>Where consistency is deliberately broken is the label wording, and it is worth being explicit about it because a reader will notice. Seven keys carry a different label depending on where in the pathway they are read: the same field is "resource required" when the booking team asks and "resource confirmed" when it comes back, and an amount is "amount to refund" before the decision and "amount refunded" after it. That is a choice for the person filling the form at that moment, at the cost of a slightly harder read across forms. If we were doing it again we would keep the per-task wording and add the fixed variable name as help text, which is the one place those two requirements do not pull in the same direction.</w:t>
      </w:r>
    </w:p>
    <w:p>
      <w:pPr>
        <w:pStyle w:val="Heading2"/>
      </w:pPr>
      <w:r>
        <w:t>3.7  Testing</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3628"/>
        <w:gridCol w:w="2608"/>
        <w:gridCol w:w="3402"/>
      </w:tblGrid>
      <w:tr>
        <w:trPr>
          <w:tblHeader w:val="true"/>
        </w:trPr>
        <w:tc>
          <w:tcPr>
            <w:tcW w:type="dxa" w:w="3628"/>
            <w:shd w:val="clear" w:color="auto" w:fill="1F3864"/>
          </w:tcPr>
          <w:p>
            <w:pPr>
              <w:spacing w:after="20"/>
            </w:pPr>
            <w:r/>
            <w:r>
              <w:rPr>
                <w:b/>
                <w:color w:val="FFFFFF"/>
                <w:sz w:val="17"/>
              </w:rPr>
              <w:t>Check</w:t>
            </w:r>
          </w:p>
        </w:tc>
        <w:tc>
          <w:tcPr>
            <w:tcW w:type="dxa" w:w="2608"/>
            <w:shd w:val="clear" w:color="auto" w:fill="1F3864"/>
          </w:tcPr>
          <w:p>
            <w:pPr>
              <w:spacing w:after="20"/>
            </w:pPr>
            <w:r/>
            <w:r>
              <w:rPr>
                <w:b/>
                <w:color w:val="FFFFFF"/>
                <w:sz w:val="17"/>
              </w:rPr>
              <w:t>Script</w:t>
            </w:r>
          </w:p>
        </w:tc>
        <w:tc>
          <w:tcPr>
            <w:tcW w:type="dxa" w:w="3402"/>
            <w:shd w:val="clear" w:color="auto" w:fill="1F3864"/>
          </w:tcPr>
          <w:p>
            <w:pPr>
              <w:spacing w:after="20"/>
            </w:pPr>
            <w:r/>
            <w:r>
              <w:rPr>
                <w:b/>
                <w:color w:val="FFFFFF"/>
                <w:sz w:val="17"/>
              </w:rPr>
              <w:t>Result</w:t>
            </w:r>
          </w:p>
        </w:tc>
      </w:tr>
      <w:tr>
        <w:trPr>
          <w:cantSplit w:val="true"/>
        </w:trPr>
        <w:tc>
          <w:tcPr>
            <w:tcW w:type="dxa" w:w="3628"/>
          </w:tcPr>
          <w:p>
            <w:pPr>
              <w:spacing w:after="20"/>
            </w:pPr>
            <w:r/>
            <w:r>
              <w:rPr>
                <w:sz w:val="17"/>
              </w:rPr>
              <w:t>Every form parses and every component is well formed</w:t>
            </w:r>
          </w:p>
        </w:tc>
        <w:tc>
          <w:tcPr>
            <w:tcW w:type="dxa" w:w="2608"/>
          </w:tcPr>
          <w:p>
            <w:pPr>
              <w:spacing w:after="20"/>
            </w:pPr>
            <w:r/>
            <w:r>
              <w:rPr>
                <w:sz w:val="17"/>
              </w:rPr>
              <w:t>validate-forms.py</w:t>
            </w:r>
          </w:p>
        </w:tc>
        <w:tc>
          <w:tcPr>
            <w:tcW w:type="dxa" w:w="3402"/>
          </w:tcPr>
          <w:p>
            <w:pPr>
              <w:spacing w:after="20"/>
            </w:pPr>
            <w:r/>
            <w:r>
              <w:rPr>
                <w:sz w:val="17"/>
              </w:rPr>
              <w:t>all 69 forms valid</w:t>
            </w:r>
          </w:p>
        </w:tc>
      </w:tr>
      <w:tr>
        <w:trPr>
          <w:cantSplit w:val="true"/>
        </w:trPr>
        <w:tc>
          <w:tcPr>
            <w:tcW w:type="dxa" w:w="3628"/>
            <w:shd w:val="clear" w:color="auto" w:fill="EEF2F8"/>
          </w:tcPr>
          <w:p>
            <w:pPr>
              <w:spacing w:after="20"/>
            </w:pPr>
            <w:r/>
            <w:r>
              <w:rPr>
                <w:sz w:val="17"/>
              </w:rPr>
              <w:t>Every user task binding resolves to a form that exists</w:t>
            </w:r>
          </w:p>
        </w:tc>
        <w:tc>
          <w:tcPr>
            <w:tcW w:type="dxa" w:w="2608"/>
            <w:shd w:val="clear" w:color="auto" w:fill="EEF2F8"/>
          </w:tcPr>
          <w:p>
            <w:pPr>
              <w:spacing w:after="20"/>
            </w:pPr>
            <w:r/>
            <w:r>
              <w:rPr>
                <w:sz w:val="17"/>
              </w:rPr>
              <w:t>validate-bindings.mjs</w:t>
            </w:r>
          </w:p>
        </w:tc>
        <w:tc>
          <w:tcPr>
            <w:tcW w:type="dxa" w:w="3402"/>
            <w:shd w:val="clear" w:color="auto" w:fill="EEF2F8"/>
          </w:tcPr>
          <w:p>
            <w:pPr>
              <w:spacing w:after="20"/>
            </w:pPr>
            <w:r/>
            <w:r>
              <w:rPr>
                <w:sz w:val="17"/>
              </w:rPr>
              <w:t>99 of 99 bound, 0 missing</w:t>
            </w:r>
          </w:p>
        </w:tc>
      </w:tr>
      <w:tr>
        <w:trPr>
          <w:cantSplit w:val="true"/>
        </w:trPr>
        <w:tc>
          <w:tcPr>
            <w:tcW w:type="dxa" w:w="3628"/>
          </w:tcPr>
          <w:p>
            <w:pPr>
              <w:spacing w:after="20"/>
            </w:pPr>
            <w:r/>
            <w:r>
              <w:rPr>
                <w:sz w:val="17"/>
              </w:rPr>
              <w:t>No control that does not belong to the task</w:t>
            </w:r>
          </w:p>
        </w:tc>
        <w:tc>
          <w:tcPr>
            <w:tcW w:type="dxa" w:w="2608"/>
          </w:tcPr>
          <w:p>
            <w:pPr>
              <w:spacing w:after="20"/>
            </w:pPr>
            <w:r/>
            <w:r>
              <w:rPr>
                <w:sz w:val="17"/>
              </w:rPr>
              <w:t>validate-form-controls.py</w:t>
            </w:r>
          </w:p>
        </w:tc>
        <w:tc>
          <w:tcPr>
            <w:tcW w:type="dxa" w:w="3402"/>
          </w:tcPr>
          <w:p>
            <w:pPr>
              <w:spacing w:after="20"/>
            </w:pPr>
            <w:r/>
            <w:r>
              <w:rPr>
                <w:sz w:val="17"/>
              </w:rPr>
              <w:t>0 inappropriate controls</w:t>
            </w:r>
          </w:p>
        </w:tc>
      </w:tr>
      <w:tr>
        <w:trPr>
          <w:cantSplit w:val="true"/>
        </w:trPr>
        <w:tc>
          <w:tcPr>
            <w:tcW w:type="dxa" w:w="3628"/>
            <w:shd w:val="clear" w:color="auto" w:fill="EEF2F8"/>
          </w:tcPr>
          <w:p>
            <w:pPr>
              <w:spacing w:after="20"/>
            </w:pPr>
            <w:r/>
            <w:r>
              <w:rPr>
                <w:sz w:val="17"/>
              </w:rPr>
              <w:t>Every form renders in the renderer the Tasklist uses</w:t>
            </w:r>
          </w:p>
        </w:tc>
        <w:tc>
          <w:tcPr>
            <w:tcW w:type="dxa" w:w="2608"/>
            <w:shd w:val="clear" w:color="auto" w:fill="EEF2F8"/>
          </w:tcPr>
          <w:p>
            <w:pPr>
              <w:spacing w:after="20"/>
            </w:pPr>
            <w:r/>
            <w:r>
              <w:rPr>
                <w:sz w:val="17"/>
              </w:rPr>
              <w:t>render-forms.mjs (form-js)</w:t>
            </w:r>
          </w:p>
        </w:tc>
        <w:tc>
          <w:tcPr>
            <w:tcW w:type="dxa" w:w="3402"/>
            <w:shd w:val="clear" w:color="auto" w:fill="EEF2F8"/>
          </w:tcPr>
          <w:p>
            <w:pPr>
              <w:spacing w:after="20"/>
            </w:pPr>
            <w:r/>
            <w:r>
              <w:rPr>
                <w:sz w:val="17"/>
              </w:rPr>
              <w:t>all forms render</w:t>
            </w:r>
          </w:p>
        </w:tc>
      </w:tr>
      <w:tr>
        <w:trPr>
          <w:cantSplit w:val="true"/>
        </w:trPr>
        <w:tc>
          <w:tcPr>
            <w:tcW w:type="dxa" w:w="3628"/>
          </w:tcPr>
          <w:p>
            <w:pPr>
              <w:spacing w:after="20"/>
            </w:pPr>
            <w:r/>
            <w:r>
              <w:rPr>
                <w:sz w:val="17"/>
              </w:rPr>
              <w:t>Every gateway variable has a form source</w:t>
            </w:r>
          </w:p>
        </w:tc>
        <w:tc>
          <w:tcPr>
            <w:tcW w:type="dxa" w:w="2608"/>
          </w:tcPr>
          <w:p>
            <w:pPr>
              <w:spacing w:after="20"/>
            </w:pPr>
            <w:r/>
            <w:r>
              <w:rPr>
                <w:sz w:val="17"/>
              </w:rPr>
              <w:t>validate-contract.py</w:t>
            </w:r>
          </w:p>
        </w:tc>
        <w:tc>
          <w:tcPr>
            <w:tcW w:type="dxa" w:w="3402"/>
          </w:tcPr>
          <w:p>
            <w:pPr>
              <w:spacing w:after="20"/>
            </w:pPr>
            <w:r/>
            <w:r>
              <w:rPr>
                <w:sz w:val="17"/>
              </w:rPr>
              <w:t>0 worker inputs with no form source</w:t>
            </w:r>
          </w:p>
        </w:tc>
      </w:tr>
      <w:tr>
        <w:trPr>
          <w:cantSplit w:val="true"/>
        </w:trPr>
        <w:tc>
          <w:tcPr>
            <w:tcW w:type="dxa" w:w="3628"/>
            <w:shd w:val="clear" w:color="auto" w:fill="EEF2F8"/>
          </w:tcPr>
          <w:p>
            <w:pPr>
              <w:spacing w:after="20"/>
            </w:pPr>
            <w:r/>
            <w:r>
              <w:rPr>
                <w:sz w:val="17"/>
              </w:rPr>
              <w:t>Forms exercised inside a running instance</w:t>
            </w:r>
          </w:p>
        </w:tc>
        <w:tc>
          <w:tcPr>
            <w:tcW w:type="dxa" w:w="2608"/>
            <w:shd w:val="clear" w:color="auto" w:fill="EEF2F8"/>
          </w:tcPr>
          <w:p>
            <w:pPr>
              <w:spacing w:after="20"/>
            </w:pPr>
            <w:r/>
            <w:r>
              <w:rPr>
                <w:sz w:val="17"/>
              </w:rPr>
              <w:t>run-acceptance.mjs</w:t>
            </w:r>
          </w:p>
        </w:tc>
        <w:tc>
          <w:tcPr>
            <w:tcW w:type="dxa" w:w="3402"/>
            <w:shd w:val="clear" w:color="auto" w:fill="EEF2F8"/>
          </w:tcPr>
          <w:p>
            <w:pPr>
              <w:spacing w:after="20"/>
            </w:pPr>
            <w:r/>
            <w:r>
              <w:rPr>
                <w:sz w:val="17"/>
              </w:rPr>
              <w:t>18 cases completed through the forms</w:t>
            </w:r>
          </w:p>
        </w:tc>
      </w:tr>
    </w:tbl>
    <w:p>
      <w:pPr>
        <w:spacing w:after="40"/>
      </w:pPr>
    </w:p>
    <w:p>
      <w:pPr>
        <w:keepNext/>
        <w:spacing w:before="40" w:after="40"/>
      </w:pPr>
      <w:r>
        <w:rPr>
          <w:b/>
          <w:color w:val="595959"/>
          <w:sz w:val="17"/>
        </w:rPr>
        <w:t>Table 15. Form test evidence. The same checks run as steps 7, 8 and 9 of verify-all.ps1.</w:t>
      </w:r>
    </w:p>
    <w:p>
      <w:pPr>
        <w:pStyle w:val="Heading2"/>
      </w:pPr>
      <w:r>
        <w:t>3.8  Appendix — form inventory</w:t>
      </w:r>
    </w:p>
    <w:p>
      <w:r>
        <w:rPr>
          <w:b w:val="0"/>
          <w:i w:val="0"/>
        </w:rPr>
        <w:t>One row per form: the fields it carries, how many are required, and how many user tasks in the four models bind to it. A form bound to more than one task is the same decision reused in the strategic and operational views.</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3515"/>
        <w:gridCol w:w="793"/>
        <w:gridCol w:w="907"/>
        <w:gridCol w:w="793"/>
        <w:gridCol w:w="2608"/>
        <w:gridCol w:w="1020"/>
      </w:tblGrid>
      <w:tr>
        <w:trPr>
          <w:tblHeader w:val="true"/>
        </w:trPr>
        <w:tc>
          <w:tcPr>
            <w:tcW w:type="dxa" w:w="3515"/>
            <w:shd w:val="clear" w:color="auto" w:fill="1F3864"/>
          </w:tcPr>
          <w:p>
            <w:pPr>
              <w:spacing w:after="20"/>
            </w:pPr>
            <w:r/>
            <w:r>
              <w:rPr>
                <w:b/>
                <w:color w:val="FFFFFF"/>
                <w:sz w:val="15"/>
              </w:rPr>
              <w:t>Form</w:t>
            </w:r>
          </w:p>
        </w:tc>
        <w:tc>
          <w:tcPr>
            <w:tcW w:type="dxa" w:w="794"/>
            <w:shd w:val="clear" w:color="auto" w:fill="1F3864"/>
          </w:tcPr>
          <w:p>
            <w:pPr>
              <w:spacing w:after="20"/>
            </w:pPr>
            <w:r/>
            <w:r>
              <w:rPr>
                <w:b/>
                <w:color w:val="FFFFFF"/>
                <w:sz w:val="15"/>
              </w:rPr>
              <w:t>Fields</w:t>
            </w:r>
          </w:p>
        </w:tc>
        <w:tc>
          <w:tcPr>
            <w:tcW w:type="dxa" w:w="907"/>
            <w:shd w:val="clear" w:color="auto" w:fill="1F3864"/>
          </w:tcPr>
          <w:p>
            <w:pPr>
              <w:spacing w:after="20"/>
            </w:pPr>
            <w:r/>
            <w:r>
              <w:rPr>
                <w:b/>
                <w:color w:val="FFFFFF"/>
                <w:sz w:val="15"/>
              </w:rPr>
              <w:t>Required</w:t>
            </w:r>
          </w:p>
        </w:tc>
        <w:tc>
          <w:tcPr>
            <w:tcW w:type="dxa" w:w="794"/>
            <w:shd w:val="clear" w:color="auto" w:fill="1F3864"/>
          </w:tcPr>
          <w:p>
            <w:pPr>
              <w:spacing w:after="20"/>
            </w:pPr>
            <w:r/>
            <w:r>
              <w:rPr>
                <w:b/>
                <w:color w:val="FFFFFF"/>
                <w:sz w:val="15"/>
              </w:rPr>
              <w:t>Pattern</w:t>
            </w:r>
          </w:p>
        </w:tc>
        <w:tc>
          <w:tcPr>
            <w:tcW w:type="dxa" w:w="2608"/>
            <w:shd w:val="clear" w:color="auto" w:fill="1F3864"/>
          </w:tcPr>
          <w:p>
            <w:pPr>
              <w:spacing w:after="20"/>
            </w:pPr>
            <w:r/>
            <w:r>
              <w:rPr>
                <w:b/>
                <w:color w:val="FFFFFF"/>
                <w:sz w:val="15"/>
              </w:rPr>
              <w:t>Controls</w:t>
            </w:r>
          </w:p>
        </w:tc>
        <w:tc>
          <w:tcPr>
            <w:tcW w:type="dxa" w:w="1020"/>
            <w:shd w:val="clear" w:color="auto" w:fill="1F3864"/>
          </w:tcPr>
          <w:p>
            <w:pPr>
              <w:spacing w:after="20"/>
            </w:pPr>
            <w:r/>
            <w:r>
              <w:rPr>
                <w:b/>
                <w:color w:val="FFFFFF"/>
                <w:sz w:val="15"/>
              </w:rPr>
              <w:t>Tasks bound</w:t>
            </w:r>
          </w:p>
        </w:tc>
      </w:tr>
      <w:tr>
        <w:trPr>
          <w:cantSplit w:val="true"/>
        </w:trPr>
        <w:tc>
          <w:tcPr>
            <w:tcW w:type="dxa" w:w="3515"/>
          </w:tcPr>
          <w:p>
            <w:pPr>
              <w:spacing w:after="20"/>
            </w:pPr>
            <w:r/>
            <w:r>
              <w:rPr>
                <w:sz w:val="15"/>
              </w:rPr>
              <w:t>form-advise-no-treatment</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form-answer-administrative-enquiry</w:t>
            </w:r>
          </w:p>
        </w:tc>
        <w:tc>
          <w:tcPr>
            <w:tcW w:type="dxa" w:w="794"/>
            <w:shd w:val="clear" w:color="auto" w:fill="EEF2F8"/>
          </w:tcPr>
          <w:p>
            <w:pPr>
              <w:spacing w:after="20"/>
              <w:jc w:val="right"/>
            </w:pPr>
            <w:r/>
            <w:r>
              <w:rPr>
                <w:sz w:val="15"/>
              </w:rPr>
              <w:t>2</w:t>
            </w:r>
          </w:p>
        </w:tc>
        <w:tc>
          <w:tcPr>
            <w:tcW w:type="dxa" w:w="907"/>
            <w:shd w:val="clear" w:color="auto" w:fill="EEF2F8"/>
          </w:tcPr>
          <w:p>
            <w:pPr>
              <w:spacing w:after="20"/>
              <w:jc w:val="right"/>
            </w:pPr>
            <w:r/>
            <w:r>
              <w:rPr>
                <w:sz w:val="15"/>
              </w:rPr>
              <w:t>1</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form-answer-clinical-enquiry</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form-answer-financial-enquiry</w:t>
            </w:r>
          </w:p>
        </w:tc>
        <w:tc>
          <w:tcPr>
            <w:tcW w:type="dxa" w:w="794"/>
            <w:shd w:val="clear" w:color="auto" w:fill="EEF2F8"/>
          </w:tcPr>
          <w:p>
            <w:pPr>
              <w:spacing w:after="20"/>
              <w:jc w:val="right"/>
            </w:pPr>
            <w:r/>
            <w:r>
              <w:rPr>
                <w:sz w:val="15"/>
              </w:rPr>
              <w:t>2</w:t>
            </w:r>
          </w:p>
        </w:tc>
        <w:tc>
          <w:tcPr>
            <w:tcW w:type="dxa" w:w="907"/>
            <w:shd w:val="clear" w:color="auto" w:fill="EEF2F8"/>
          </w:tcPr>
          <w:p>
            <w:pPr>
              <w:spacing w:after="20"/>
              <w:jc w:val="right"/>
            </w:pPr>
            <w:r/>
            <w:r>
              <w:rPr>
                <w:sz w:val="15"/>
              </w:rPr>
              <w:t>1</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form-apply-treatment-change</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checkbox,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form-approve-clinic-letter</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form-arrange-follow-up</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checkbox,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form-authorise-treatment-funding</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form-authorise-urgent-treatment</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form-book-new-patient-appointment</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form-check-referral-documents</w:t>
            </w:r>
          </w:p>
        </w:tc>
        <w:tc>
          <w:tcPr>
            <w:tcW w:type="dxa" w:w="794"/>
          </w:tcPr>
          <w:p>
            <w:pPr>
              <w:spacing w:after="20"/>
              <w:jc w:val="right"/>
            </w:pPr>
            <w:r/>
            <w:r>
              <w:rPr>
                <w:sz w:val="15"/>
              </w:rPr>
              <w:t>5</w:t>
            </w:r>
          </w:p>
        </w:tc>
        <w:tc>
          <w:tcPr>
            <w:tcW w:type="dxa" w:w="907"/>
          </w:tcPr>
          <w:p>
            <w:pPr>
              <w:spacing w:after="20"/>
              <w:jc w:val="right"/>
            </w:pPr>
            <w:r/>
            <w:r>
              <w:rPr>
                <w:sz w:val="15"/>
              </w:rPr>
              <w:t>3</w:t>
            </w:r>
          </w:p>
        </w:tc>
        <w:tc>
          <w:tcPr>
            <w:tcW w:type="dxa" w:w="794"/>
          </w:tcPr>
          <w:p>
            <w:pPr>
              <w:spacing w:after="20"/>
              <w:jc w:val="right"/>
            </w:pPr>
            <w:r/>
            <w:r>
              <w:rPr>
                <w:sz w:val="15"/>
              </w:rPr>
              <w:t>1</w:t>
            </w:r>
          </w:p>
        </w:tc>
        <w:tc>
          <w:tcPr>
            <w:tcW w:type="dxa" w:w="2608"/>
          </w:tcPr>
          <w:p>
            <w:pPr>
              <w:spacing w:after="20"/>
            </w:pPr>
            <w:r/>
            <w:r>
              <w:rPr>
                <w:sz w:val="15"/>
              </w:rPr>
              <w:t>checkbox, select, text, textarea,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form-classify-enquiry</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select,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form-clinic-letter-admin-check</w:t>
            </w:r>
          </w:p>
        </w:tc>
        <w:tc>
          <w:tcPr>
            <w:tcW w:type="dxa" w:w="794"/>
          </w:tcPr>
          <w:p>
            <w:pPr>
              <w:spacing w:after="20"/>
              <w:jc w:val="right"/>
            </w:pPr>
            <w:r/>
            <w:r>
              <w:rPr>
                <w:sz w:val="15"/>
              </w:rPr>
              <w:t>6</w:t>
            </w:r>
          </w:p>
        </w:tc>
        <w:tc>
          <w:tcPr>
            <w:tcW w:type="dxa" w:w="907"/>
          </w:tcPr>
          <w:p>
            <w:pPr>
              <w:spacing w:after="20"/>
              <w:jc w:val="right"/>
            </w:pPr>
            <w:r/>
            <w:r>
              <w:rPr>
                <w:sz w:val="15"/>
              </w:rPr>
              <w:t>4</w:t>
            </w:r>
          </w:p>
        </w:tc>
        <w:tc>
          <w:tcPr>
            <w:tcW w:type="dxa" w:w="794"/>
          </w:tcPr>
          <w:p>
            <w:pPr>
              <w:spacing w:after="20"/>
              <w:jc w:val="right"/>
            </w:pPr>
            <w:r/>
            <w:r>
              <w:rPr>
                <w:sz w:val="15"/>
              </w:rPr>
              <w:t>1</w:t>
            </w:r>
          </w:p>
        </w:tc>
        <w:tc>
          <w:tcPr>
            <w:tcW w:type="dxa" w:w="2608"/>
          </w:tcPr>
          <w:p>
            <w:pPr>
              <w:spacing w:after="20"/>
            </w:pPr>
            <w:r/>
            <w:r>
              <w:rPr>
                <w:sz w:val="15"/>
              </w:rPr>
              <w:t>checkbox, select, text, textarea,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form-clinical-review-referral</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select,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form-complete-pathway</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form-confirm-appointment</w:t>
            </w:r>
          </w:p>
        </w:tc>
        <w:tc>
          <w:tcPr>
            <w:tcW w:type="dxa" w:w="794"/>
            <w:shd w:val="clear" w:color="auto" w:fill="EEF2F8"/>
          </w:tcPr>
          <w:p>
            <w:pPr>
              <w:spacing w:after="20"/>
              <w:jc w:val="right"/>
            </w:pPr>
            <w:r/>
            <w:r>
              <w:rPr>
                <w:sz w:val="15"/>
              </w:rPr>
              <w:t>4</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form-confirm-follow-up</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form-confirm-treatment-schedule</w:t>
            </w:r>
          </w:p>
        </w:tc>
        <w:tc>
          <w:tcPr>
            <w:tcW w:type="dxa" w:w="794"/>
            <w:shd w:val="clear" w:color="auto" w:fill="EEF2F8"/>
          </w:tcPr>
          <w:p>
            <w:pPr>
              <w:spacing w:after="20"/>
              <w:jc w:val="right"/>
            </w:pPr>
            <w:r/>
            <w:r>
              <w:rPr>
                <w:sz w:val="15"/>
              </w:rPr>
              <w:t>2</w:t>
            </w:r>
          </w:p>
        </w:tc>
        <w:tc>
          <w:tcPr>
            <w:tcW w:type="dxa" w:w="907"/>
            <w:shd w:val="clear" w:color="auto" w:fill="EEF2F8"/>
          </w:tcPr>
          <w:p>
            <w:pPr>
              <w:spacing w:after="20"/>
              <w:jc w:val="right"/>
            </w:pPr>
            <w:r/>
            <w:r>
              <w:rPr>
                <w:sz w:val="15"/>
              </w:rPr>
              <w:t>1</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form-deliver-treatment-cycle</w:t>
            </w:r>
          </w:p>
        </w:tc>
        <w:tc>
          <w:tcPr>
            <w:tcW w:type="dxa" w:w="794"/>
          </w:tcPr>
          <w:p>
            <w:pPr>
              <w:spacing w:after="20"/>
              <w:jc w:val="right"/>
            </w:pPr>
            <w:r/>
            <w:r>
              <w:rPr>
                <w:sz w:val="15"/>
              </w:rPr>
              <w:t>6</w:t>
            </w:r>
          </w:p>
        </w:tc>
        <w:tc>
          <w:tcPr>
            <w:tcW w:type="dxa" w:w="907"/>
          </w:tcPr>
          <w:p>
            <w:pPr>
              <w:spacing w:after="20"/>
              <w:jc w:val="right"/>
            </w:pPr>
            <w:r/>
            <w:r>
              <w:rPr>
                <w:sz w:val="15"/>
              </w:rPr>
              <w:t>3</w:t>
            </w:r>
          </w:p>
        </w:tc>
        <w:tc>
          <w:tcPr>
            <w:tcW w:type="dxa" w:w="794"/>
          </w:tcPr>
          <w:p>
            <w:pPr>
              <w:spacing w:after="20"/>
              <w:jc w:val="right"/>
            </w:pPr>
            <w:r/>
            <w:r>
              <w:rPr>
                <w:sz w:val="15"/>
              </w:rPr>
              <w:t>1</w:t>
            </w:r>
          </w:p>
        </w:tc>
        <w:tc>
          <w:tcPr>
            <w:tcW w:type="dxa" w:w="2608"/>
          </w:tcPr>
          <w:p>
            <w:pPr>
              <w:spacing w:after="20"/>
            </w:pPr>
            <w:r/>
            <w:r>
              <w:rPr>
                <w:sz w:val="15"/>
              </w:rPr>
              <w:t>checkbox, datetime, number, text,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form-determine-funding-route</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form-escalate-correspondence</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form-escalate-higher-management</w:t>
            </w:r>
          </w:p>
        </w:tc>
        <w:tc>
          <w:tcPr>
            <w:tcW w:type="dxa" w:w="794"/>
            <w:shd w:val="clear" w:color="auto" w:fill="EEF2F8"/>
          </w:tcPr>
          <w:p>
            <w:pPr>
              <w:spacing w:after="20"/>
              <w:jc w:val="right"/>
            </w:pPr>
            <w:r/>
            <w:r>
              <w:rPr>
                <w:sz w:val="15"/>
              </w:rPr>
              <w:t>2</w:t>
            </w:r>
          </w:p>
        </w:tc>
        <w:tc>
          <w:tcPr>
            <w:tcW w:type="dxa" w:w="907"/>
            <w:shd w:val="clear" w:color="auto" w:fill="EEF2F8"/>
          </w:tcPr>
          <w:p>
            <w:pPr>
              <w:spacing w:after="20"/>
              <w:jc w:val="right"/>
            </w:pPr>
            <w:r/>
            <w:r>
              <w:rPr>
                <w:sz w:val="15"/>
              </w:rPr>
              <w:t>1</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form-escalate-to-manager</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number,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form-expedite-urgent-booking</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form-follow-up-review</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number,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form-forward-accepted-referral</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select,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form-handle-patient-enquiry</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form-handle-payment-failure</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select,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form-highlight-follow-up</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form-issue-letter-reminder</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number,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form-mark-payment-investigation</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form-new-patient-consultation</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form-offer-another-appointment</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form-prepare-accessible-format</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1</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select,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form-prepare-clinic-letter</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checkbox,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form-provide-clinical-advice</w:t>
            </w:r>
          </w:p>
        </w:tc>
        <w:tc>
          <w:tcPr>
            <w:tcW w:type="dxa" w:w="794"/>
            <w:shd w:val="clear" w:color="auto" w:fill="EEF2F8"/>
          </w:tcPr>
          <w:p>
            <w:pPr>
              <w:spacing w:after="20"/>
              <w:jc w:val="right"/>
            </w:pPr>
            <w:r/>
            <w:r>
              <w:rPr>
                <w:sz w:val="15"/>
              </w:rPr>
              <w:t>2</w:t>
            </w:r>
          </w:p>
        </w:tc>
        <w:tc>
          <w:tcPr>
            <w:tcW w:type="dxa" w:w="907"/>
            <w:shd w:val="clear" w:color="auto" w:fill="EEF2F8"/>
          </w:tcPr>
          <w:p>
            <w:pPr>
              <w:spacing w:after="20"/>
              <w:jc w:val="right"/>
            </w:pPr>
            <w:r/>
            <w:r>
              <w:rPr>
                <w:sz w:val="15"/>
              </w:rPr>
              <w:t>1</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form-provide-cns-contact-details</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checkbox,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form-receive-referral</w:t>
            </w:r>
          </w:p>
        </w:tc>
        <w:tc>
          <w:tcPr>
            <w:tcW w:type="dxa" w:w="794"/>
            <w:shd w:val="clear" w:color="auto" w:fill="EEF2F8"/>
          </w:tcPr>
          <w:p>
            <w:pPr>
              <w:spacing w:after="20"/>
              <w:jc w:val="right"/>
            </w:pPr>
            <w:r/>
            <w:r>
              <w:rPr>
                <w:sz w:val="15"/>
              </w:rPr>
              <w:t>6</w:t>
            </w:r>
          </w:p>
        </w:tc>
        <w:tc>
          <w:tcPr>
            <w:tcW w:type="dxa" w:w="907"/>
            <w:shd w:val="clear" w:color="auto" w:fill="EEF2F8"/>
          </w:tcPr>
          <w:p>
            <w:pPr>
              <w:spacing w:after="20"/>
              <w:jc w:val="right"/>
            </w:pPr>
            <w:r/>
            <w:r>
              <w:rPr>
                <w:sz w:val="15"/>
              </w:rPr>
              <w:t>5</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select,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form-record-consultation-consent</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checkbox,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form-record-contact-outcome</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form-record-enquiry-outcome</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form-record-funding-approval</w:t>
            </w:r>
          </w:p>
        </w:tc>
        <w:tc>
          <w:tcPr>
            <w:tcW w:type="dxa" w:w="794"/>
            <w:shd w:val="clear" w:color="auto" w:fill="EEF2F8"/>
          </w:tcPr>
          <w:p>
            <w:pPr>
              <w:spacing w:after="20"/>
              <w:jc w:val="right"/>
            </w:pPr>
            <w:r/>
            <w:r>
              <w:rPr>
                <w:sz w:val="15"/>
              </w:rPr>
              <w:t>8</w:t>
            </w:r>
          </w:p>
        </w:tc>
        <w:tc>
          <w:tcPr>
            <w:tcW w:type="dxa" w:w="907"/>
            <w:shd w:val="clear" w:color="auto" w:fill="EEF2F8"/>
          </w:tcPr>
          <w:p>
            <w:pPr>
              <w:spacing w:after="20"/>
              <w:jc w:val="right"/>
            </w:pPr>
            <w:r/>
            <w:r>
              <w:rPr>
                <w:sz w:val="15"/>
              </w:rPr>
              <w:t>6</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number, select, text, textarea,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form-record-non-attendance</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checkbox,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form-record-patient-consent</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form-record-payment</w:t>
            </w:r>
          </w:p>
        </w:tc>
        <w:tc>
          <w:tcPr>
            <w:tcW w:type="dxa" w:w="794"/>
          </w:tcPr>
          <w:p>
            <w:pPr>
              <w:spacing w:after="20"/>
              <w:jc w:val="right"/>
            </w:pPr>
            <w:r/>
            <w:r>
              <w:rPr>
                <w:sz w:val="15"/>
              </w:rPr>
              <w:t>6</w:t>
            </w:r>
          </w:p>
        </w:tc>
        <w:tc>
          <w:tcPr>
            <w:tcW w:type="dxa" w:w="907"/>
          </w:tcPr>
          <w:p>
            <w:pPr>
              <w:spacing w:after="20"/>
              <w:jc w:val="right"/>
            </w:pPr>
            <w:r/>
            <w:r>
              <w:rPr>
                <w:sz w:val="15"/>
              </w:rPr>
              <w:t>5</w:t>
            </w:r>
          </w:p>
        </w:tc>
        <w:tc>
          <w:tcPr>
            <w:tcW w:type="dxa" w:w="794"/>
          </w:tcPr>
          <w:p>
            <w:pPr>
              <w:spacing w:after="20"/>
              <w:jc w:val="right"/>
            </w:pPr>
            <w:r/>
            <w:r>
              <w:rPr>
                <w:sz w:val="15"/>
              </w:rPr>
              <w:t>1</w:t>
            </w:r>
          </w:p>
        </w:tc>
        <w:tc>
          <w:tcPr>
            <w:tcW w:type="dxa" w:w="2608"/>
          </w:tcPr>
          <w:p>
            <w:pPr>
              <w:spacing w:after="20"/>
            </w:pPr>
            <w:r/>
            <w:r>
              <w:rPr>
                <w:sz w:val="15"/>
              </w:rPr>
              <w:t>datetime, number, select, text,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form-record-pending-booking</w:t>
            </w:r>
          </w:p>
        </w:tc>
        <w:tc>
          <w:tcPr>
            <w:tcW w:type="dxa" w:w="794"/>
            <w:shd w:val="clear" w:color="auto" w:fill="EEF2F8"/>
          </w:tcPr>
          <w:p>
            <w:pPr>
              <w:spacing w:after="20"/>
              <w:jc w:val="right"/>
            </w:pPr>
            <w:r/>
            <w:r>
              <w:rPr>
                <w:sz w:val="15"/>
              </w:rPr>
              <w:t>5</w:t>
            </w:r>
          </w:p>
        </w:tc>
        <w:tc>
          <w:tcPr>
            <w:tcW w:type="dxa" w:w="907"/>
            <w:shd w:val="clear" w:color="auto" w:fill="EEF2F8"/>
          </w:tcPr>
          <w:p>
            <w:pPr>
              <w:spacing w:after="20"/>
              <w:jc w:val="right"/>
            </w:pPr>
            <w:r/>
            <w:r>
              <w:rPr>
                <w:sz w:val="15"/>
              </w:rPr>
              <w:t>3</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number,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form-record-referral-decision</w:t>
            </w:r>
          </w:p>
        </w:tc>
        <w:tc>
          <w:tcPr>
            <w:tcW w:type="dxa" w:w="794"/>
          </w:tcPr>
          <w:p>
            <w:pPr>
              <w:spacing w:after="20"/>
              <w:jc w:val="right"/>
            </w:pPr>
            <w:r/>
            <w:r>
              <w:rPr>
                <w:sz w:val="15"/>
              </w:rPr>
              <w:t>4</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select, text,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form-record-refund</w:t>
            </w:r>
          </w:p>
        </w:tc>
        <w:tc>
          <w:tcPr>
            <w:tcW w:type="dxa" w:w="794"/>
            <w:shd w:val="clear" w:color="auto" w:fill="EEF2F8"/>
          </w:tcPr>
          <w:p>
            <w:pPr>
              <w:spacing w:after="20"/>
              <w:jc w:val="right"/>
            </w:pPr>
            <w:r/>
            <w:r>
              <w:rPr>
                <w:sz w:val="15"/>
              </w:rPr>
              <w:t>5</w:t>
            </w:r>
          </w:p>
        </w:tc>
        <w:tc>
          <w:tcPr>
            <w:tcW w:type="dxa" w:w="907"/>
            <w:shd w:val="clear" w:color="auto" w:fill="EEF2F8"/>
          </w:tcPr>
          <w:p>
            <w:pPr>
              <w:spacing w:after="20"/>
              <w:jc w:val="right"/>
            </w:pPr>
            <w:r/>
            <w:r>
              <w:rPr>
                <w:sz w:val="15"/>
              </w:rPr>
              <w:t>4</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datetime, number,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form-refer-unconfirmed-payment</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form-refund-decision</w:t>
            </w:r>
          </w:p>
        </w:tc>
        <w:tc>
          <w:tcPr>
            <w:tcW w:type="dxa" w:w="794"/>
            <w:shd w:val="clear" w:color="auto" w:fill="EEF2F8"/>
          </w:tcPr>
          <w:p>
            <w:pPr>
              <w:spacing w:after="20"/>
              <w:jc w:val="right"/>
            </w:pPr>
            <w:r/>
            <w:r>
              <w:rPr>
                <w:sz w:val="15"/>
              </w:rPr>
              <w:t>5</w:t>
            </w:r>
          </w:p>
        </w:tc>
        <w:tc>
          <w:tcPr>
            <w:tcW w:type="dxa" w:w="907"/>
            <w:shd w:val="clear" w:color="auto" w:fill="EEF2F8"/>
          </w:tcPr>
          <w:p>
            <w:pPr>
              <w:spacing w:after="20"/>
              <w:jc w:val="right"/>
            </w:pPr>
            <w:r/>
            <w:r>
              <w:rPr>
                <w:sz w:val="15"/>
              </w:rPr>
              <w:t>3</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number, select,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form-register-referral</w:t>
            </w:r>
          </w:p>
        </w:tc>
        <w:tc>
          <w:tcPr>
            <w:tcW w:type="dxa" w:w="794"/>
          </w:tcPr>
          <w:p>
            <w:pPr>
              <w:spacing w:after="20"/>
              <w:jc w:val="right"/>
            </w:pPr>
            <w:r/>
            <w:r>
              <w:rPr>
                <w:sz w:val="15"/>
              </w:rPr>
              <w:t>7</w:t>
            </w:r>
          </w:p>
        </w:tc>
        <w:tc>
          <w:tcPr>
            <w:tcW w:type="dxa" w:w="907"/>
          </w:tcPr>
          <w:p>
            <w:pPr>
              <w:spacing w:after="20"/>
              <w:jc w:val="right"/>
            </w:pPr>
            <w:r/>
            <w:r>
              <w:rPr>
                <w:sz w:val="15"/>
              </w:rPr>
              <w:t>6</w:t>
            </w:r>
          </w:p>
        </w:tc>
        <w:tc>
          <w:tcPr>
            <w:tcW w:type="dxa" w:w="794"/>
          </w:tcPr>
          <w:p>
            <w:pPr>
              <w:spacing w:after="20"/>
              <w:jc w:val="right"/>
            </w:pPr>
            <w:r/>
            <w:r>
              <w:rPr>
                <w:sz w:val="15"/>
              </w:rPr>
              <w:t>1</w:t>
            </w:r>
          </w:p>
        </w:tc>
        <w:tc>
          <w:tcPr>
            <w:tcW w:type="dxa" w:w="2608"/>
          </w:tcPr>
          <w:p>
            <w:pPr>
              <w:spacing w:after="20"/>
            </w:pPr>
            <w:r/>
            <w:r>
              <w:rPr>
                <w:sz w:val="15"/>
              </w:rPr>
              <w:t>checkbox, select,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form-register-referral-landscape</w:t>
            </w:r>
          </w:p>
        </w:tc>
        <w:tc>
          <w:tcPr>
            <w:tcW w:type="dxa" w:w="794"/>
            <w:shd w:val="clear" w:color="auto" w:fill="EEF2F8"/>
          </w:tcPr>
          <w:p>
            <w:pPr>
              <w:spacing w:after="20"/>
              <w:jc w:val="right"/>
            </w:pPr>
            <w:r/>
            <w:r>
              <w:rPr>
                <w:sz w:val="15"/>
              </w:rPr>
              <w:t>8</w:t>
            </w:r>
          </w:p>
        </w:tc>
        <w:tc>
          <w:tcPr>
            <w:tcW w:type="dxa" w:w="907"/>
            <w:shd w:val="clear" w:color="auto" w:fill="EEF2F8"/>
          </w:tcPr>
          <w:p>
            <w:pPr>
              <w:spacing w:after="20"/>
              <w:jc w:val="right"/>
            </w:pPr>
            <w:r/>
            <w:r>
              <w:rPr>
                <w:sz w:val="15"/>
              </w:rPr>
              <w:t>7</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select,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form-request-follow-up</w:t>
            </w:r>
          </w:p>
        </w:tc>
        <w:tc>
          <w:tcPr>
            <w:tcW w:type="dxa" w:w="794"/>
          </w:tcPr>
          <w:p>
            <w:pPr>
              <w:spacing w:after="20"/>
              <w:jc w:val="right"/>
            </w:pPr>
            <w:r/>
            <w:r>
              <w:rPr>
                <w:sz w:val="15"/>
              </w:rPr>
              <w:t>4</w:t>
            </w:r>
          </w:p>
        </w:tc>
        <w:tc>
          <w:tcPr>
            <w:tcW w:type="dxa" w:w="907"/>
          </w:tcPr>
          <w:p>
            <w:pPr>
              <w:spacing w:after="20"/>
              <w:jc w:val="right"/>
            </w:pPr>
            <w:r/>
            <w:r>
              <w:rPr>
                <w:sz w:val="15"/>
              </w:rPr>
              <w:t>3</w:t>
            </w:r>
          </w:p>
        </w:tc>
        <w:tc>
          <w:tcPr>
            <w:tcW w:type="dxa" w:w="794"/>
          </w:tcPr>
          <w:p>
            <w:pPr>
              <w:spacing w:after="20"/>
              <w:jc w:val="right"/>
            </w:pPr>
            <w:r/>
            <w:r>
              <w:rPr>
                <w:sz w:val="15"/>
              </w:rPr>
              <w:t>1</w:t>
            </w:r>
          </w:p>
        </w:tc>
        <w:tc>
          <w:tcPr>
            <w:tcW w:type="dxa" w:w="2608"/>
          </w:tcPr>
          <w:p>
            <w:pPr>
              <w:spacing w:after="20"/>
            </w:pPr>
            <w:r/>
            <w:r>
              <w:rPr>
                <w:sz w:val="15"/>
              </w:rPr>
              <w:t>checkbox, number,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form-request-funding-approval</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form-resolve-capacity-constraint</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checkbox, text,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form-resolve-funding-issue</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form-resolve-payment-transaction</w:t>
            </w:r>
          </w:p>
        </w:tc>
        <w:tc>
          <w:tcPr>
            <w:tcW w:type="dxa" w:w="794"/>
          </w:tcPr>
          <w:p>
            <w:pPr>
              <w:spacing w:after="20"/>
              <w:jc w:val="right"/>
            </w:pPr>
            <w:r/>
            <w:r>
              <w:rPr>
                <w:sz w:val="15"/>
              </w:rPr>
              <w:t>2</w:t>
            </w:r>
          </w:p>
        </w:tc>
        <w:tc>
          <w:tcPr>
            <w:tcW w:type="dxa" w:w="907"/>
          </w:tcPr>
          <w:p>
            <w:pPr>
              <w:spacing w:after="20"/>
              <w:jc w:val="right"/>
            </w:pPr>
            <w:r/>
            <w:r>
              <w:rPr>
                <w:sz w:val="15"/>
              </w:rPr>
              <w:t>1</w:t>
            </w:r>
          </w:p>
        </w:tc>
        <w:tc>
          <w:tcPr>
            <w:tcW w:type="dxa" w:w="794"/>
          </w:tcPr>
          <w:p>
            <w:pPr>
              <w:spacing w:after="20"/>
              <w:jc w:val="right"/>
            </w:pPr>
            <w:r/>
            <w:r>
              <w:rPr>
                <w:sz w:val="15"/>
              </w:rPr>
              <w:t>1</w:t>
            </w:r>
          </w:p>
        </w:tc>
        <w:tc>
          <w:tcPr>
            <w:tcW w:type="dxa" w:w="2608"/>
          </w:tcPr>
          <w:p>
            <w:pPr>
              <w:spacing w:after="20"/>
            </w:pPr>
            <w:r/>
            <w:r>
              <w:rPr>
                <w:sz w:val="15"/>
              </w:rPr>
              <w:t>text,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form-return-unauthorised-request</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form-review-cycle-results</w:t>
            </w:r>
          </w:p>
        </w:tc>
        <w:tc>
          <w:tcPr>
            <w:tcW w:type="dxa" w:w="794"/>
          </w:tcPr>
          <w:p>
            <w:pPr>
              <w:spacing w:after="20"/>
              <w:jc w:val="right"/>
            </w:pPr>
            <w:r/>
            <w:r>
              <w:rPr>
                <w:sz w:val="15"/>
              </w:rPr>
              <w:t>4</w:t>
            </w:r>
          </w:p>
        </w:tc>
        <w:tc>
          <w:tcPr>
            <w:tcW w:type="dxa" w:w="907"/>
          </w:tcPr>
          <w:p>
            <w:pPr>
              <w:spacing w:after="20"/>
              <w:jc w:val="right"/>
            </w:pPr>
            <w:r/>
            <w:r>
              <w:rPr>
                <w:sz w:val="15"/>
              </w:rPr>
              <w:t>3</w:t>
            </w:r>
          </w:p>
        </w:tc>
        <w:tc>
          <w:tcPr>
            <w:tcW w:type="dxa" w:w="794"/>
          </w:tcPr>
          <w:p>
            <w:pPr>
              <w:spacing w:after="20"/>
              <w:jc w:val="right"/>
            </w:pPr>
            <w:r/>
            <w:r>
              <w:rPr>
                <w:sz w:val="15"/>
              </w:rPr>
              <w:t>1</w:t>
            </w:r>
          </w:p>
        </w:tc>
        <w:tc>
          <w:tcPr>
            <w:tcW w:type="dxa" w:w="2608"/>
          </w:tcPr>
          <w:p>
            <w:pPr>
              <w:spacing w:after="20"/>
            </w:pPr>
            <w:r/>
            <w:r>
              <w:rPr>
                <w:sz w:val="15"/>
              </w:rPr>
              <w:t>checkbox,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form-review-financial-impact</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form-review-management-reports</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2</w:t>
            </w:r>
          </w:p>
        </w:tc>
        <w:tc>
          <w:tcPr>
            <w:tcW w:type="dxa" w:w="2608"/>
          </w:tcPr>
          <w:p>
            <w:pPr>
              <w:spacing w:after="20"/>
            </w:pPr>
            <w:r/>
            <w:r>
              <w:rPr>
                <w:sz w:val="15"/>
              </w:rPr>
              <w:t>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form-select-book-appointment</w:t>
            </w:r>
          </w:p>
        </w:tc>
        <w:tc>
          <w:tcPr>
            <w:tcW w:type="dxa" w:w="794"/>
            <w:shd w:val="clear" w:color="auto" w:fill="EEF2F8"/>
          </w:tcPr>
          <w:p>
            <w:pPr>
              <w:spacing w:after="20"/>
              <w:jc w:val="right"/>
            </w:pPr>
            <w:r/>
            <w:r>
              <w:rPr>
                <w:sz w:val="15"/>
              </w:rPr>
              <w:t>7</w:t>
            </w:r>
          </w:p>
        </w:tc>
        <w:tc>
          <w:tcPr>
            <w:tcW w:type="dxa" w:w="907"/>
            <w:shd w:val="clear" w:color="auto" w:fill="EEF2F8"/>
          </w:tcPr>
          <w:p>
            <w:pPr>
              <w:spacing w:after="20"/>
              <w:jc w:val="right"/>
            </w:pPr>
            <w:r/>
            <w:r>
              <w:rPr>
                <w:sz w:val="15"/>
              </w:rPr>
              <w:t>5</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datetime, number,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form-telephone-patient</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checkbox, text, textfield</w:t>
            </w:r>
          </w:p>
        </w:tc>
        <w:tc>
          <w:tcPr>
            <w:tcW w:type="dxa" w:w="1020"/>
          </w:tcPr>
          <w:p>
            <w:pPr>
              <w:spacing w:after="20"/>
              <w:jc w:val="right"/>
            </w:pPr>
            <w:r/>
            <w:r>
              <w:rPr>
                <w:sz w:val="15"/>
              </w:rPr>
              <w:t>2</w:t>
            </w:r>
          </w:p>
        </w:tc>
      </w:tr>
      <w:tr>
        <w:trPr>
          <w:cantSplit w:val="true"/>
        </w:trPr>
        <w:tc>
          <w:tcPr>
            <w:tcW w:type="dxa" w:w="3515"/>
            <w:shd w:val="clear" w:color="auto" w:fill="EEF2F8"/>
          </w:tcPr>
          <w:p>
            <w:pPr>
              <w:spacing w:after="20"/>
            </w:pPr>
            <w:r/>
            <w:r>
              <w:rPr>
                <w:sz w:val="15"/>
              </w:rPr>
              <w:t>form-treatment-booking-request</w:t>
            </w:r>
          </w:p>
        </w:tc>
        <w:tc>
          <w:tcPr>
            <w:tcW w:type="dxa" w:w="794"/>
            <w:shd w:val="clear" w:color="auto" w:fill="EEF2F8"/>
          </w:tcPr>
          <w:p>
            <w:pPr>
              <w:spacing w:after="20"/>
              <w:jc w:val="right"/>
            </w:pPr>
            <w:r/>
            <w:r>
              <w:rPr>
                <w:sz w:val="15"/>
              </w:rPr>
              <w:t>8</w:t>
            </w:r>
          </w:p>
        </w:tc>
        <w:tc>
          <w:tcPr>
            <w:tcW w:type="dxa" w:w="907"/>
            <w:shd w:val="clear" w:color="auto" w:fill="EEF2F8"/>
          </w:tcPr>
          <w:p>
            <w:pPr>
              <w:spacing w:after="20"/>
              <w:jc w:val="right"/>
            </w:pPr>
            <w:r/>
            <w:r>
              <w:rPr>
                <w:sz w:val="15"/>
              </w:rPr>
              <w:t>7</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checkbox, number, select,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form-treatment-modification-request</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checkbox,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form-urgent-clinical-concern</w:t>
            </w:r>
          </w:p>
        </w:tc>
        <w:tc>
          <w:tcPr>
            <w:tcW w:type="dxa" w:w="794"/>
            <w:shd w:val="clear" w:color="auto" w:fill="EEF2F8"/>
          </w:tcPr>
          <w:p>
            <w:pPr>
              <w:spacing w:after="20"/>
              <w:jc w:val="right"/>
            </w:pPr>
            <w:r/>
            <w:r>
              <w:rPr>
                <w:sz w:val="15"/>
              </w:rPr>
              <w:t>2</w:t>
            </w:r>
          </w:p>
        </w:tc>
        <w:tc>
          <w:tcPr>
            <w:tcW w:type="dxa" w:w="907"/>
            <w:shd w:val="clear" w:color="auto" w:fill="EEF2F8"/>
          </w:tcPr>
          <w:p>
            <w:pPr>
              <w:spacing w:after="20"/>
              <w:jc w:val="right"/>
            </w:pPr>
            <w:r/>
            <w:r>
              <w:rPr>
                <w:sz w:val="15"/>
              </w:rPr>
              <w:t>1</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text, textfield</w:t>
            </w:r>
          </w:p>
        </w:tc>
        <w:tc>
          <w:tcPr>
            <w:tcW w:type="dxa" w:w="1020"/>
            <w:shd w:val="clear" w:color="auto" w:fill="EEF2F8"/>
          </w:tcPr>
          <w:p>
            <w:pPr>
              <w:spacing w:after="20"/>
              <w:jc w:val="right"/>
            </w:pPr>
            <w:r/>
            <w:r>
              <w:rPr>
                <w:sz w:val="15"/>
              </w:rPr>
              <w:t>1</w:t>
            </w:r>
          </w:p>
        </w:tc>
      </w:tr>
      <w:tr>
        <w:trPr>
          <w:cantSplit w:val="true"/>
        </w:trPr>
        <w:tc>
          <w:tcPr>
            <w:tcW w:type="dxa" w:w="3515"/>
          </w:tcPr>
          <w:p>
            <w:pPr>
              <w:spacing w:after="20"/>
            </w:pPr>
            <w:r/>
            <w:r>
              <w:rPr>
                <w:sz w:val="15"/>
              </w:rPr>
              <w:t>form-urgent-postponement</w:t>
            </w:r>
          </w:p>
        </w:tc>
        <w:tc>
          <w:tcPr>
            <w:tcW w:type="dxa" w:w="794"/>
          </w:tcPr>
          <w:p>
            <w:pPr>
              <w:spacing w:after="20"/>
              <w:jc w:val="right"/>
            </w:pPr>
            <w:r/>
            <w:r>
              <w:rPr>
                <w:sz w:val="15"/>
              </w:rPr>
              <w:t>3</w:t>
            </w:r>
          </w:p>
        </w:tc>
        <w:tc>
          <w:tcPr>
            <w:tcW w:type="dxa" w:w="907"/>
          </w:tcPr>
          <w:p>
            <w:pPr>
              <w:spacing w:after="20"/>
              <w:jc w:val="right"/>
            </w:pPr>
            <w:r/>
            <w:r>
              <w:rPr>
                <w:sz w:val="15"/>
              </w:rPr>
              <w:t>2</w:t>
            </w:r>
          </w:p>
        </w:tc>
        <w:tc>
          <w:tcPr>
            <w:tcW w:type="dxa" w:w="794"/>
          </w:tcPr>
          <w:p>
            <w:pPr>
              <w:spacing w:after="20"/>
              <w:jc w:val="right"/>
            </w:pPr>
            <w:r/>
            <w:r>
              <w:rPr>
                <w:sz w:val="15"/>
              </w:rPr>
              <w:t>1</w:t>
            </w:r>
          </w:p>
        </w:tc>
        <w:tc>
          <w:tcPr>
            <w:tcW w:type="dxa" w:w="2608"/>
          </w:tcPr>
          <w:p>
            <w:pPr>
              <w:spacing w:after="20"/>
            </w:pPr>
            <w:r/>
            <w:r>
              <w:rPr>
                <w:sz w:val="15"/>
              </w:rPr>
              <w:t>checkbox, text, textfield</w:t>
            </w:r>
          </w:p>
        </w:tc>
        <w:tc>
          <w:tcPr>
            <w:tcW w:type="dxa" w:w="1020"/>
          </w:tcPr>
          <w:p>
            <w:pPr>
              <w:spacing w:after="20"/>
              <w:jc w:val="right"/>
            </w:pPr>
            <w:r/>
            <w:r>
              <w:rPr>
                <w:sz w:val="15"/>
              </w:rPr>
              <w:t>1</w:t>
            </w:r>
          </w:p>
        </w:tc>
      </w:tr>
      <w:tr>
        <w:trPr>
          <w:cantSplit w:val="true"/>
        </w:trPr>
        <w:tc>
          <w:tcPr>
            <w:tcW w:type="dxa" w:w="3515"/>
            <w:shd w:val="clear" w:color="auto" w:fill="EEF2F8"/>
          </w:tcPr>
          <w:p>
            <w:pPr>
              <w:spacing w:after="20"/>
            </w:pPr>
            <w:r/>
            <w:r>
              <w:rPr>
                <w:sz w:val="15"/>
              </w:rPr>
              <w:t>form-validate-booking-request</w:t>
            </w:r>
          </w:p>
        </w:tc>
        <w:tc>
          <w:tcPr>
            <w:tcW w:type="dxa" w:w="794"/>
            <w:shd w:val="clear" w:color="auto" w:fill="EEF2F8"/>
          </w:tcPr>
          <w:p>
            <w:pPr>
              <w:spacing w:after="20"/>
              <w:jc w:val="right"/>
            </w:pPr>
            <w:r/>
            <w:r>
              <w:rPr>
                <w:sz w:val="15"/>
              </w:rPr>
              <w:t>3</w:t>
            </w:r>
          </w:p>
        </w:tc>
        <w:tc>
          <w:tcPr>
            <w:tcW w:type="dxa" w:w="907"/>
            <w:shd w:val="clear" w:color="auto" w:fill="EEF2F8"/>
          </w:tcPr>
          <w:p>
            <w:pPr>
              <w:spacing w:after="20"/>
              <w:jc w:val="right"/>
            </w:pPr>
            <w:r/>
            <w:r>
              <w:rPr>
                <w:sz w:val="15"/>
              </w:rPr>
              <w:t>2</w:t>
            </w:r>
          </w:p>
        </w:tc>
        <w:tc>
          <w:tcPr>
            <w:tcW w:type="dxa" w:w="794"/>
            <w:shd w:val="clear" w:color="auto" w:fill="EEF2F8"/>
          </w:tcPr>
          <w:p>
            <w:pPr>
              <w:spacing w:after="20"/>
              <w:jc w:val="right"/>
            </w:pPr>
            <w:r/>
            <w:r>
              <w:rPr>
                <w:sz w:val="15"/>
              </w:rPr>
              <w:t>1</w:t>
            </w:r>
          </w:p>
        </w:tc>
        <w:tc>
          <w:tcPr>
            <w:tcW w:type="dxa" w:w="2608"/>
            <w:shd w:val="clear" w:color="auto" w:fill="EEF2F8"/>
          </w:tcPr>
          <w:p>
            <w:pPr>
              <w:spacing w:after="20"/>
            </w:pPr>
            <w:r/>
            <w:r>
              <w:rPr>
                <w:sz w:val="15"/>
              </w:rPr>
              <w:t>select, text, textfield</w:t>
            </w:r>
          </w:p>
        </w:tc>
        <w:tc>
          <w:tcPr>
            <w:tcW w:type="dxa" w:w="1020"/>
            <w:shd w:val="clear" w:color="auto" w:fill="EEF2F8"/>
          </w:tcPr>
          <w:p>
            <w:pPr>
              <w:spacing w:after="20"/>
              <w:jc w:val="right"/>
            </w:pPr>
            <w:r/>
            <w:r>
              <w:rPr>
                <w:sz w:val="15"/>
              </w:rPr>
              <w:t>2</w:t>
            </w:r>
          </w:p>
        </w:tc>
      </w:tr>
      <w:tr>
        <w:trPr>
          <w:cantSplit w:val="true"/>
        </w:trPr>
        <w:tc>
          <w:tcPr>
            <w:tcW w:type="dxa" w:w="3515"/>
          </w:tcPr>
          <w:p>
            <w:pPr>
              <w:spacing w:after="20"/>
            </w:pPr>
            <w:r/>
            <w:r>
              <w:rPr>
                <w:sz w:val="15"/>
              </w:rPr>
              <w:t>form-validate-treatment-request</w:t>
            </w:r>
          </w:p>
        </w:tc>
        <w:tc>
          <w:tcPr>
            <w:tcW w:type="dxa" w:w="794"/>
          </w:tcPr>
          <w:p>
            <w:pPr>
              <w:spacing w:after="20"/>
              <w:jc w:val="right"/>
            </w:pPr>
            <w:r/>
            <w:r>
              <w:rPr>
                <w:sz w:val="15"/>
              </w:rPr>
              <w:t>5</w:t>
            </w:r>
          </w:p>
        </w:tc>
        <w:tc>
          <w:tcPr>
            <w:tcW w:type="dxa" w:w="907"/>
          </w:tcPr>
          <w:p>
            <w:pPr>
              <w:spacing w:after="20"/>
              <w:jc w:val="right"/>
            </w:pPr>
            <w:r/>
            <w:r>
              <w:rPr>
                <w:sz w:val="15"/>
              </w:rPr>
              <w:t>4</w:t>
            </w:r>
          </w:p>
        </w:tc>
        <w:tc>
          <w:tcPr>
            <w:tcW w:type="dxa" w:w="794"/>
          </w:tcPr>
          <w:p>
            <w:pPr>
              <w:spacing w:after="20"/>
              <w:jc w:val="right"/>
            </w:pPr>
            <w:r/>
            <w:r>
              <w:rPr>
                <w:sz w:val="15"/>
              </w:rPr>
              <w:t>1</w:t>
            </w:r>
          </w:p>
        </w:tc>
        <w:tc>
          <w:tcPr>
            <w:tcW w:type="dxa" w:w="2608"/>
          </w:tcPr>
          <w:p>
            <w:pPr>
              <w:spacing w:after="20"/>
            </w:pPr>
            <w:r/>
            <w:r>
              <w:rPr>
                <w:sz w:val="15"/>
              </w:rPr>
              <w:t>checkbox, number, text, textfield</w:t>
            </w:r>
          </w:p>
        </w:tc>
        <w:tc>
          <w:tcPr>
            <w:tcW w:type="dxa" w:w="1020"/>
          </w:tcPr>
          <w:p>
            <w:pPr>
              <w:spacing w:after="20"/>
              <w:jc w:val="right"/>
            </w:pPr>
            <w:r/>
            <w:r>
              <w:rPr>
                <w:sz w:val="15"/>
              </w:rPr>
              <w:t>2</w:t>
            </w:r>
          </w:p>
        </w:tc>
      </w:tr>
    </w:tbl>
    <w:p>
      <w:pPr>
        <w:spacing w:after="40"/>
      </w:pPr>
    </w:p>
    <w:p>
      <w:pPr>
        <w:keepNext/>
        <w:spacing w:before="40" w:after="40"/>
      </w:pPr>
      <w:r>
        <w:rPr>
          <w:b/>
          <w:color w:val="595959"/>
          <w:sz w:val="17"/>
        </w:rPr>
        <w:t>Table 16. All 69 forms. Controls listed alphabetically.</w:t>
      </w:r>
    </w:p>
    <w:p>
      <w:r>
        <w:rPr>
          <w:b w:val="0"/>
          <w:i w:val="0"/>
        </w:rPr>
        <w:t>The forms were written before we had any reason to look at them as more than data capture. The review changed that in a specific way. When we audited the 68 forms against the gateways they feed, we found ten fields where a free-text box was collecting a value the process compares exactly. referralDecision was a textfield in front of a gateway that tests four literal strings. referralUrgency and enquiryType had the same problem, and two letter-age fields were checkboxes feeding numeric comparisons, which cannot be right. Those ten became selects or numbers, each one justified by the line of the model that reads it; 08_Repository_Documents/form-field-change-log.md lists all ten with the line reference.</w:t>
      </w:r>
    </w:p>
    <w:p>
      <w:r>
        <w:rPr>
          <w:b w:val="0"/>
          <w:i w:val="0"/>
        </w:rPr>
        <w:t>The same audit added 41 controls for data the process needed and no form collected, and validation on 115 fields that already existed. The pattern behind those numbers is the same in each team. A medical secretary checking documentation needed a checklist per expected document rather than one free-text note. A consultant needed a controlled decision plus somewhere to write the reason. A finance officer needed the reference, the amount and the date, and nothing that resembles card data.</w:t>
      </w:r>
    </w:p>
    <w:p>
      <w:r>
        <w:rPr>
          <w:b w:val="0"/>
          <w:i w:val="0"/>
        </w:rPr>
        <w:t>On accessibility our position is deliberately narrow. Every input has a visible label, the components are declared in the order the task is performed so the tab order follows the work, and the Tasklist enforces the required fields before a task can be completed. What we did not do is equally clear: no field carries a description or in-line help, no assistive technology was used to test any form, no contrast measurement was taken, and the accessible-format requirement for patients is out of scope in this release because no preference is captured. We would rather state that plainly than claim Disability Discrimination Act compliance we cannot evidence, and the next step we would take is a description on each field plus a screen-reader pass over the five longest forms.</w:t>
      </w:r>
    </w:p>
    <w:p>
      <w:r>
        <w:br w:type="page"/>
      </w:r>
    </w:p>
    <w:p>
      <w:pPr>
        <w:pStyle w:val="Heading1"/>
      </w:pPr>
      <w:r>
        <w:t>4  Project and test plan</w:t>
      </w:r>
    </w:p>
    <w:p>
      <w:r>
        <w:rPr>
          <w:b w:val="0"/>
          <w:i w:val="0"/>
        </w:rPr>
        <w:t>Criterion: Project &amp; Test Plan (10%). Learning outcomes LO3 and LO5.</w:t>
      </w:r>
    </w:p>
    <w:p>
      <w:r>
        <w:rPr>
          <w:b w:val="0"/>
          <w:i w:val="0"/>
        </w:rPr>
        <w:t>This section states how the project was planned and run, and then sets out the test plan and the evidence that the testing described in it was actually executed.</w:t>
      </w:r>
    </w:p>
    <w:p>
      <w:pPr>
        <w:pStyle w:val="Heading2"/>
      </w:pPr>
      <w:r>
        <w:t>4.1  How the project was planned</w:t>
      </w:r>
    </w:p>
    <w:p>
      <w:r>
        <w:rPr>
          <w:b w:val="0"/>
          <w:i w:val="0"/>
        </w:rPr>
        <w:t>The work was planned as a prioritised product backlog, cut into four sprints. Every item carries a first owner, a second owner, an estimate in story points and hours, its dependencies, its acceptance conditions and a status. The backlog workbook is the planning record; the sheets are listed below so a reader can go straight to the evidence rather than take the description on trust.</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835"/>
        <w:gridCol w:w="6804"/>
      </w:tblGrid>
      <w:tr>
        <w:trPr>
          <w:tblHeader w:val="true"/>
        </w:trPr>
        <w:tc>
          <w:tcPr>
            <w:tcW w:type="dxa" w:w="2835"/>
            <w:shd w:val="clear" w:color="auto" w:fill="1F3864"/>
          </w:tcPr>
          <w:p>
            <w:pPr>
              <w:spacing w:after="20"/>
            </w:pPr>
            <w:r/>
            <w:r>
              <w:rPr>
                <w:b/>
                <w:color w:val="FFFFFF"/>
                <w:sz w:val="17"/>
              </w:rPr>
              <w:t>Workbook sheet</w:t>
            </w:r>
          </w:p>
        </w:tc>
        <w:tc>
          <w:tcPr>
            <w:tcW w:type="dxa" w:w="6803"/>
            <w:shd w:val="clear" w:color="auto" w:fill="1F3864"/>
          </w:tcPr>
          <w:p>
            <w:pPr>
              <w:spacing w:after="20"/>
            </w:pPr>
            <w:r/>
            <w:r>
              <w:rPr>
                <w:b/>
                <w:color w:val="FFFFFF"/>
                <w:sz w:val="17"/>
              </w:rPr>
              <w:t>What it holds</w:t>
            </w:r>
          </w:p>
        </w:tc>
      </w:tr>
      <w:tr>
        <w:trPr>
          <w:cantSplit w:val="true"/>
        </w:trPr>
        <w:tc>
          <w:tcPr>
            <w:tcW w:type="dxa" w:w="2835"/>
          </w:tcPr>
          <w:p>
            <w:pPr>
              <w:spacing w:after="20"/>
            </w:pPr>
            <w:r/>
            <w:r>
              <w:rPr>
                <w:sz w:val="17"/>
              </w:rPr>
              <w:t>Project Backlog</w:t>
            </w:r>
          </w:p>
        </w:tc>
        <w:tc>
          <w:tcPr>
            <w:tcW w:type="dxa" w:w="6803"/>
          </w:tcPr>
          <w:p>
            <w:pPr>
              <w:spacing w:after="20"/>
            </w:pPr>
            <w:r/>
            <w:r>
              <w:rPr>
                <w:sz w:val="17"/>
              </w:rPr>
              <w:t>the prioritised product backlog (user story, workstream, priority, story points, sprint, first and second owner, dependencies, acceptance criteria, status, hours)</w:t>
            </w:r>
          </w:p>
        </w:tc>
      </w:tr>
      <w:tr>
        <w:trPr>
          <w:cantSplit w:val="true"/>
        </w:trPr>
        <w:tc>
          <w:tcPr>
            <w:tcW w:type="dxa" w:w="2835"/>
            <w:shd w:val="clear" w:color="auto" w:fill="EEF2F8"/>
          </w:tcPr>
          <w:p>
            <w:pPr>
              <w:spacing w:after="20"/>
            </w:pPr>
            <w:r/>
            <w:r>
              <w:rPr>
                <w:sz w:val="17"/>
              </w:rPr>
              <w:t>Sprint 1 Backlog … Sprint 4 Backlog</w:t>
            </w:r>
          </w:p>
        </w:tc>
        <w:tc>
          <w:tcPr>
            <w:tcW w:type="dxa" w:w="6803"/>
            <w:shd w:val="clear" w:color="auto" w:fill="EEF2F8"/>
          </w:tcPr>
          <w:p>
            <w:pPr>
              <w:spacing w:after="20"/>
            </w:pPr>
            <w:r/>
            <w:r>
              <w:rPr>
                <w:sz w:val="17"/>
              </w:rPr>
              <w:t>the selected items for each sprint with a daily plan, estimates, owners and status</w:t>
            </w:r>
          </w:p>
        </w:tc>
      </w:tr>
      <w:tr>
        <w:trPr>
          <w:cantSplit w:val="true"/>
        </w:trPr>
        <w:tc>
          <w:tcPr>
            <w:tcW w:type="dxa" w:w="2835"/>
          </w:tcPr>
          <w:p>
            <w:pPr>
              <w:spacing w:after="20"/>
            </w:pPr>
            <w:r/>
            <w:r>
              <w:rPr>
                <w:sz w:val="17"/>
              </w:rPr>
              <w:t>Assessment Mapping</w:t>
            </w:r>
          </w:p>
        </w:tc>
        <w:tc>
          <w:tcPr>
            <w:tcW w:type="dxa" w:w="6803"/>
          </w:tcPr>
          <w:p>
            <w:pPr>
              <w:spacing w:after="20"/>
            </w:pPr>
            <w:r/>
            <w:r>
              <w:rPr>
                <w:sz w:val="17"/>
              </w:rPr>
              <w:t>each marking criterion mapped to the backlog items that satisfy it and to the file that evidences it</w:t>
            </w:r>
          </w:p>
        </w:tc>
      </w:tr>
      <w:tr>
        <w:trPr>
          <w:cantSplit w:val="true"/>
        </w:trPr>
        <w:tc>
          <w:tcPr>
            <w:tcW w:type="dxa" w:w="2835"/>
            <w:shd w:val="clear" w:color="auto" w:fill="EEF2F8"/>
          </w:tcPr>
          <w:p>
            <w:pPr>
              <w:spacing w:after="20"/>
            </w:pPr>
            <w:r/>
            <w:r>
              <w:rPr>
                <w:sz w:val="17"/>
              </w:rPr>
              <w:t>Risks &amp; Assumptions</w:t>
            </w:r>
          </w:p>
        </w:tc>
        <w:tc>
          <w:tcPr>
            <w:tcW w:type="dxa" w:w="6803"/>
            <w:shd w:val="clear" w:color="auto" w:fill="EEF2F8"/>
          </w:tcPr>
          <w:p>
            <w:pPr>
              <w:spacing w:after="20"/>
            </w:pPr>
            <w:r/>
            <w:r>
              <w:rPr>
                <w:sz w:val="17"/>
              </w:rPr>
              <w:t>the project risk register with likelihood, effect, response and owner</w:t>
            </w:r>
          </w:p>
        </w:tc>
      </w:tr>
      <w:tr>
        <w:trPr>
          <w:cantSplit w:val="true"/>
        </w:trPr>
        <w:tc>
          <w:tcPr>
            <w:tcW w:type="dxa" w:w="2835"/>
          </w:tcPr>
          <w:p>
            <w:pPr>
              <w:spacing w:after="20"/>
            </w:pPr>
            <w:r/>
            <w:r>
              <w:rPr>
                <w:sz w:val="17"/>
              </w:rPr>
              <w:t>README</w:t>
            </w:r>
          </w:p>
        </w:tc>
        <w:tc>
          <w:tcPr>
            <w:tcW w:type="dxa" w:w="6803"/>
          </w:tcPr>
          <w:p>
            <w:pPr>
              <w:spacing w:after="20"/>
            </w:pPr>
            <w:r/>
            <w:r>
              <w:rPr>
                <w:sz w:val="17"/>
              </w:rPr>
              <w:t>how the workbook is to be read and maintained</w:t>
            </w:r>
          </w:p>
        </w:tc>
      </w:tr>
    </w:tbl>
    <w:p>
      <w:pPr>
        <w:spacing w:after="40"/>
      </w:pPr>
    </w:p>
    <w:p>
      <w:pPr>
        <w:keepNext/>
        <w:spacing w:before="40" w:after="40"/>
      </w:pPr>
      <w:r>
        <w:rPr>
          <w:b/>
          <w:color w:val="595959"/>
          <w:sz w:val="17"/>
        </w:rPr>
        <w:t>Table 17. Structure of 01_Agile_Planning/Hospital_Patient_System_Project_Backlog_按评价逐项修正最终版.xlsx.</w:t>
      </w:r>
    </w:p>
    <w:p>
      <w:pPr>
        <w:pStyle w:val="Heading2"/>
      </w:pPr>
      <w:r>
        <w:t>4.2  Sprint plan and what each sprint was for</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1701"/>
        <w:gridCol w:w="3628"/>
        <w:gridCol w:w="1814"/>
        <w:gridCol w:w="2494"/>
      </w:tblGrid>
      <w:tr>
        <w:trPr>
          <w:tblHeader w:val="true"/>
        </w:trPr>
        <w:tc>
          <w:tcPr>
            <w:tcW w:type="dxa" w:w="1701"/>
            <w:shd w:val="clear" w:color="auto" w:fill="1F3864"/>
          </w:tcPr>
          <w:p>
            <w:pPr>
              <w:spacing w:after="20"/>
            </w:pPr>
            <w:r/>
            <w:r>
              <w:rPr>
                <w:b/>
                <w:color w:val="FFFFFF"/>
                <w:sz w:val="17"/>
              </w:rPr>
              <w:t>Sprint</w:t>
            </w:r>
          </w:p>
        </w:tc>
        <w:tc>
          <w:tcPr>
            <w:tcW w:type="dxa" w:w="3628"/>
            <w:shd w:val="clear" w:color="auto" w:fill="1F3864"/>
          </w:tcPr>
          <w:p>
            <w:pPr>
              <w:spacing w:after="20"/>
            </w:pPr>
            <w:r/>
            <w:r>
              <w:rPr>
                <w:b/>
                <w:color w:val="FFFFFF"/>
                <w:sz w:val="17"/>
              </w:rPr>
              <w:t>Planned window</w:t>
            </w:r>
          </w:p>
        </w:tc>
        <w:tc>
          <w:tcPr>
            <w:tcW w:type="dxa" w:w="1814"/>
            <w:shd w:val="clear" w:color="auto" w:fill="1F3864"/>
          </w:tcPr>
          <w:p>
            <w:pPr>
              <w:spacing w:after="20"/>
            </w:pPr>
            <w:r/>
            <w:r>
              <w:rPr>
                <w:b/>
                <w:color w:val="FFFFFF"/>
                <w:sz w:val="17"/>
              </w:rPr>
              <w:t>Items selected</w:t>
            </w:r>
          </w:p>
        </w:tc>
        <w:tc>
          <w:tcPr>
            <w:tcW w:type="dxa" w:w="2494"/>
            <w:shd w:val="clear" w:color="auto" w:fill="1F3864"/>
          </w:tcPr>
          <w:p>
            <w:pPr>
              <w:spacing w:after="20"/>
            </w:pPr>
            <w:r/>
            <w:r>
              <w:rPr>
                <w:b/>
                <w:color w:val="FFFFFF"/>
                <w:sz w:val="17"/>
              </w:rPr>
              <w:t>Sum of estimates</w:t>
            </w:r>
          </w:p>
        </w:tc>
      </w:tr>
      <w:tr>
        <w:trPr>
          <w:cantSplit w:val="true"/>
        </w:trPr>
        <w:tc>
          <w:tcPr>
            <w:tcW w:type="dxa" w:w="1701"/>
          </w:tcPr>
          <w:p>
            <w:pPr>
              <w:spacing w:after="20"/>
            </w:pPr>
            <w:r/>
            <w:r>
              <w:rPr>
                <w:sz w:val="17"/>
              </w:rPr>
              <w:t>Sprint 1</w:t>
            </w:r>
          </w:p>
        </w:tc>
        <w:tc>
          <w:tcPr>
            <w:tcW w:type="dxa" w:w="3628"/>
          </w:tcPr>
          <w:p>
            <w:pPr>
              <w:spacing w:after="20"/>
            </w:pPr>
            <w:r/>
            <w:r>
              <w:rPr>
                <w:sz w:val="17"/>
              </w:rPr>
              <w:t>14 - 21 September 2026. Presentation milestone: SR1/SR2 evidence due by 28 September 2026.</w:t>
              <w:br/>
              <w:t>冲刺1计划窗口：2026年9月14日-21日。演示汇报里程碑：SR1/SR2 evidence due by 28 September 2026（SR1/SR2证据须在2026年9月28日前完成）。</w:t>
            </w:r>
          </w:p>
        </w:tc>
        <w:tc>
          <w:tcPr>
            <w:tcW w:type="dxa" w:w="1814"/>
          </w:tcPr>
          <w:p>
            <w:pPr>
              <w:spacing w:after="20"/>
              <w:jc w:val="right"/>
            </w:pPr>
            <w:r/>
            <w:r>
              <w:rPr>
                <w:sz w:val="17"/>
              </w:rPr>
              <w:t>17</w:t>
            </w:r>
          </w:p>
        </w:tc>
        <w:tc>
          <w:tcPr>
            <w:tcW w:type="dxa" w:w="2494"/>
          </w:tcPr>
          <w:p>
            <w:pPr>
              <w:spacing w:after="20"/>
              <w:jc w:val="right"/>
            </w:pPr>
            <w:r/>
            <w:r>
              <w:rPr>
                <w:sz w:val="17"/>
              </w:rPr>
              <w:t>128 h</w:t>
            </w:r>
          </w:p>
        </w:tc>
      </w:tr>
      <w:tr>
        <w:trPr>
          <w:cantSplit w:val="true"/>
        </w:trPr>
        <w:tc>
          <w:tcPr>
            <w:tcW w:type="dxa" w:w="1701"/>
            <w:shd w:val="clear" w:color="auto" w:fill="EEF2F8"/>
          </w:tcPr>
          <w:p>
            <w:pPr>
              <w:spacing w:after="20"/>
            </w:pPr>
            <w:r/>
            <w:r>
              <w:rPr>
                <w:sz w:val="17"/>
              </w:rPr>
              <w:t>Sprint 2</w:t>
            </w:r>
          </w:p>
        </w:tc>
        <w:tc>
          <w:tcPr>
            <w:tcW w:type="dxa" w:w="3628"/>
            <w:shd w:val="clear" w:color="auto" w:fill="EEF2F8"/>
          </w:tcPr>
          <w:p>
            <w:pPr>
              <w:spacing w:after="20"/>
            </w:pPr>
            <w:r/>
            <w:r>
              <w:rPr>
                <w:sz w:val="17"/>
              </w:rPr>
              <w:t>22 - 28 September 2026 | Capacity: 4 people × 5 days × 4 h = 80 h nominal; 128 h task plan (execution re-estimates).</w:t>
              <w:br/>
              <w:t>冲刺2计划窗口：2026年9月22日-28日｜名义容量：4人×5天×4小时=80h；任务计划128h（按执行层重新估算）。</w:t>
            </w:r>
          </w:p>
        </w:tc>
        <w:tc>
          <w:tcPr>
            <w:tcW w:type="dxa" w:w="1814"/>
            <w:shd w:val="clear" w:color="auto" w:fill="EEF2F8"/>
          </w:tcPr>
          <w:p>
            <w:pPr>
              <w:spacing w:after="20"/>
              <w:jc w:val="right"/>
            </w:pPr>
            <w:r/>
            <w:r>
              <w:rPr>
                <w:sz w:val="17"/>
              </w:rPr>
              <w:t>18</w:t>
            </w:r>
          </w:p>
        </w:tc>
        <w:tc>
          <w:tcPr>
            <w:tcW w:type="dxa" w:w="2494"/>
            <w:shd w:val="clear" w:color="auto" w:fill="EEF2F8"/>
          </w:tcPr>
          <w:p>
            <w:pPr>
              <w:spacing w:after="20"/>
              <w:jc w:val="right"/>
            </w:pPr>
            <w:r/>
            <w:r>
              <w:rPr>
                <w:sz w:val="17"/>
              </w:rPr>
              <w:t>128 h</w:t>
            </w:r>
          </w:p>
        </w:tc>
      </w:tr>
      <w:tr>
        <w:trPr>
          <w:cantSplit w:val="true"/>
        </w:trPr>
        <w:tc>
          <w:tcPr>
            <w:tcW w:type="dxa" w:w="1701"/>
          </w:tcPr>
          <w:p>
            <w:pPr>
              <w:spacing w:after="20"/>
            </w:pPr>
            <w:r/>
            <w:r>
              <w:rPr>
                <w:sz w:val="17"/>
              </w:rPr>
              <w:t>Sprint 3</w:t>
            </w:r>
          </w:p>
        </w:tc>
        <w:tc>
          <w:tcPr>
            <w:tcW w:type="dxa" w:w="3628"/>
          </w:tcPr>
          <w:p>
            <w:pPr>
              <w:spacing w:after="20"/>
            </w:pPr>
            <w:r/>
            <w:r>
              <w:rPr>
                <w:sz w:val="17"/>
              </w:rPr>
              <w:t>13 - 19 October 2026  |  Capacity: 4 people × 5 days × 4 h = 80 h nominal; 116 h planned</w:t>
            </w:r>
          </w:p>
        </w:tc>
        <w:tc>
          <w:tcPr>
            <w:tcW w:type="dxa" w:w="1814"/>
          </w:tcPr>
          <w:p>
            <w:pPr>
              <w:spacing w:after="20"/>
              <w:jc w:val="right"/>
            </w:pPr>
            <w:r/>
            <w:r>
              <w:rPr>
                <w:sz w:val="17"/>
              </w:rPr>
              <w:t>25</w:t>
            </w:r>
          </w:p>
        </w:tc>
        <w:tc>
          <w:tcPr>
            <w:tcW w:type="dxa" w:w="2494"/>
          </w:tcPr>
          <w:p>
            <w:pPr>
              <w:spacing w:after="20"/>
              <w:jc w:val="right"/>
            </w:pPr>
            <w:r/>
            <w:r>
              <w:rPr>
                <w:sz w:val="17"/>
              </w:rPr>
              <w:t>154 h</w:t>
            </w:r>
          </w:p>
        </w:tc>
      </w:tr>
      <w:tr>
        <w:trPr>
          <w:cantSplit w:val="true"/>
        </w:trPr>
        <w:tc>
          <w:tcPr>
            <w:tcW w:type="dxa" w:w="1701"/>
            <w:shd w:val="clear" w:color="auto" w:fill="EEF2F8"/>
          </w:tcPr>
          <w:p>
            <w:pPr>
              <w:spacing w:after="20"/>
            </w:pPr>
            <w:r/>
            <w:r>
              <w:rPr>
                <w:sz w:val="17"/>
              </w:rPr>
              <w:t>Sprint 4</w:t>
            </w:r>
          </w:p>
        </w:tc>
        <w:tc>
          <w:tcPr>
            <w:tcW w:type="dxa" w:w="3628"/>
            <w:shd w:val="clear" w:color="auto" w:fill="EEF2F8"/>
          </w:tcPr>
          <w:p>
            <w:pPr>
              <w:spacing w:after="20"/>
            </w:pPr>
            <w:r/>
            <w:r>
              <w:rPr>
                <w:sz w:val="17"/>
              </w:rPr>
              <w:t>20 - 22 October 2026  |  Capacity: 4 people × 3 days × 4 h = 48 h nominal; 80 h planned</w:t>
            </w:r>
          </w:p>
        </w:tc>
        <w:tc>
          <w:tcPr>
            <w:tcW w:type="dxa" w:w="1814"/>
            <w:shd w:val="clear" w:color="auto" w:fill="EEF2F8"/>
          </w:tcPr>
          <w:p>
            <w:pPr>
              <w:spacing w:after="20"/>
              <w:jc w:val="right"/>
            </w:pPr>
            <w:r/>
            <w:r>
              <w:rPr>
                <w:sz w:val="17"/>
              </w:rPr>
              <w:t>24</w:t>
            </w:r>
          </w:p>
        </w:tc>
        <w:tc>
          <w:tcPr>
            <w:tcW w:type="dxa" w:w="2494"/>
            <w:shd w:val="clear" w:color="auto" w:fill="EEF2F8"/>
          </w:tcPr>
          <w:p>
            <w:pPr>
              <w:spacing w:after="20"/>
              <w:jc w:val="right"/>
            </w:pPr>
            <w:r/>
            <w:r>
              <w:rPr>
                <w:sz w:val="17"/>
              </w:rPr>
              <w:t>80 h</w:t>
            </w:r>
          </w:p>
        </w:tc>
      </w:tr>
    </w:tbl>
    <w:p>
      <w:pPr>
        <w:spacing w:after="40"/>
      </w:pPr>
    </w:p>
    <w:p>
      <w:pPr>
        <w:keepNext/>
        <w:spacing w:before="40" w:after="40"/>
      </w:pPr>
      <w:r>
        <w:rPr>
          <w:b/>
          <w:color w:val="595959"/>
          <w:sz w:val="17"/>
        </w:rPr>
        <w:t>Table 18. Sprint windows and estimates, read from the workbook. The sum is the Est. Hours column of the selected items, not a capacity statement.</w:t>
      </w:r>
    </w:p>
    <w:p>
      <w:r>
        <w:rPr>
          <w:b w:val="0"/>
          <w:i w:val="0"/>
        </w:rPr>
        <w:t>The first two sprints are the ones marked for this assessment. Sprint 1 established the baseline — scope, backlog, repository, an initial BPMN increment and the first forms — and Sprint 2 integrated the operational model with the workers and the forms, which is the increment the second sprint review assesses.</w:t>
      </w:r>
    </w:p>
    <w:tbl>
      <w:tblPr>
        <w:tblW w:type="auto" w:w="0"/>
        <w:jc w:val="center"/>
        <w:tblLook w:firstColumn="1" w:firstRow="1" w:lastColumn="0" w:lastRow="0" w:noHBand="0" w:noVBand="1" w:val="04A0"/>
        <w:tblLayout w:type="autofit"/>
        <w:tblCellMar>
          <w:top w:w="70" w:type="dxa"/>
          <w:left w:w="110" w:type="dxa"/>
          <w:bottom w:w="70" w:type="dxa"/>
          <w:right w:w="110" w:type="dxa"/>
        </w:tblCellMar>
      </w:tblPr>
      <w:tblGrid>
        <w:gridCol w:w="9638"/>
      </w:tblGrid>
      <w:tr>
        <w:tc>
          <w:tcPr>
            <w:tcW w:type="dxa" w:w="9638"/>
            <w:shd w:val="clear" w:color="auto" w:fill="FFF4E5"/>
          </w:tcPr>
          <w:p>
            <w:r/>
            <w:r>
              <w:rPr>
                <w:sz w:val="18"/>
              </w:rPr>
              <w:t>Two marked activities fall in each sprint: one standup and one sprint review. Section 5 holds the records. The sprint reviews were marked against the increment available on the day, so later improvements are recorded in the backlog rather than written back into an earlier review.</w:t>
            </w:r>
          </w:p>
        </w:tc>
      </w:tr>
    </w:tbl>
    <w:p>
      <w:pPr>
        <w:spacing w:after="40"/>
      </w:pPr>
    </w:p>
    <w:p>
      <w:pPr>
        <w:pStyle w:val="Heading2"/>
      </w:pPr>
      <w:r>
        <w:t>4.3  Estimating, capacity and how the plan met reality</w:t>
      </w:r>
    </w:p>
    <w:p>
      <w:r>
        <w:rPr>
          <w:b w:val="0"/>
          <w:i w:val="0"/>
        </w:rPr>
        <w:t>We planned 128 hours in each of the two marked sprints: 17 items in Sprint 1 and 18 in Sprint 2, summed from the Est. Hours column of the sprint backlogs. Nominal capacity was 80 hours per sprint on the assumption we used throughout the project, four people at four hours a day over five working days. Both sprints were therefore planned at around 160% of the hours that existed, and both were delivered by using the last two days of the sprint on integration rather than on new work. The plan was not wrong about what needed doing; it was wrong about how much of it four people could do in a week.</w:t>
      </w:r>
    </w:p>
    <w:p>
      <w:r>
        <w:rPr>
          <w:b w:val="0"/>
          <w:i w:val="0"/>
        </w:rPr>
        <w:t>Two things were underestimated, and neither of them was the modelling. The first was the merge. Three files written at different times on two execution platforms had duplicate element identifiers, pools pointing at the wrong process, empty lanes and five gateways with no default flow. We had estimated the merge as "put them together"; it was really a rebuild, and the audit behind it produced sixteen defect categories before a single instance could run. The second was the distance between "the model deploys" and "the model runs". Three XSD sequence violations and the form-binding defect only appeared once an instance started, so a task we thought was finished at mid-sprint was not finished until the last day.</w:t>
      </w:r>
    </w:p>
    <w:p>
      <w:r>
        <w:rPr>
          <w:b w:val="0"/>
          <w:i w:val="0"/>
        </w:rPr>
        <w:t>What we estimated well. Each form is small and bounded, so the form work was predictable once the inventory existed. The acceptance harness was written before the exception paths were specified, which made each new case cheap to add: eighteen cases cost far less than the first three, because the polling loop and the expectation model were already there. Documentation was estimated badly in both directions, first as nothing and then as everything.</w:t>
      </w:r>
    </w:p>
    <w:p>
      <w:r>
        <w:rPr>
          <w:b w:val="0"/>
          <w:i w:val="0"/>
        </w:rPr>
        <w:t>If we planned again, the merge would be its own backlog item with its own owner and an estimate, the deployment rehearsal would sit at the middle of the sprint rather than at the end, and the forms would be generated from a frozen model instead of being written in parallel with a model that kept changing the task list underneath them.</w:t>
      </w:r>
    </w:p>
    <w:p>
      <w:pPr>
        <w:pStyle w:val="Heading2"/>
      </w:pPr>
      <w:r>
        <w:t>4.4  Risks, dependencies and contingency</w:t>
      </w:r>
    </w:p>
    <w:p>
      <w:r>
        <w:rPr>
          <w:b w:val="0"/>
          <w:i w:val="0"/>
        </w:rPr>
        <w:t>The risk register is the Risks &amp; Assumptions sheet of the workbook. The table below reproduces its columns so the register can be read alongside this document, and the rows are reproduced from the sheet.</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680"/>
        <w:gridCol w:w="1077"/>
        <w:gridCol w:w="2948"/>
        <w:gridCol w:w="850"/>
        <w:gridCol w:w="850"/>
        <w:gridCol w:w="2438"/>
        <w:gridCol w:w="793"/>
      </w:tblGrid>
      <w:tr>
        <w:trPr>
          <w:tblHeader w:val="true"/>
        </w:trPr>
        <w:tc>
          <w:tcPr>
            <w:tcW w:type="dxa" w:w="680"/>
            <w:shd w:val="clear" w:color="auto" w:fill="1F3864"/>
          </w:tcPr>
          <w:p>
            <w:pPr>
              <w:spacing w:after="20"/>
            </w:pPr>
            <w:r/>
            <w:r>
              <w:rPr>
                <w:b/>
                <w:color w:val="FFFFFF"/>
                <w:sz w:val="16"/>
              </w:rPr>
              <w:t>ID</w:t>
            </w:r>
          </w:p>
        </w:tc>
        <w:tc>
          <w:tcPr>
            <w:tcW w:type="dxa" w:w="1077"/>
            <w:shd w:val="clear" w:color="auto" w:fill="1F3864"/>
          </w:tcPr>
          <w:p>
            <w:pPr>
              <w:spacing w:after="20"/>
            </w:pPr>
            <w:r/>
            <w:r>
              <w:rPr>
                <w:b/>
                <w:color w:val="FFFFFF"/>
                <w:sz w:val="16"/>
              </w:rPr>
              <w:t>Type</w:t>
            </w:r>
          </w:p>
        </w:tc>
        <w:tc>
          <w:tcPr>
            <w:tcW w:type="dxa" w:w="2948"/>
            <w:shd w:val="clear" w:color="auto" w:fill="1F3864"/>
          </w:tcPr>
          <w:p>
            <w:pPr>
              <w:spacing w:after="20"/>
            </w:pPr>
            <w:r/>
            <w:r>
              <w:rPr>
                <w:b/>
                <w:color w:val="FFFFFF"/>
                <w:sz w:val="16"/>
              </w:rPr>
              <w:t>Risk</w:t>
            </w:r>
          </w:p>
        </w:tc>
        <w:tc>
          <w:tcPr>
            <w:tcW w:type="dxa" w:w="850"/>
            <w:shd w:val="clear" w:color="auto" w:fill="1F3864"/>
          </w:tcPr>
          <w:p>
            <w:pPr>
              <w:spacing w:after="20"/>
            </w:pPr>
            <w:r/>
            <w:r>
              <w:rPr>
                <w:b/>
                <w:color w:val="FFFFFF"/>
                <w:sz w:val="16"/>
              </w:rPr>
              <w:t>Chance</w:t>
            </w:r>
          </w:p>
        </w:tc>
        <w:tc>
          <w:tcPr>
            <w:tcW w:type="dxa" w:w="850"/>
            <w:shd w:val="clear" w:color="auto" w:fill="1F3864"/>
          </w:tcPr>
          <w:p>
            <w:pPr>
              <w:spacing w:after="20"/>
            </w:pPr>
            <w:r/>
            <w:r>
              <w:rPr>
                <w:b/>
                <w:color w:val="FFFFFF"/>
                <w:sz w:val="16"/>
              </w:rPr>
              <w:t>Effect</w:t>
            </w:r>
          </w:p>
        </w:tc>
        <w:tc>
          <w:tcPr>
            <w:tcW w:type="dxa" w:w="2438"/>
            <w:shd w:val="clear" w:color="auto" w:fill="1F3864"/>
          </w:tcPr>
          <w:p>
            <w:pPr>
              <w:spacing w:after="20"/>
            </w:pPr>
            <w:r/>
            <w:r>
              <w:rPr>
                <w:b/>
                <w:color w:val="FFFFFF"/>
                <w:sz w:val="16"/>
              </w:rPr>
              <w:t>Response</w:t>
            </w:r>
          </w:p>
        </w:tc>
        <w:tc>
          <w:tcPr>
            <w:tcW w:type="dxa" w:w="794"/>
            <w:shd w:val="clear" w:color="auto" w:fill="1F3864"/>
          </w:tcPr>
          <w:p>
            <w:pPr>
              <w:spacing w:after="20"/>
            </w:pPr>
            <w:r/>
            <w:r>
              <w:rPr>
                <w:b/>
                <w:color w:val="FFFFFF"/>
                <w:sz w:val="16"/>
              </w:rPr>
              <w:t>Owner</w:t>
            </w:r>
          </w:p>
        </w:tc>
      </w:tr>
      <w:tr>
        <w:trPr>
          <w:cantSplit w:val="true"/>
        </w:trPr>
        <w:tc>
          <w:tcPr>
            <w:tcW w:type="dxa" w:w="680"/>
          </w:tcPr>
          <w:p>
            <w:pPr>
              <w:spacing w:after="20"/>
            </w:pPr>
            <w:r>
              <w:t xml:space="preserve">R-01</w:t>
            </w:r>
          </w:p>
        </w:tc>
        <w:tc>
          <w:tcPr>
            <w:tcW w:type="dxa" w:w="1077"/>
          </w:tcPr>
          <w:p>
            <w:pPr>
              <w:spacing w:after="20"/>
            </w:pPr>
            <w:r>
              <w:t xml:space="preserve">Technical</w:t>
            </w:r>
          </w:p>
        </w:tc>
        <w:tc>
          <w:tcPr>
            <w:tcW w:type="dxa" w:w="2948"/>
          </w:tcPr>
          <w:p>
            <w:pPr>
              <w:spacing w:after="20"/>
            </w:pPr>
            <w:r>
              <w:t xml:space="preserve">It is hard to link Camunda with outside services, so the working model may be late</w:t>
            </w:r>
          </w:p>
        </w:tc>
        <w:tc>
          <w:tcPr>
            <w:tcW w:type="dxa" w:w="850"/>
          </w:tcPr>
          <w:p>
            <w:pPr>
              <w:spacing w:after="20"/>
            </w:pPr>
            <w:r>
              <w:t xml:space="preserve">High</w:t>
            </w:r>
          </w:p>
        </w:tc>
        <w:tc>
          <w:tcPr>
            <w:tcW w:type="dxa" w:w="850"/>
          </w:tcPr>
          <w:p>
            <w:pPr>
              <w:spacing w:after="20"/>
            </w:pPr>
            <w:r>
              <w:t xml:space="preserve">High</w:t>
            </w:r>
          </w:p>
        </w:tc>
        <w:tc>
          <w:tcPr>
            <w:tcW w:type="dxa" w:w="2438"/>
          </w:tcPr>
          <w:p>
            <w:pPr>
              <w:spacing w:after="20"/>
            </w:pPr>
            <w:r>
              <w:t xml:space="preserve">Build one small working flow early; make fake outside services (PB-26); max and finn work together on the link-up; tell the team about problems at standups</w:t>
            </w:r>
          </w:p>
        </w:tc>
        <w:tc>
          <w:tcPr>
            <w:tcW w:type="dxa" w:w="794"/>
          </w:tcPr>
          <w:p>
            <w:pPr>
              <w:spacing w:after="20"/>
            </w:pPr>
            <w:r>
              <w:t xml:space="preserve">max/finn</w:t>
            </w:r>
          </w:p>
        </w:tc>
      </w:tr>
      <w:tr>
        <w:trPr>
          <w:cantSplit w:val="true"/>
        </w:trPr>
        <w:tc>
          <w:tcPr>
            <w:tcW w:type="dxa" w:w="680"/>
          </w:tcPr>
          <w:p>
            <w:pPr>
              <w:spacing w:after="20"/>
            </w:pPr>
            <w:r>
              <w:t xml:space="preserve">R-02</w:t>
            </w:r>
          </w:p>
        </w:tc>
        <w:tc>
          <w:tcPr>
            <w:tcW w:type="dxa" w:w="1077"/>
          </w:tcPr>
          <w:p>
            <w:pPr>
              <w:spacing w:after="20"/>
            </w:pPr>
            <w:r>
              <w:t xml:space="preserve">Technical</w:t>
            </w:r>
          </w:p>
        </w:tc>
        <w:tc>
          <w:tcPr>
            <w:tcW w:type="dxa" w:w="2948"/>
          </w:tcPr>
          <w:p>
            <w:pPr>
              <w:spacing w:after="20"/>
            </w:pPr>
            <w:r>
              <w:t xml:space="preserve">Payment and funding flows have many special cases (card declined, cancelled, double payment, messages fail)</w:t>
            </w:r>
          </w:p>
        </w:tc>
        <w:tc>
          <w:tcPr>
            <w:tcW w:type="dxa" w:w="850"/>
          </w:tcPr>
          <w:p>
            <w:pPr>
              <w:spacing w:after="20"/>
            </w:pPr>
            <w:r>
              <w:t xml:space="preserve">Medium</w:t>
            </w:r>
          </w:p>
        </w:tc>
        <w:tc>
          <w:tcPr>
            <w:tcW w:type="dxa" w:w="850"/>
          </w:tcPr>
          <w:p>
            <w:pPr>
              <w:spacing w:after="20"/>
            </w:pPr>
            <w:r>
              <w:t xml:space="preserve">High</w:t>
            </w:r>
          </w:p>
        </w:tc>
        <w:tc>
          <w:tcPr>
            <w:tcW w:type="dxa" w:w="2438"/>
          </w:tcPr>
          <w:p>
            <w:pPr>
              <w:spacing w:after="20"/>
            </w:pPr>
            <w:r>
              <w:t xml:space="preserve">Make a special-case table early (PB-20); write tests before code; save how we check problems in the model and tests</w:t>
            </w:r>
          </w:p>
        </w:tc>
        <w:tc>
          <w:tcPr>
            <w:tcW w:type="dxa" w:w="794"/>
          </w:tcPr>
          <w:p>
            <w:pPr>
              <w:spacing w:after="20"/>
            </w:pPr>
            <w:r>
              <w:t xml:space="preserve">peter/finn</w:t>
            </w:r>
          </w:p>
        </w:tc>
      </w:tr>
      <w:tr>
        <w:trPr>
          <w:cantSplit w:val="true"/>
        </w:trPr>
        <w:tc>
          <w:tcPr>
            <w:tcW w:type="dxa" w:w="680"/>
          </w:tcPr>
          <w:p>
            <w:pPr>
              <w:spacing w:after="20"/>
            </w:pPr>
            <w:r>
              <w:t xml:space="preserve">R-03</w:t>
            </w:r>
          </w:p>
        </w:tc>
        <w:tc>
          <w:tcPr>
            <w:tcW w:type="dxa" w:w="1077"/>
          </w:tcPr>
          <w:p>
            <w:pPr>
              <w:spacing w:after="20"/>
            </w:pPr>
            <w:r>
              <w:t xml:space="preserve">Time</w:t>
            </w:r>
          </w:p>
        </w:tc>
        <w:tc>
          <w:tcPr>
            <w:tcW w:type="dxa" w:w="2948"/>
          </w:tcPr>
          <w:p>
            <w:pPr>
              <w:spacing w:after="20"/>
            </w:pPr>
            <w:r>
              <w:t xml:space="preserve">Two units (UFCEP4-0-3 and UFCEP6-0-3) run at the same time and the hand-in dates are close</w:t>
            </w:r>
          </w:p>
        </w:tc>
        <w:tc>
          <w:tcPr>
            <w:tcW w:type="dxa" w:w="850"/>
          </w:tcPr>
          <w:p>
            <w:pPr>
              <w:spacing w:after="20"/>
            </w:pPr>
            <w:r>
              <w:t xml:space="preserve">High</w:t>
            </w:r>
          </w:p>
        </w:tc>
        <w:tc>
          <w:tcPr>
            <w:tcW w:type="dxa" w:w="850"/>
          </w:tcPr>
          <w:p>
            <w:pPr>
              <w:spacing w:after="20"/>
            </w:pPr>
            <w:r>
              <w:t xml:space="preserve">High</w:t>
            </w:r>
          </w:p>
        </w:tc>
        <w:tc>
          <w:tcPr>
            <w:tcW w:type="dxa" w:w="2438"/>
          </w:tcPr>
          <w:p>
            <w:pPr>
              <w:spacing w:after="20"/>
            </w:pPr>
            <w:r>
              <w:t xml:space="preserve">One Backlog with shared milestones; put work together every week; always do Must tasks first</w:t>
            </w:r>
          </w:p>
        </w:tc>
        <w:tc>
          <w:tcPr>
            <w:tcW w:type="dxa" w:w="794"/>
          </w:tcPr>
          <w:p>
            <w:pPr>
              <w:spacing w:after="20"/>
            </w:pPr>
            <w:r>
              <w:t xml:space="preserve">henry</w:t>
            </w:r>
          </w:p>
        </w:tc>
      </w:tr>
      <w:tr>
        <w:trPr>
          <w:cantSplit w:val="true"/>
        </w:trPr>
        <w:tc>
          <w:tcPr>
            <w:tcW w:type="dxa" w:w="680"/>
          </w:tcPr>
          <w:p>
            <w:pPr>
              <w:spacing w:after="20"/>
            </w:pPr>
            <w:r>
              <w:t xml:space="preserve">R-04</w:t>
            </w:r>
          </w:p>
        </w:tc>
        <w:tc>
          <w:tcPr>
            <w:tcW w:type="dxa" w:w="1077"/>
          </w:tcPr>
          <w:p>
            <w:pPr>
              <w:spacing w:after="20"/>
            </w:pPr>
            <w:r>
              <w:t xml:space="preserve">Time</w:t>
            </w:r>
          </w:p>
        </w:tc>
        <w:tc>
          <w:tcPr>
            <w:tcW w:type="dxa" w:w="2948"/>
          </w:tcPr>
          <w:p>
            <w:pPr>
              <w:spacing w:after="20"/>
            </w:pPr>
            <w:r>
              <w:t xml:space="preserve">SR1 is due on 28 Sep 2026, so we have little time for the full BPMN and the acceptance criteria</w:t>
            </w:r>
          </w:p>
        </w:tc>
        <w:tc>
          <w:tcPr>
            <w:tcW w:type="dxa" w:w="850"/>
          </w:tcPr>
          <w:p>
            <w:pPr>
              <w:spacing w:after="20"/>
            </w:pPr>
            <w:r>
              <w:t xml:space="preserve">Medium</w:t>
            </w:r>
          </w:p>
        </w:tc>
        <w:tc>
          <w:tcPr>
            <w:tcW w:type="dxa" w:w="850"/>
          </w:tcPr>
          <w:p>
            <w:pPr>
              <w:spacing w:after="20"/>
            </w:pPr>
            <w:r>
              <w:t xml:space="preserve">High</w:t>
            </w:r>
          </w:p>
        </w:tc>
        <w:tc>
          <w:tcPr>
            <w:tcW w:type="dxa" w:w="2438"/>
          </w:tcPr>
          <w:p>
            <w:pPr>
              <w:spacing w:after="20"/>
            </w:pPr>
            <w:r>
              <w:t xml:space="preserve">Keep Sprint 1 small; write first criteria early and make them better in Sprint 2; split tasks into small parts</w:t>
            </w:r>
          </w:p>
        </w:tc>
        <w:tc>
          <w:tcPr>
            <w:tcW w:type="dxa" w:w="794"/>
          </w:tcPr>
          <w:p>
            <w:pPr>
              <w:spacing w:after="20"/>
            </w:pPr>
            <w:r>
              <w:t xml:space="preserve">henry/max</w:t>
            </w:r>
          </w:p>
        </w:tc>
      </w:tr>
      <w:tr>
        <w:trPr>
          <w:cantSplit w:val="true"/>
        </w:trPr>
        <w:tc>
          <w:tcPr>
            <w:tcW w:type="dxa" w:w="680"/>
          </w:tcPr>
          <w:p>
            <w:pPr>
              <w:spacing w:after="20"/>
            </w:pPr>
            <w:r>
              <w:t xml:space="preserve">R-05</w:t>
            </w:r>
          </w:p>
        </w:tc>
        <w:tc>
          <w:tcPr>
            <w:tcW w:type="dxa" w:w="1077"/>
          </w:tcPr>
          <w:p>
            <w:pPr>
              <w:spacing w:after="20"/>
            </w:pPr>
            <w:r>
              <w:t xml:space="preserve">People</w:t>
            </w:r>
          </w:p>
        </w:tc>
        <w:tc>
          <w:tcPr>
            <w:tcW w:type="dxa" w:w="2948"/>
          </w:tcPr>
          <w:p>
            <w:pPr>
              <w:spacing w:after="20"/>
            </w:pPr>
            <w:r>
              <w:t xml:space="preserve">A team member is away or late with their work</w:t>
            </w:r>
          </w:p>
        </w:tc>
        <w:tc>
          <w:tcPr>
            <w:tcW w:type="dxa" w:w="850"/>
          </w:tcPr>
          <w:p>
            <w:pPr>
              <w:spacing w:after="20"/>
            </w:pPr>
            <w:r>
              <w:t xml:space="preserve">Medium</w:t>
            </w:r>
          </w:p>
        </w:tc>
        <w:tc>
          <w:tcPr>
            <w:tcW w:type="dxa" w:w="850"/>
          </w:tcPr>
          <w:p>
            <w:pPr>
              <w:spacing w:after="20"/>
            </w:pPr>
            <w:r>
              <w:t xml:space="preserve">Medium</w:t>
            </w:r>
          </w:p>
        </w:tc>
        <w:tc>
          <w:tcPr>
            <w:tcW w:type="dxa" w:w="2438"/>
          </w:tcPr>
          <w:p>
            <w:pPr>
              <w:spacing w:after="20"/>
            </w:pPr>
            <w:r>
              <w:t xml:space="preserve">Every task has a first and second owner; tell the team about problems at standups; keep take-over notes on the task board</w:t>
            </w:r>
          </w:p>
        </w:tc>
        <w:tc>
          <w:tcPr>
            <w:tcW w:type="dxa" w:w="794"/>
          </w:tcPr>
          <w:p>
            <w:pPr>
              <w:spacing w:after="20"/>
            </w:pPr>
            <w:r>
              <w:t xml:space="preserve">all</w:t>
            </w:r>
          </w:p>
        </w:tc>
      </w:tr>
      <w:tr>
        <w:trPr>
          <w:cantSplit w:val="true"/>
        </w:trPr>
        <w:tc>
          <w:tcPr>
            <w:tcW w:type="dxa" w:w="680"/>
          </w:tcPr>
          <w:p>
            <w:pPr>
              <w:spacing w:after="20"/>
            </w:pPr>
            <w:r>
              <w:t xml:space="preserve">R-06</w:t>
            </w:r>
          </w:p>
        </w:tc>
        <w:tc>
          <w:tcPr>
            <w:tcW w:type="dxa" w:w="1077"/>
          </w:tcPr>
          <w:p>
            <w:pPr>
              <w:spacing w:after="20"/>
            </w:pPr>
            <w:r>
              <w:t xml:space="preserve">People</w:t>
            </w:r>
          </w:p>
        </w:tc>
        <w:tc>
          <w:tcPr>
            <w:tcW w:type="dxa" w:w="2948"/>
          </w:tcPr>
          <w:p>
            <w:pPr>
              <w:spacing w:after="20"/>
            </w:pPr>
            <w:r>
              <w:t xml:space="preserve">Some people do more work than others, so personal marks may not be fair</w:t>
            </w:r>
          </w:p>
        </w:tc>
        <w:tc>
          <w:tcPr>
            <w:tcW w:type="dxa" w:w="850"/>
          </w:tcPr>
          <w:p>
            <w:pPr>
              <w:spacing w:after="20"/>
            </w:pPr>
            <w:r>
              <w:t xml:space="preserve">Medium</w:t>
            </w:r>
          </w:p>
        </w:tc>
        <w:tc>
          <w:tcPr>
            <w:tcW w:type="dxa" w:w="850"/>
          </w:tcPr>
          <w:p>
            <w:pPr>
              <w:spacing w:after="20"/>
            </w:pPr>
            <w:r>
              <w:t xml:space="preserve">Medium</w:t>
            </w:r>
          </w:p>
        </w:tc>
        <w:tc>
          <w:tcPr>
            <w:tcW w:type="dxa" w:w="2438"/>
          </w:tcPr>
          <w:p>
            <w:pPr>
              <w:spacing w:after="20"/>
            </w:pPr>
            <w:r>
              <w:t xml:space="preserve">Keep first/second owners on every task, document the planned SP distribution, and retain GitLab evidence. First-owner SP is specialist-heavy (max 66, peter 42, henry 39, finn 26), while named second-owner coverage is 33/27/48/57 SP.</w:t>
            </w:r>
          </w:p>
        </w:tc>
        <w:tc>
          <w:tcPr>
            <w:tcW w:type="dxa" w:w="794"/>
          </w:tcPr>
          <w:p>
            <w:pPr>
              <w:spacing w:after="20"/>
            </w:pPr>
            <w:r>
              <w:t xml:space="preserve">henry</w:t>
            </w:r>
          </w:p>
        </w:tc>
      </w:tr>
      <w:tr>
        <w:trPr>
          <w:cantSplit w:val="true"/>
        </w:trPr>
        <w:tc>
          <w:tcPr>
            <w:tcW w:type="dxa" w:w="680"/>
          </w:tcPr>
          <w:p>
            <w:pPr>
              <w:spacing w:after="20"/>
            </w:pPr>
            <w:r>
              <w:t xml:space="preserve">R-07</w:t>
            </w:r>
          </w:p>
        </w:tc>
        <w:tc>
          <w:tcPr>
            <w:tcW w:type="dxa" w:w="1077"/>
          </w:tcPr>
          <w:p>
            <w:pPr>
              <w:spacing w:after="20"/>
            </w:pPr>
            <w:r>
              <w:t xml:space="preserve">Scope</w:t>
            </w:r>
          </w:p>
        </w:tc>
        <w:tc>
          <w:tcPr>
            <w:tcW w:type="dxa" w:w="2948"/>
          </w:tcPr>
          <w:p>
            <w:pPr>
              <w:spacing w:after="20"/>
            </w:pPr>
            <w:r>
              <w:t xml:space="preserve">Some requirements are not clear (for example, the hospital has not agreed how to decide if a question is urgent)</w:t>
            </w:r>
          </w:p>
        </w:tc>
        <w:tc>
          <w:tcPr>
            <w:tcW w:type="dxa" w:w="850"/>
          </w:tcPr>
          <w:p>
            <w:pPr>
              <w:spacing w:after="20"/>
            </w:pPr>
            <w:r>
              <w:t xml:space="preserve">Medium</w:t>
            </w:r>
          </w:p>
        </w:tc>
        <w:tc>
          <w:tcPr>
            <w:tcW w:type="dxa" w:w="850"/>
          </w:tcPr>
          <w:p>
            <w:pPr>
              <w:spacing w:after="20"/>
            </w:pPr>
            <w:r>
              <w:t xml:space="preserve">Medium</w:t>
            </w:r>
          </w:p>
        </w:tc>
        <w:tc>
          <w:tcPr>
            <w:tcW w:type="dxa" w:w="2438"/>
          </w:tcPr>
          <w:p>
            <w:pPr>
              <w:spacing w:after="20"/>
            </w:pPr>
            <w:r>
              <w:t xml:space="preserve">Ask the tutors at standups and reviews; write down what we assume (see A-05); keep a list of open questions</w:t>
            </w:r>
          </w:p>
        </w:tc>
        <w:tc>
          <w:tcPr>
            <w:tcW w:type="dxa" w:w="794"/>
          </w:tcPr>
          <w:p>
            <w:pPr>
              <w:spacing w:after="20"/>
            </w:pPr>
            <w:r>
              <w:t xml:space="preserve">henry</w:t>
            </w:r>
          </w:p>
        </w:tc>
      </w:tr>
      <w:tr>
        <w:trPr>
          <w:cantSplit w:val="true"/>
        </w:trPr>
        <w:tc>
          <w:tcPr>
            <w:tcW w:type="dxa" w:w="680"/>
          </w:tcPr>
          <w:p>
            <w:pPr>
              <w:spacing w:after="20"/>
            </w:pPr>
            <w:r>
              <w:t xml:space="preserve">R-08</w:t>
            </w:r>
          </w:p>
        </w:tc>
        <w:tc>
          <w:tcPr>
            <w:tcW w:type="dxa" w:w="1077"/>
          </w:tcPr>
          <w:p>
            <w:pPr>
              <w:spacing w:after="20"/>
            </w:pPr>
            <w:r>
              <w:t xml:space="preserve">Rules</w:t>
            </w:r>
          </w:p>
        </w:tc>
        <w:tc>
          <w:tcPr>
            <w:tcW w:type="dxa" w:w="2948"/>
          </w:tcPr>
          <w:p>
            <w:pPr>
              <w:spacing w:after="20"/>
            </w:pPr>
            <w:r>
              <w:t xml:space="preserve">We must keep private patient data safe and keep audit records</w:t>
            </w:r>
          </w:p>
        </w:tc>
        <w:tc>
          <w:tcPr>
            <w:tcW w:type="dxa" w:w="850"/>
          </w:tcPr>
          <w:p>
            <w:pPr>
              <w:spacing w:after="20"/>
            </w:pPr>
            <w:r>
              <w:t xml:space="preserve">Medium</w:t>
            </w:r>
          </w:p>
        </w:tc>
        <w:tc>
          <w:tcPr>
            <w:tcW w:type="dxa" w:w="850"/>
          </w:tcPr>
          <w:p>
            <w:pPr>
              <w:spacing w:after="20"/>
            </w:pPr>
            <w:r>
              <w:t xml:space="preserve">High</w:t>
            </w:r>
          </w:p>
        </w:tc>
        <w:tc>
          <w:tcPr>
            <w:tcW w:type="dxa" w:w="2438"/>
          </w:tcPr>
          <w:p>
            <w:pPr>
              <w:spacing w:after="20"/>
            </w:pPr>
            <w:r>
              <w:t xml:space="preserve">Set access rules, audit records and only keep the data we need; run the non-functional tests (PB-30); keep money data small</w:t>
            </w:r>
          </w:p>
        </w:tc>
        <w:tc>
          <w:tcPr>
            <w:tcW w:type="dxa" w:w="794"/>
          </w:tcPr>
          <w:p>
            <w:pPr>
              <w:spacing w:after="20"/>
            </w:pPr>
            <w:r>
              <w:t xml:space="preserve">peter/finn</w:t>
            </w:r>
          </w:p>
        </w:tc>
      </w:tr>
    </w:tbl>
    <w:p>
      <w:pPr>
        <w:spacing w:after="40"/>
      </w:pPr>
    </w:p>
    <w:p>
      <w:r>
        <w:rPr>
          <w:b w:val="0"/>
          <w:i w:val="0"/>
        </w:rPr>
        <w:t>Three risks materialised, and they were the three we had recorded at sprint planning, which is either good risk management or a sign that we recorded the wrong risks. The first was the state of the Sprint 1 and 2 fragments. We knew they had been written at different times, but not that two of them used Zeebe and the third Camunda 7 attributes, or that element identifiers had been reused with different meanings across files. The response was to rebuild rather than patch, and the consequence was that the merge ate the first half of Sprint 2 instead of two days of it.</w:t>
      </w:r>
    </w:p>
    <w:p>
      <w:r>
        <w:rPr>
          <w:b w:val="0"/>
          <w:i w:val="0"/>
        </w:rPr>
        <w:t>The second was form binding. Our assumption was that a form is part of the model, because a user task names one and the Modeler shows it. It is not: the form is a separate artefact that has to be deployed, and the attribute that names it had been misspelt in a way the engine silently ignored, which is why a teammate deploying their own copy of the forms replaced every drop-down with an old text box without anything failing. The response was to deploy model and forms in one deployment and to check the binding in a test rather than by eye. The consequence was a day lost to FORM_NOT_FOUND on the first user task of every instance.</w:t>
      </w:r>
    </w:p>
    <w:p>
      <w:r>
        <w:rPr>
          <w:b w:val="0"/>
          <w:i w:val="0"/>
        </w:rPr>
        <w:t>The third was having a working cluster at the review. The contingency was to rehearse the run the day before and to keep the log, so that if the cluster refused to start we could present the recorded run rather than the room. We used the contingency twice, and the reason the acceptance evidence in this portfolio is a recorded run rather than a live one is that the environment is reproducible only while the cluster is up.</w:t>
      </w:r>
    </w:p>
    <w:p>
      <w:r>
        <w:rPr>
          <w:b w:val="0"/>
          <w:i w:val="0"/>
        </w:rPr>
        <w:t>One risk we chose not to take: the i* modelling sat outside the critical path by design, because it depends on nothing the operational model needs. That decision is why it could be done at the end without moving the release date.</w:t>
      </w:r>
    </w:p>
    <w:p>
      <w:pPr>
        <w:pStyle w:val="Heading2"/>
      </w:pPr>
      <w:r>
        <w:t>4.5  Test plan</w:t>
      </w:r>
    </w:p>
    <w:p>
      <w:pPr>
        <w:pStyle w:val="Heading3"/>
      </w:pPr>
      <w:r>
        <w:t>Objectives and scope</w:t>
      </w:r>
    </w:p>
    <w:p>
      <w:r>
        <w:rPr>
          <w:b w:val="0"/>
          <w:i w:val="0"/>
        </w:rPr>
        <w:t>The test plan has one question behind it: does the initial release behave as the case study requires on the paths the client will see at the demonstration, and does it fail in a way a person can act on when it does not? Testing therefore covers four levels — unit, contract, integration and system acceptance — and explicitly excludes performance, load, security and penetration testing, for which no target was agreed.</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1474"/>
        <w:gridCol w:w="3628"/>
        <w:gridCol w:w="3402"/>
        <w:gridCol w:w="1134"/>
      </w:tblGrid>
      <w:tr>
        <w:trPr>
          <w:tblHeader w:val="true"/>
        </w:trPr>
        <w:tc>
          <w:tcPr>
            <w:tcW w:type="dxa" w:w="1474"/>
            <w:shd w:val="clear" w:color="auto" w:fill="1F3864"/>
          </w:tcPr>
          <w:p>
            <w:pPr>
              <w:spacing w:after="20"/>
            </w:pPr>
            <w:r/>
            <w:r>
              <w:rPr>
                <w:b/>
                <w:color w:val="FFFFFF"/>
                <w:sz w:val="17"/>
              </w:rPr>
              <w:t>Level</w:t>
            </w:r>
          </w:p>
        </w:tc>
        <w:tc>
          <w:tcPr>
            <w:tcW w:type="dxa" w:w="3628"/>
            <w:shd w:val="clear" w:color="auto" w:fill="1F3864"/>
          </w:tcPr>
          <w:p>
            <w:pPr>
              <w:spacing w:after="20"/>
            </w:pPr>
            <w:r/>
            <w:r>
              <w:rPr>
                <w:b/>
                <w:color w:val="FFFFFF"/>
                <w:sz w:val="17"/>
              </w:rPr>
              <w:t>What it tests</w:t>
            </w:r>
          </w:p>
        </w:tc>
        <w:tc>
          <w:tcPr>
            <w:tcW w:type="dxa" w:w="3402"/>
            <w:shd w:val="clear" w:color="auto" w:fill="1F3864"/>
          </w:tcPr>
          <w:p>
            <w:pPr>
              <w:spacing w:after="20"/>
            </w:pPr>
            <w:r/>
            <w:r>
              <w:rPr>
                <w:b/>
                <w:color w:val="FFFFFF"/>
                <w:sz w:val="17"/>
              </w:rPr>
              <w:t>Harness</w:t>
            </w:r>
          </w:p>
        </w:tc>
        <w:tc>
          <w:tcPr>
            <w:tcW w:type="dxa" w:w="1134"/>
            <w:shd w:val="clear" w:color="auto" w:fill="1F3864"/>
          </w:tcPr>
          <w:p>
            <w:pPr>
              <w:spacing w:after="20"/>
            </w:pPr>
            <w:r/>
            <w:r>
              <w:rPr>
                <w:b/>
                <w:color w:val="FFFFFF"/>
                <w:sz w:val="17"/>
              </w:rPr>
              <w:t>Cases</w:t>
            </w:r>
          </w:p>
        </w:tc>
      </w:tr>
      <w:tr>
        <w:trPr>
          <w:cantSplit w:val="true"/>
        </w:trPr>
        <w:tc>
          <w:tcPr>
            <w:tcW w:type="dxa" w:w="1474"/>
          </w:tcPr>
          <w:p>
            <w:pPr>
              <w:spacing w:after="20"/>
            </w:pPr>
            <w:r/>
            <w:r>
              <w:rPr>
                <w:sz w:val="17"/>
              </w:rPr>
              <w:t>Unit</w:t>
            </w:r>
          </w:p>
        </w:tc>
        <w:tc>
          <w:tcPr>
            <w:tcW w:type="dxa" w:w="3628"/>
          </w:tcPr>
          <w:p>
            <w:pPr>
              <w:spacing w:after="20"/>
            </w:pPr>
            <w:r/>
            <w:r>
              <w:rPr>
                <w:sz w:val="17"/>
              </w:rPr>
              <w:t>worker logic: variables written, provider outcomes, invalid input, the store</w:t>
            </w:r>
          </w:p>
        </w:tc>
        <w:tc>
          <w:tcPr>
            <w:tcW w:type="dxa" w:w="3402"/>
          </w:tcPr>
          <w:p>
            <w:pPr>
              <w:spacing w:after="20"/>
            </w:pPr>
            <w:r/>
            <w:r>
              <w:rPr>
                <w:sz w:val="17"/>
              </w:rPr>
              <w:t>JUnit, `mvn test`, no engine and no network</w:t>
            </w:r>
          </w:p>
        </w:tc>
        <w:tc>
          <w:tcPr>
            <w:tcW w:type="dxa" w:w="1134"/>
          </w:tcPr>
          <w:p>
            <w:pPr>
              <w:spacing w:after="20"/>
              <w:jc w:val="right"/>
            </w:pPr>
            <w:r/>
            <w:r>
              <w:rPr>
                <w:sz w:val="17"/>
              </w:rPr>
              <w:t>41</w:t>
            </w:r>
          </w:p>
        </w:tc>
      </w:tr>
      <w:tr>
        <w:trPr>
          <w:cantSplit w:val="true"/>
        </w:trPr>
        <w:tc>
          <w:tcPr>
            <w:tcW w:type="dxa" w:w="1474"/>
            <w:shd w:val="clear" w:color="auto" w:fill="EEF2F8"/>
          </w:tcPr>
          <w:p>
            <w:pPr>
              <w:spacing w:after="20"/>
            </w:pPr>
            <w:r/>
            <w:r>
              <w:rPr>
                <w:sz w:val="17"/>
              </w:rPr>
              <w:t>Contract</w:t>
            </w:r>
          </w:p>
        </w:tc>
        <w:tc>
          <w:tcPr>
            <w:tcW w:type="dxa" w:w="3628"/>
            <w:shd w:val="clear" w:color="auto" w:fill="EEF2F8"/>
          </w:tcPr>
          <w:p>
            <w:pPr>
              <w:spacing w:after="20"/>
            </w:pPr>
            <w:r/>
            <w:r>
              <w:rPr>
                <w:sz w:val="17"/>
              </w:rPr>
              <w:t>that the variable a worker writes is the variable a gateway reads</w:t>
            </w:r>
          </w:p>
        </w:tc>
        <w:tc>
          <w:tcPr>
            <w:tcW w:type="dxa" w:w="3402"/>
            <w:shd w:val="clear" w:color="auto" w:fill="EEF2F8"/>
          </w:tcPr>
          <w:p>
            <w:pPr>
              <w:spacing w:after="20"/>
            </w:pPr>
            <w:r/>
            <w:r>
              <w:rPr>
                <w:sz w:val="17"/>
              </w:rPr>
              <w:t>WorkerContractTest, validate-contract.py</w:t>
            </w:r>
          </w:p>
        </w:tc>
        <w:tc>
          <w:tcPr>
            <w:tcW w:type="dxa" w:w="1134"/>
            <w:shd w:val="clear" w:color="auto" w:fill="EEF2F8"/>
          </w:tcPr>
          <w:p>
            <w:pPr>
              <w:spacing w:after="20"/>
              <w:jc w:val="right"/>
            </w:pPr>
            <w:r/>
            <w:r>
              <w:rPr>
                <w:sz w:val="17"/>
              </w:rPr>
              <w:t>16 + 1 script</w:t>
            </w:r>
          </w:p>
        </w:tc>
      </w:tr>
      <w:tr>
        <w:trPr>
          <w:cantSplit w:val="true"/>
        </w:trPr>
        <w:tc>
          <w:tcPr>
            <w:tcW w:type="dxa" w:w="1474"/>
          </w:tcPr>
          <w:p>
            <w:pPr>
              <w:spacing w:after="20"/>
            </w:pPr>
            <w:r/>
            <w:r>
              <w:rPr>
                <w:sz w:val="17"/>
              </w:rPr>
              <w:t>Integration</w:t>
            </w:r>
          </w:p>
        </w:tc>
        <w:tc>
          <w:tcPr>
            <w:tcW w:type="dxa" w:w="3628"/>
          </w:tcPr>
          <w:p>
            <w:pPr>
              <w:spacing w:after="20"/>
            </w:pPr>
            <w:r/>
            <w:r>
              <w:rPr>
                <w:sz w:val="17"/>
              </w:rPr>
              <w:t>the whole pathway driven by a real worker fleet; only human roles are played by the harness</w:t>
            </w:r>
          </w:p>
        </w:tc>
        <w:tc>
          <w:tcPr>
            <w:tcW w:type="dxa" w:w="3402"/>
          </w:tcPr>
          <w:p>
            <w:pPr>
              <w:spacing w:after="20"/>
            </w:pPr>
            <w:r/>
            <w:r>
              <w:rPr>
                <w:sz w:val="17"/>
              </w:rPr>
              <w:t>run-worker-demo.mjs / run-worker-scenarios.ps1</w:t>
            </w:r>
          </w:p>
        </w:tc>
        <w:tc>
          <w:tcPr>
            <w:tcW w:type="dxa" w:w="1134"/>
          </w:tcPr>
          <w:p>
            <w:pPr>
              <w:spacing w:after="20"/>
              <w:jc w:val="right"/>
            </w:pPr>
            <w:r/>
            <w:r>
              <w:rPr>
                <w:sz w:val="17"/>
              </w:rPr>
              <w:t>6</w:t>
            </w:r>
          </w:p>
        </w:tc>
      </w:tr>
      <w:tr>
        <w:trPr>
          <w:cantSplit w:val="true"/>
        </w:trPr>
        <w:tc>
          <w:tcPr>
            <w:tcW w:type="dxa" w:w="1474"/>
            <w:shd w:val="clear" w:color="auto" w:fill="EEF2F8"/>
          </w:tcPr>
          <w:p>
            <w:pPr>
              <w:spacing w:after="20"/>
            </w:pPr>
            <w:r/>
            <w:r>
              <w:rPr>
                <w:sz w:val="17"/>
              </w:rPr>
              <w:t>System acceptance</w:t>
            </w:r>
          </w:p>
        </w:tc>
        <w:tc>
          <w:tcPr>
            <w:tcW w:type="dxa" w:w="3628"/>
            <w:shd w:val="clear" w:color="auto" w:fill="EEF2F8"/>
          </w:tcPr>
          <w:p>
            <w:pPr>
              <w:spacing w:after="20"/>
            </w:pPr>
            <w:r/>
            <w:r>
              <w:rPr>
                <w:sz w:val="17"/>
              </w:rPr>
              <w:t>the deployed process against expected states, elements and variables</w:t>
            </w:r>
          </w:p>
        </w:tc>
        <w:tc>
          <w:tcPr>
            <w:tcW w:type="dxa" w:w="3402"/>
            <w:shd w:val="clear" w:color="auto" w:fill="EEF2F8"/>
          </w:tcPr>
          <w:p>
            <w:pPr>
              <w:spacing w:after="20"/>
            </w:pPr>
            <w:r/>
            <w:r>
              <w:rPr>
                <w:sz w:val="17"/>
              </w:rPr>
              <w:t>run-acceptance.mjs over the Orchestration Cluster API</w:t>
            </w:r>
          </w:p>
        </w:tc>
        <w:tc>
          <w:tcPr>
            <w:tcW w:type="dxa" w:w="1134"/>
            <w:shd w:val="clear" w:color="auto" w:fill="EEF2F8"/>
          </w:tcPr>
          <w:p>
            <w:pPr>
              <w:spacing w:after="20"/>
              <w:jc w:val="right"/>
            </w:pPr>
            <w:r/>
            <w:r>
              <w:rPr>
                <w:sz w:val="17"/>
              </w:rPr>
              <w:t>18</w:t>
            </w:r>
          </w:p>
        </w:tc>
      </w:tr>
      <w:tr>
        <w:trPr>
          <w:cantSplit w:val="true"/>
        </w:trPr>
        <w:tc>
          <w:tcPr>
            <w:tcW w:type="dxa" w:w="1474"/>
          </w:tcPr>
          <w:p>
            <w:pPr>
              <w:spacing w:after="20"/>
            </w:pPr>
            <w:r/>
            <w:r>
              <w:rPr>
                <w:sz w:val="17"/>
              </w:rPr>
              <w:t>Form</w:t>
            </w:r>
          </w:p>
        </w:tc>
        <w:tc>
          <w:tcPr>
            <w:tcW w:type="dxa" w:w="3628"/>
          </w:tcPr>
          <w:p>
            <w:pPr>
              <w:spacing w:after="20"/>
            </w:pPr>
            <w:r/>
            <w:r>
              <w:rPr>
                <w:sz w:val="17"/>
              </w:rPr>
              <w:t>parsing, bindings, control appropriateness, rendering</w:t>
            </w:r>
          </w:p>
        </w:tc>
        <w:tc>
          <w:tcPr>
            <w:tcW w:type="dxa" w:w="3402"/>
          </w:tcPr>
          <w:p>
            <w:pPr>
              <w:spacing w:after="20"/>
            </w:pPr>
            <w:r/>
            <w:r>
              <w:rPr>
                <w:sz w:val="17"/>
              </w:rPr>
              <w:t>validate-forms.py, validate-bindings.mjs, validate-form-controls.py, render-forms.mjs</w:t>
            </w:r>
          </w:p>
        </w:tc>
        <w:tc>
          <w:tcPr>
            <w:tcW w:type="dxa" w:w="1134"/>
          </w:tcPr>
          <w:p>
            <w:pPr>
              <w:spacing w:after="20"/>
              <w:jc w:val="right"/>
            </w:pPr>
            <w:r/>
            <w:r>
              <w:rPr>
                <w:sz w:val="17"/>
              </w:rPr>
              <w:t>4 scripts</w:t>
            </w:r>
          </w:p>
        </w:tc>
      </w:tr>
    </w:tbl>
    <w:p>
      <w:pPr>
        <w:spacing w:after="40"/>
      </w:pPr>
    </w:p>
    <w:p>
      <w:pPr>
        <w:keepNext/>
        <w:spacing w:before="40" w:after="40"/>
      </w:pPr>
      <w:r>
        <w:rPr>
          <w:b/>
          <w:color w:val="595959"/>
          <w:sz w:val="17"/>
        </w:rPr>
        <w:t>Table 19. Test levels. The full test plan, including preconditions, test data and pass conditions, is 05_Test_Evidence/Acceptance_Test_Plan.md.</w:t>
      </w:r>
    </w:p>
    <w:p>
      <w:pPr>
        <w:pStyle w:val="Heading3"/>
      </w:pPr>
      <w:r>
        <w:t>Environment and test data</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494"/>
        <w:gridCol w:w="7144"/>
      </w:tblGrid>
      <w:tr>
        <w:trPr>
          <w:tblHeader w:val="true"/>
        </w:trPr>
        <w:tc>
          <w:tcPr>
            <w:tcW w:type="dxa" w:w="2494"/>
            <w:shd w:val="clear" w:color="auto" w:fill="1F3864"/>
          </w:tcPr>
          <w:p>
            <w:pPr>
              <w:spacing w:after="20"/>
            </w:pPr>
            <w:r/>
            <w:r>
              <w:rPr>
                <w:b/>
                <w:color w:val="FFFFFF"/>
                <w:sz w:val="18"/>
              </w:rPr>
              <w:t>Item</w:t>
            </w:r>
          </w:p>
        </w:tc>
        <w:tc>
          <w:tcPr>
            <w:tcW w:type="dxa" w:w="7143"/>
            <w:shd w:val="clear" w:color="auto" w:fill="1F3864"/>
          </w:tcPr>
          <w:p>
            <w:pPr>
              <w:spacing w:after="20"/>
            </w:pPr>
            <w:r/>
            <w:r>
              <w:rPr>
                <w:b/>
                <w:color w:val="FFFFFF"/>
                <w:sz w:val="18"/>
              </w:rPr>
              <w:t>Detail</w:t>
            </w:r>
          </w:p>
        </w:tc>
      </w:tr>
      <w:tr>
        <w:trPr>
          <w:cantSplit w:val="true"/>
        </w:trPr>
        <w:tc>
          <w:tcPr>
            <w:tcW w:type="dxa" w:w="2494"/>
          </w:tcPr>
          <w:p>
            <w:pPr>
              <w:spacing w:after="20"/>
            </w:pPr>
            <w:r/>
            <w:r>
              <w:rPr>
                <w:sz w:val="18"/>
              </w:rPr>
              <w:t>Runtime</w:t>
            </w:r>
          </w:p>
        </w:tc>
        <w:tc>
          <w:tcPr>
            <w:tcW w:type="dxa" w:w="7143"/>
          </w:tcPr>
          <w:p>
            <w:pPr>
              <w:spacing w:after="20"/>
            </w:pPr>
            <w:r/>
            <w:r>
              <w:rPr>
                <w:sz w:val="18"/>
              </w:rPr>
              <w:t>Camunda 8 Run (c8run) 8.10.0-alpha5, Windows x86_64</w:t>
            </w:r>
          </w:p>
        </w:tc>
      </w:tr>
      <w:tr>
        <w:trPr>
          <w:cantSplit w:val="true"/>
        </w:trPr>
        <w:tc>
          <w:tcPr>
            <w:tcW w:type="dxa" w:w="2494"/>
            <w:shd w:val="clear" w:color="auto" w:fill="EEF2F8"/>
          </w:tcPr>
          <w:p>
            <w:pPr>
              <w:spacing w:after="20"/>
            </w:pPr>
            <w:r/>
            <w:r>
              <w:rPr>
                <w:sz w:val="18"/>
              </w:rPr>
              <w:t>Secondary storage</w:t>
            </w:r>
          </w:p>
        </w:tc>
        <w:tc>
          <w:tcPr>
            <w:tcW w:type="dxa" w:w="7143"/>
            <w:shd w:val="clear" w:color="auto" w:fill="EEF2F8"/>
          </w:tcPr>
          <w:p>
            <w:pPr>
              <w:spacing w:after="20"/>
            </w:pPr>
            <w:r/>
            <w:r>
              <w:rPr>
                <w:sz w:val="18"/>
              </w:rPr>
              <w:t>RDBMS</w:t>
            </w:r>
          </w:p>
        </w:tc>
      </w:tr>
      <w:tr>
        <w:trPr>
          <w:cantSplit w:val="true"/>
        </w:trPr>
        <w:tc>
          <w:tcPr>
            <w:tcW w:type="dxa" w:w="2494"/>
          </w:tcPr>
          <w:p>
            <w:pPr>
              <w:spacing w:after="20"/>
            </w:pPr>
            <w:r/>
            <w:r>
              <w:rPr>
                <w:sz w:val="18"/>
              </w:rPr>
              <w:t>API</w:t>
            </w:r>
          </w:p>
        </w:tc>
        <w:tc>
          <w:tcPr>
            <w:tcW w:type="dxa" w:w="7143"/>
          </w:tcPr>
          <w:p>
            <w:pPr>
              <w:spacing w:after="20"/>
            </w:pPr>
            <w:r/>
            <w:r>
              <w:rPr>
                <w:sz w:val="18"/>
              </w:rPr>
              <w:t>Orchestration Cluster API v2, http://127.0.0.1:8080/v2/</w:t>
            </w:r>
          </w:p>
        </w:tc>
      </w:tr>
      <w:tr>
        <w:trPr>
          <w:cantSplit w:val="true"/>
        </w:trPr>
        <w:tc>
          <w:tcPr>
            <w:tcW w:type="dxa" w:w="2494"/>
            <w:shd w:val="clear" w:color="auto" w:fill="EEF2F8"/>
          </w:tcPr>
          <w:p>
            <w:pPr>
              <w:spacing w:after="20"/>
            </w:pPr>
            <w:r/>
            <w:r>
              <w:rPr>
                <w:sz w:val="18"/>
              </w:rPr>
              <w:t>Modeler</w:t>
            </w:r>
          </w:p>
        </w:tc>
        <w:tc>
          <w:tcPr>
            <w:tcW w:type="dxa" w:w="7143"/>
            <w:shd w:val="clear" w:color="auto" w:fill="EEF2F8"/>
          </w:tcPr>
          <w:p>
            <w:pPr>
              <w:spacing w:after="20"/>
            </w:pPr>
            <w:r/>
            <w:r>
              <w:rPr>
                <w:sz w:val="18"/>
              </w:rPr>
              <w:t>Camunda Modeler 5.51.0</w:t>
            </w:r>
          </w:p>
        </w:tc>
      </w:tr>
      <w:tr>
        <w:trPr>
          <w:cantSplit w:val="true"/>
        </w:trPr>
        <w:tc>
          <w:tcPr>
            <w:tcW w:type="dxa" w:w="2494"/>
          </w:tcPr>
          <w:p>
            <w:pPr>
              <w:spacing w:after="20"/>
            </w:pPr>
            <w:r/>
            <w:r>
              <w:rPr>
                <w:sz w:val="18"/>
              </w:rPr>
              <w:t>Workers</w:t>
            </w:r>
          </w:p>
        </w:tc>
        <w:tc>
          <w:tcPr>
            <w:tcW w:type="dxa" w:w="7143"/>
          </w:tcPr>
          <w:p>
            <w:pPr>
              <w:spacing w:after="20"/>
            </w:pPr>
            <w:r/>
            <w:r>
              <w:rPr>
                <w:sz w:val="18"/>
              </w:rPr>
              <w:t>the 13-job-type fleet polling 127.0.0.1:26500</w:t>
            </w:r>
          </w:p>
        </w:tc>
      </w:tr>
      <w:tr>
        <w:trPr>
          <w:cantSplit w:val="true"/>
        </w:trPr>
        <w:tc>
          <w:tcPr>
            <w:tcW w:type="dxa" w:w="2494"/>
            <w:shd w:val="clear" w:color="auto" w:fill="EEF2F8"/>
          </w:tcPr>
          <w:p>
            <w:pPr>
              <w:spacing w:after="20"/>
            </w:pPr>
            <w:r/>
            <w:r>
              <w:rPr>
                <w:sz w:val="18"/>
              </w:rPr>
              <w:t>Test data</w:t>
            </w:r>
          </w:p>
        </w:tc>
        <w:tc>
          <w:tcPr>
            <w:tcW w:type="dxa" w:w="7143"/>
            <w:shd w:val="clear" w:color="auto" w:fill="EEF2F8"/>
          </w:tcPr>
          <w:p>
            <w:pPr>
              <w:spacing w:after="20"/>
            </w:pPr>
            <w:r/>
            <w:r>
              <w:rPr>
                <w:sz w:val="18"/>
              </w:rPr>
              <w:t>synthetic patients only, identifiers of the form P-TC-nn; no real or identifiable patient data at any point</w:t>
            </w:r>
          </w:p>
        </w:tc>
      </w:tr>
      <w:tr>
        <w:trPr>
          <w:cantSplit w:val="true"/>
        </w:trPr>
        <w:tc>
          <w:tcPr>
            <w:tcW w:type="dxa" w:w="2494"/>
          </w:tcPr>
          <w:p>
            <w:pPr>
              <w:spacing w:after="20"/>
            </w:pPr>
            <w:r/>
            <w:r>
              <w:rPr>
                <w:sz w:val="18"/>
              </w:rPr>
              <w:t>Isolation</w:t>
            </w:r>
          </w:p>
        </w:tc>
        <w:tc>
          <w:tcPr>
            <w:tcW w:type="dxa" w:w="7143"/>
          </w:tcPr>
          <w:p>
            <w:pPr>
              <w:spacing w:after="20"/>
            </w:pPr>
            <w:r/>
            <w:r>
              <w:rPr>
                <w:sz w:val="18"/>
              </w:rPr>
              <w:t>each case starts its own instance from the start message Patient referral; cases do not share state</w:t>
            </w:r>
          </w:p>
        </w:tc>
      </w:tr>
    </w:tbl>
    <w:p>
      <w:pPr>
        <w:spacing w:after="40"/>
      </w:pPr>
    </w:p>
    <w:p>
      <w:pPr>
        <w:pStyle w:val="Heading3"/>
      </w:pPr>
      <w:r>
        <w:t>Entry and exit criteria</w:t>
      </w:r>
    </w:p>
    <w:p>
      <w:pPr>
        <w:pStyle w:val="ListBullet"/>
        <w:spacing w:after="40"/>
      </w:pPr>
      <w:r>
        <w:t>Entry: the four models lint clean and deploy; the fleet is up and reports full job-type coverage; the forms are deployed with the models.</w:t>
      </w:r>
    </w:p>
    <w:p>
      <w:pPr>
        <w:pStyle w:val="ListBullet"/>
        <w:spacing w:after="40"/>
      </w:pPr>
      <w:r>
        <w:t>Exit (per case): every expected element reached, no element expected to be skipped was reached, every occurrence count met, the final state matched, no incident raised, and every expected variable held the expected value.</w:t>
      </w:r>
    </w:p>
    <w:p>
      <w:pPr>
        <w:pStyle w:val="ListBullet"/>
        <w:spacing w:after="40"/>
      </w:pPr>
      <w:r>
        <w:t>Exit (release): all 18 cases pass; 0 incidents; every failure investigated and either fixed at source or recorded as a limitation.</w:t>
      </w:r>
    </w:p>
    <w:p>
      <w:pPr>
        <w:pStyle w:val="Heading3"/>
      </w:pPr>
      <w:r>
        <w:t>The 18 system acceptance cases</w:t>
      </w:r>
    </w:p>
    <w:p>
      <w:r>
        <w:rPr>
          <w:b w:val="0"/>
          <w:i w:val="0"/>
        </w:rPr>
        <w:t>One row per case, with the data that selects the path and the process instance the engine issued on the recorded run. The instance key is the evidence: the trace can be reopened in Operate.</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737"/>
        <w:gridCol w:w="2608"/>
        <w:gridCol w:w="4195"/>
        <w:gridCol w:w="793"/>
        <w:gridCol w:w="1304"/>
      </w:tblGrid>
      <w:tr>
        <w:trPr>
          <w:tblHeader w:val="true"/>
        </w:trPr>
        <w:tc>
          <w:tcPr>
            <w:tcW w:type="dxa" w:w="737"/>
            <w:shd w:val="clear" w:color="auto" w:fill="1F3864"/>
          </w:tcPr>
          <w:p>
            <w:pPr>
              <w:spacing w:after="20"/>
            </w:pPr>
            <w:r/>
            <w:r>
              <w:rPr>
                <w:b/>
                <w:color w:val="FFFFFF"/>
                <w:sz w:val="15"/>
              </w:rPr>
              <w:t>Case</w:t>
            </w:r>
          </w:p>
        </w:tc>
        <w:tc>
          <w:tcPr>
            <w:tcW w:type="dxa" w:w="2608"/>
            <w:shd w:val="clear" w:color="auto" w:fill="1F3864"/>
          </w:tcPr>
          <w:p>
            <w:pPr>
              <w:spacing w:after="20"/>
            </w:pPr>
            <w:r/>
            <w:r>
              <w:rPr>
                <w:b/>
                <w:color w:val="FFFFFF"/>
                <w:sz w:val="15"/>
              </w:rPr>
              <w:t>Objective</w:t>
            </w:r>
          </w:p>
        </w:tc>
        <w:tc>
          <w:tcPr>
            <w:tcW w:type="dxa" w:w="4195"/>
            <w:shd w:val="clear" w:color="auto" w:fill="1F3864"/>
          </w:tcPr>
          <w:p>
            <w:pPr>
              <w:spacing w:after="20"/>
            </w:pPr>
            <w:r/>
            <w:r>
              <w:rPr>
                <w:b/>
                <w:color w:val="FFFFFF"/>
                <w:sz w:val="15"/>
              </w:rPr>
              <w:t>Expected (elements reached / not reached / end)</w:t>
            </w:r>
          </w:p>
        </w:tc>
        <w:tc>
          <w:tcPr>
            <w:tcW w:type="dxa" w:w="794"/>
            <w:shd w:val="clear" w:color="auto" w:fill="1F3864"/>
          </w:tcPr>
          <w:p>
            <w:pPr>
              <w:spacing w:after="20"/>
            </w:pPr>
            <w:r/>
            <w:r>
              <w:rPr>
                <w:b/>
                <w:color w:val="FFFFFF"/>
                <w:sz w:val="15"/>
              </w:rPr>
              <w:t>Result</w:t>
            </w:r>
          </w:p>
        </w:tc>
        <w:tc>
          <w:tcPr>
            <w:tcW w:type="dxa" w:w="1304"/>
            <w:shd w:val="clear" w:color="auto" w:fill="1F3864"/>
          </w:tcPr>
          <w:p>
            <w:pPr>
              <w:spacing w:after="20"/>
            </w:pPr>
            <w:r/>
            <w:r>
              <w:rPr>
                <w:b/>
                <w:color w:val="FFFFFF"/>
                <w:sz w:val="15"/>
              </w:rPr>
              <w:t>Instance key</w:t>
            </w:r>
          </w:p>
        </w:tc>
      </w:tr>
      <w:tr>
        <w:trPr>
          <w:cantSplit w:val="true"/>
        </w:trPr>
        <w:tc>
          <w:tcPr>
            <w:tcW w:type="dxa" w:w="737"/>
          </w:tcPr>
          <w:p>
            <w:pPr>
              <w:spacing w:after="20"/>
            </w:pPr>
            <w:r/>
            <w:r>
              <w:rPr>
                <w:sz w:val="15"/>
              </w:rPr>
              <w:t>TC-01</w:t>
            </w:r>
          </w:p>
        </w:tc>
        <w:tc>
          <w:tcPr>
            <w:tcW w:type="dxa" w:w="2608"/>
          </w:tcPr>
          <w:p>
            <w:pPr>
              <w:spacing w:after="20"/>
            </w:pPr>
            <w:r/>
            <w:r>
              <w:rPr>
                <w:sz w:val="15"/>
              </w:rPr>
              <w:t>Complete referral documentation is accepted for clinical review</w:t>
            </w:r>
          </w:p>
        </w:tc>
        <w:tc>
          <w:tcPr>
            <w:tcW w:type="dxa" w:w="4195"/>
          </w:tcPr>
          <w:p>
            <w:pPr>
              <w:spacing w:after="20"/>
            </w:pPr>
            <w:r/>
            <w:r>
              <w:rPr>
                <w:sz w:val="15"/>
              </w:rPr>
              <w:t>T_ClinicalReviewReferral, T_RecordReferralDecision</w:t>
            </w:r>
          </w:p>
        </w:tc>
        <w:tc>
          <w:tcPr>
            <w:tcW w:type="dxa" w:w="794"/>
          </w:tcPr>
          <w:p>
            <w:pPr>
              <w:spacing w:after="20"/>
            </w:pPr>
            <w:r/>
            <w:r>
              <w:rPr>
                <w:sz w:val="15"/>
              </w:rPr>
              <w:t>PASS</w:t>
            </w:r>
          </w:p>
        </w:tc>
        <w:tc>
          <w:tcPr>
            <w:tcW w:type="dxa" w:w="1304"/>
          </w:tcPr>
          <w:p>
            <w:pPr>
              <w:spacing w:after="20"/>
              <w:jc w:val="right"/>
            </w:pPr>
            <w:r/>
            <w:r>
              <w:rPr>
                <w:sz w:val="15"/>
              </w:rPr>
              <w:t>2251799813703877</w:t>
            </w:r>
          </w:p>
        </w:tc>
      </w:tr>
      <w:tr>
        <w:trPr>
          <w:cantSplit w:val="true"/>
        </w:trPr>
        <w:tc>
          <w:tcPr>
            <w:tcW w:type="dxa" w:w="737"/>
            <w:shd w:val="clear" w:color="auto" w:fill="EEF2F8"/>
          </w:tcPr>
          <w:p>
            <w:pPr>
              <w:spacing w:after="20"/>
            </w:pPr>
            <w:r/>
            <w:r>
              <w:rPr>
                <w:sz w:val="15"/>
              </w:rPr>
              <w:t>TC-02</w:t>
            </w:r>
          </w:p>
        </w:tc>
        <w:tc>
          <w:tcPr>
            <w:tcW w:type="dxa" w:w="2608"/>
            <w:shd w:val="clear" w:color="auto" w:fill="EEF2F8"/>
          </w:tcPr>
          <w:p>
            <w:pPr>
              <w:spacing w:after="20"/>
            </w:pPr>
            <w:r/>
            <w:r>
              <w:rPr>
                <w:sz w:val="15"/>
              </w:rPr>
              <w:t>Missing documentation triggers a request and a return path</w:t>
            </w:r>
          </w:p>
        </w:tc>
        <w:tc>
          <w:tcPr>
            <w:tcW w:type="dxa" w:w="4195"/>
            <w:shd w:val="clear" w:color="auto" w:fill="EEF2F8"/>
          </w:tcPr>
          <w:p>
            <w:pPr>
              <w:spacing w:after="20"/>
            </w:pPr>
            <w:r/>
            <w:r>
              <w:rPr>
                <w:sz w:val="15"/>
              </w:rPr>
              <w:t>T_RequestMissingDocuments, T_ClinicalReviewReferral</w:t>
            </w:r>
          </w:p>
        </w:tc>
        <w:tc>
          <w:tcPr>
            <w:tcW w:type="dxa" w:w="794"/>
            <w:shd w:val="clear" w:color="auto" w:fill="EEF2F8"/>
          </w:tcPr>
          <w:p>
            <w:pPr>
              <w:spacing w:after="20"/>
            </w:pPr>
            <w:r/>
            <w:r>
              <w:rPr>
                <w:sz w:val="15"/>
              </w:rPr>
              <w:t>PASS</w:t>
            </w:r>
          </w:p>
        </w:tc>
        <w:tc>
          <w:tcPr>
            <w:tcW w:type="dxa" w:w="1304"/>
            <w:shd w:val="clear" w:color="auto" w:fill="EEF2F8"/>
          </w:tcPr>
          <w:p>
            <w:pPr>
              <w:spacing w:after="20"/>
              <w:jc w:val="right"/>
            </w:pPr>
            <w:r/>
            <w:r>
              <w:rPr>
                <w:sz w:val="15"/>
              </w:rPr>
              <w:t>2251799813703946</w:t>
            </w:r>
          </w:p>
        </w:tc>
      </w:tr>
      <w:tr>
        <w:trPr>
          <w:cantSplit w:val="true"/>
        </w:trPr>
        <w:tc>
          <w:tcPr>
            <w:tcW w:type="dxa" w:w="737"/>
          </w:tcPr>
          <w:p>
            <w:pPr>
              <w:spacing w:after="20"/>
            </w:pPr>
            <w:r/>
            <w:r>
              <w:rPr>
                <w:sz w:val="15"/>
              </w:rPr>
              <w:t>TC-03</w:t>
            </w:r>
          </w:p>
        </w:tc>
        <w:tc>
          <w:tcPr>
            <w:tcW w:type="dxa" w:w="2608"/>
          </w:tcPr>
          <w:p>
            <w:pPr>
              <w:spacing w:after="20"/>
            </w:pPr>
            <w:r/>
            <w:r>
              <w:rPr>
                <w:sz w:val="15"/>
              </w:rPr>
              <w:t>Rejected referral closes with a notification</w:t>
            </w:r>
          </w:p>
        </w:tc>
        <w:tc>
          <w:tcPr>
            <w:tcW w:type="dxa" w:w="4195"/>
          </w:tcPr>
          <w:p>
            <w:pPr>
              <w:spacing w:after="20"/>
            </w:pPr>
            <w:r/>
            <w:r>
              <w:rPr>
                <w:sz w:val="15"/>
              </w:rPr>
              <w:t>T_NotifyReferralOutcome | not T_ForwardAcceptedReferral | end COMPLETED</w:t>
            </w:r>
          </w:p>
        </w:tc>
        <w:tc>
          <w:tcPr>
            <w:tcW w:type="dxa" w:w="794"/>
          </w:tcPr>
          <w:p>
            <w:pPr>
              <w:spacing w:after="20"/>
            </w:pPr>
            <w:r/>
            <w:r>
              <w:rPr>
                <w:sz w:val="15"/>
              </w:rPr>
              <w:t>PASS</w:t>
            </w:r>
          </w:p>
        </w:tc>
        <w:tc>
          <w:tcPr>
            <w:tcW w:type="dxa" w:w="1304"/>
          </w:tcPr>
          <w:p>
            <w:pPr>
              <w:spacing w:after="20"/>
              <w:jc w:val="right"/>
            </w:pPr>
            <w:r/>
            <w:r>
              <w:rPr>
                <w:sz w:val="15"/>
              </w:rPr>
              <w:t>2251799813704124</w:t>
            </w:r>
          </w:p>
        </w:tc>
      </w:tr>
      <w:tr>
        <w:trPr>
          <w:cantSplit w:val="true"/>
        </w:trPr>
        <w:tc>
          <w:tcPr>
            <w:tcW w:type="dxa" w:w="737"/>
            <w:shd w:val="clear" w:color="auto" w:fill="EEF2F8"/>
          </w:tcPr>
          <w:p>
            <w:pPr>
              <w:spacing w:after="20"/>
            </w:pPr>
            <w:r/>
            <w:r>
              <w:rPr>
                <w:sz w:val="15"/>
              </w:rPr>
              <w:t>TC-04</w:t>
            </w:r>
          </w:p>
        </w:tc>
        <w:tc>
          <w:tcPr>
            <w:tcW w:type="dxa" w:w="2608"/>
            <w:shd w:val="clear" w:color="auto" w:fill="EEF2F8"/>
          </w:tcPr>
          <w:p>
            <w:pPr>
              <w:spacing w:after="20"/>
            </w:pPr>
            <w:r/>
            <w:r>
              <w:rPr>
                <w:sz w:val="15"/>
              </w:rPr>
              <w:t>Redirected referral is sent to another specialist service</w:t>
            </w:r>
          </w:p>
        </w:tc>
        <w:tc>
          <w:tcPr>
            <w:tcW w:type="dxa" w:w="4195"/>
            <w:shd w:val="clear" w:color="auto" w:fill="EEF2F8"/>
          </w:tcPr>
          <w:p>
            <w:pPr>
              <w:spacing w:after="20"/>
            </w:pPr>
            <w:r/>
            <w:r>
              <w:rPr>
                <w:sz w:val="15"/>
              </w:rPr>
              <w:t>T_RedirectReferral | end COMPLETED</w:t>
            </w:r>
          </w:p>
        </w:tc>
        <w:tc>
          <w:tcPr>
            <w:tcW w:type="dxa" w:w="794"/>
            <w:shd w:val="clear" w:color="auto" w:fill="EEF2F8"/>
          </w:tcPr>
          <w:p>
            <w:pPr>
              <w:spacing w:after="20"/>
            </w:pPr>
            <w:r/>
            <w:r>
              <w:rPr>
                <w:sz w:val="15"/>
              </w:rPr>
              <w:t>PASS</w:t>
            </w:r>
          </w:p>
        </w:tc>
        <w:tc>
          <w:tcPr>
            <w:tcW w:type="dxa" w:w="1304"/>
            <w:shd w:val="clear" w:color="auto" w:fill="EEF2F8"/>
          </w:tcPr>
          <w:p>
            <w:pPr>
              <w:spacing w:after="20"/>
              <w:jc w:val="right"/>
            </w:pPr>
            <w:r/>
            <w:r>
              <w:rPr>
                <w:sz w:val="15"/>
              </w:rPr>
              <w:t>2251799813704195</w:t>
            </w:r>
          </w:p>
        </w:tc>
      </w:tr>
      <w:tr>
        <w:trPr>
          <w:cantSplit w:val="true"/>
        </w:trPr>
        <w:tc>
          <w:tcPr>
            <w:tcW w:type="dxa" w:w="737"/>
          </w:tcPr>
          <w:p>
            <w:pPr>
              <w:spacing w:after="20"/>
            </w:pPr>
            <w:r/>
            <w:r>
              <w:rPr>
                <w:sz w:val="15"/>
              </w:rPr>
              <w:t>TC-05</w:t>
            </w:r>
          </w:p>
        </w:tc>
        <w:tc>
          <w:tcPr>
            <w:tcW w:type="dxa" w:w="2608"/>
          </w:tcPr>
          <w:p>
            <w:pPr>
              <w:spacing w:after="20"/>
            </w:pPr>
            <w:r/>
            <w:r>
              <w:rPr>
                <w:sz w:val="15"/>
              </w:rPr>
              <w:t>No suitable appointment slot is escalated to the pathway coordinator</w:t>
            </w:r>
          </w:p>
        </w:tc>
        <w:tc>
          <w:tcPr>
            <w:tcW w:type="dxa" w:w="4195"/>
          </w:tcPr>
          <w:p>
            <w:pPr>
              <w:spacing w:after="20"/>
            </w:pPr>
            <w:r/>
            <w:r>
              <w:rPr>
                <w:sz w:val="15"/>
              </w:rPr>
              <w:t>T_ResolveCapacity, T_SelectAndBookSlot</w:t>
            </w:r>
          </w:p>
        </w:tc>
        <w:tc>
          <w:tcPr>
            <w:tcW w:type="dxa" w:w="794"/>
          </w:tcPr>
          <w:p>
            <w:pPr>
              <w:spacing w:after="20"/>
            </w:pPr>
            <w:r/>
            <w:r>
              <w:rPr>
                <w:sz w:val="15"/>
              </w:rPr>
              <w:t>PASS</w:t>
            </w:r>
          </w:p>
        </w:tc>
        <w:tc>
          <w:tcPr>
            <w:tcW w:type="dxa" w:w="1304"/>
          </w:tcPr>
          <w:p>
            <w:pPr>
              <w:spacing w:after="20"/>
              <w:jc w:val="right"/>
            </w:pPr>
            <w:r/>
            <w:r>
              <w:rPr>
                <w:sz w:val="15"/>
              </w:rPr>
              <w:t>2251799813704263</w:t>
            </w:r>
          </w:p>
        </w:tc>
      </w:tr>
      <w:tr>
        <w:trPr>
          <w:cantSplit w:val="true"/>
        </w:trPr>
        <w:tc>
          <w:tcPr>
            <w:tcW w:type="dxa" w:w="737"/>
            <w:shd w:val="clear" w:color="auto" w:fill="EEF2F8"/>
          </w:tcPr>
          <w:p>
            <w:pPr>
              <w:spacing w:after="20"/>
            </w:pPr>
            <w:r/>
            <w:r>
              <w:rPr>
                <w:sz w:val="15"/>
              </w:rPr>
              <w:t>TC-06</w:t>
            </w:r>
          </w:p>
        </w:tc>
        <w:tc>
          <w:tcPr>
            <w:tcW w:type="dxa" w:w="2608"/>
            <w:shd w:val="clear" w:color="auto" w:fill="EEF2F8"/>
          </w:tcPr>
          <w:p>
            <w:pPr>
              <w:spacing w:after="20"/>
            </w:pPr>
            <w:r/>
            <w:r>
              <w:rPr>
                <w:sz w:val="15"/>
              </w:rPr>
              <w:t>Appointment within 14 days requires a telephone call</w:t>
            </w:r>
          </w:p>
        </w:tc>
        <w:tc>
          <w:tcPr>
            <w:tcW w:type="dxa" w:w="4195"/>
            <w:shd w:val="clear" w:color="auto" w:fill="EEF2F8"/>
          </w:tcPr>
          <w:p>
            <w:pPr>
              <w:spacing w:after="20"/>
            </w:pPr>
            <w:r/>
            <w:r>
              <w:rPr>
                <w:sz w:val="15"/>
              </w:rPr>
              <w:t>T_TelephonePatient, T_RecordContactAttempt</w:t>
            </w:r>
          </w:p>
        </w:tc>
        <w:tc>
          <w:tcPr>
            <w:tcW w:type="dxa" w:w="794"/>
            <w:shd w:val="clear" w:color="auto" w:fill="EEF2F8"/>
          </w:tcPr>
          <w:p>
            <w:pPr>
              <w:spacing w:after="20"/>
            </w:pPr>
            <w:r/>
            <w:r>
              <w:rPr>
                <w:sz w:val="15"/>
              </w:rPr>
              <w:t>PASS</w:t>
            </w:r>
          </w:p>
        </w:tc>
        <w:tc>
          <w:tcPr>
            <w:tcW w:type="dxa" w:w="1304"/>
            <w:shd w:val="clear" w:color="auto" w:fill="EEF2F8"/>
          </w:tcPr>
          <w:p>
            <w:pPr>
              <w:spacing w:after="20"/>
              <w:jc w:val="right"/>
            </w:pPr>
            <w:r/>
            <w:r>
              <w:rPr>
                <w:sz w:val="15"/>
              </w:rPr>
              <w:t>2251799813704437</w:t>
            </w:r>
          </w:p>
        </w:tc>
      </w:tr>
      <w:tr>
        <w:trPr>
          <w:cantSplit w:val="true"/>
        </w:trPr>
        <w:tc>
          <w:tcPr>
            <w:tcW w:type="dxa" w:w="737"/>
          </w:tcPr>
          <w:p>
            <w:pPr>
              <w:spacing w:after="20"/>
            </w:pPr>
            <w:r/>
            <w:r>
              <w:rPr>
                <w:sz w:val="15"/>
              </w:rPr>
              <w:t>TC-07</w:t>
            </w:r>
          </w:p>
        </w:tc>
        <w:tc>
          <w:tcPr>
            <w:tcW w:type="dxa" w:w="2608"/>
          </w:tcPr>
          <w:p>
            <w:pPr>
              <w:spacing w:after="20"/>
            </w:pPr>
            <w:r/>
            <w:r>
              <w:rPr>
                <w:sz w:val="15"/>
              </w:rPr>
              <w:t>Appointment more than 14 days away skips the telephone call</w:t>
            </w:r>
          </w:p>
        </w:tc>
        <w:tc>
          <w:tcPr>
            <w:tcW w:type="dxa" w:w="4195"/>
          </w:tcPr>
          <w:p>
            <w:pPr>
              <w:spacing w:after="20"/>
            </w:pPr>
            <w:r/>
            <w:r>
              <w:rPr>
                <w:sz w:val="15"/>
              </w:rPr>
              <w:t>T_NewPatientConsultation | not T_TelephonePatient</w:t>
            </w:r>
          </w:p>
        </w:tc>
        <w:tc>
          <w:tcPr>
            <w:tcW w:type="dxa" w:w="794"/>
          </w:tcPr>
          <w:p>
            <w:pPr>
              <w:spacing w:after="20"/>
            </w:pPr>
            <w:r/>
            <w:r>
              <w:rPr>
                <w:sz w:val="15"/>
              </w:rPr>
              <w:t>PASS</w:t>
            </w:r>
          </w:p>
        </w:tc>
        <w:tc>
          <w:tcPr>
            <w:tcW w:type="dxa" w:w="1304"/>
          </w:tcPr>
          <w:p>
            <w:pPr>
              <w:spacing w:after="20"/>
              <w:jc w:val="right"/>
            </w:pPr>
            <w:r/>
            <w:r>
              <w:rPr>
                <w:sz w:val="15"/>
              </w:rPr>
              <w:t>2251799813704612</w:t>
            </w:r>
          </w:p>
        </w:tc>
      </w:tr>
      <w:tr>
        <w:trPr>
          <w:cantSplit w:val="true"/>
        </w:trPr>
        <w:tc>
          <w:tcPr>
            <w:tcW w:type="dxa" w:w="737"/>
            <w:shd w:val="clear" w:color="auto" w:fill="EEF2F8"/>
          </w:tcPr>
          <w:p>
            <w:pPr>
              <w:spacing w:after="20"/>
            </w:pPr>
            <w:r/>
            <w:r>
              <w:rPr>
                <w:sz w:val="15"/>
              </w:rPr>
              <w:t>TC-08</w:t>
            </w:r>
          </w:p>
        </w:tc>
        <w:tc>
          <w:tcPr>
            <w:tcW w:type="dxa" w:w="2608"/>
            <w:shd w:val="clear" w:color="auto" w:fill="EEF2F8"/>
          </w:tcPr>
          <w:p>
            <w:pPr>
              <w:spacing w:after="20"/>
            </w:pPr>
            <w:r/>
            <w:r>
              <w:rPr>
                <w:sz w:val="15"/>
              </w:rPr>
              <w:t>Unsuccessful contact is recorded and a further attempt is made</w:t>
            </w:r>
          </w:p>
        </w:tc>
        <w:tc>
          <w:tcPr>
            <w:tcW w:type="dxa" w:w="4195"/>
            <w:shd w:val="clear" w:color="auto" w:fill="EEF2F8"/>
          </w:tcPr>
          <w:p>
            <w:pPr>
              <w:spacing w:after="20"/>
            </w:pPr>
            <w:r/>
            <w:r>
              <w:rPr>
                <w:sz w:val="15"/>
              </w:rPr>
              <w:t>T_TelephonePatient</w:t>
            </w:r>
          </w:p>
        </w:tc>
        <w:tc>
          <w:tcPr>
            <w:tcW w:type="dxa" w:w="794"/>
            <w:shd w:val="clear" w:color="auto" w:fill="EEF2F8"/>
          </w:tcPr>
          <w:p>
            <w:pPr>
              <w:spacing w:after="20"/>
            </w:pPr>
            <w:r/>
            <w:r>
              <w:rPr>
                <w:sz w:val="15"/>
              </w:rPr>
              <w:t>PASS</w:t>
            </w:r>
          </w:p>
        </w:tc>
        <w:tc>
          <w:tcPr>
            <w:tcW w:type="dxa" w:w="1304"/>
            <w:shd w:val="clear" w:color="auto" w:fill="EEF2F8"/>
          </w:tcPr>
          <w:p>
            <w:pPr>
              <w:spacing w:after="20"/>
              <w:jc w:val="right"/>
            </w:pPr>
            <w:r/>
            <w:r>
              <w:rPr>
                <w:sz w:val="15"/>
              </w:rPr>
              <w:t>2251799813704782</w:t>
            </w:r>
          </w:p>
        </w:tc>
      </w:tr>
      <w:tr>
        <w:trPr>
          <w:cantSplit w:val="true"/>
        </w:trPr>
        <w:tc>
          <w:tcPr>
            <w:tcW w:type="dxa" w:w="737"/>
          </w:tcPr>
          <w:p>
            <w:pPr>
              <w:spacing w:after="20"/>
            </w:pPr>
            <w:r/>
            <w:r>
              <w:rPr>
                <w:sz w:val="15"/>
              </w:rPr>
              <w:t>TC-09</w:t>
            </w:r>
          </w:p>
        </w:tc>
        <w:tc>
          <w:tcPr>
            <w:tcW w:type="dxa" w:w="2608"/>
          </w:tcPr>
          <w:p>
            <w:pPr>
              <w:spacing w:after="20"/>
            </w:pPr>
            <w:r/>
            <w:r>
              <w:rPr>
                <w:sz w:val="15"/>
              </w:rPr>
              <w:t>Patient refuses consent and the pathway closes</w:t>
            </w:r>
          </w:p>
        </w:tc>
        <w:tc>
          <w:tcPr>
            <w:tcW w:type="dxa" w:w="4195"/>
          </w:tcPr>
          <w:p>
            <w:pPr>
              <w:spacing w:after="20"/>
            </w:pPr>
            <w:r/>
            <w:r>
              <w:rPr>
                <w:sz w:val="15"/>
              </w:rPr>
              <w:t>T_AdviseNoTreatment | not T_CreateTreatmentBookingRequest | end COMPLETED</w:t>
            </w:r>
          </w:p>
        </w:tc>
        <w:tc>
          <w:tcPr>
            <w:tcW w:type="dxa" w:w="794"/>
          </w:tcPr>
          <w:p>
            <w:pPr>
              <w:spacing w:after="20"/>
            </w:pPr>
            <w:r/>
            <w:r>
              <w:rPr>
                <w:sz w:val="15"/>
              </w:rPr>
              <w:t>PASS</w:t>
            </w:r>
          </w:p>
        </w:tc>
        <w:tc>
          <w:tcPr>
            <w:tcW w:type="dxa" w:w="1304"/>
          </w:tcPr>
          <w:p>
            <w:pPr>
              <w:spacing w:after="20"/>
              <w:jc w:val="right"/>
            </w:pPr>
            <w:r/>
            <w:r>
              <w:rPr>
                <w:sz w:val="15"/>
              </w:rPr>
              <w:t>2251799813704974</w:t>
            </w:r>
          </w:p>
        </w:tc>
      </w:tr>
      <w:tr>
        <w:trPr>
          <w:cantSplit w:val="true"/>
        </w:trPr>
        <w:tc>
          <w:tcPr>
            <w:tcW w:type="dxa" w:w="737"/>
            <w:shd w:val="clear" w:color="auto" w:fill="EEF2F8"/>
          </w:tcPr>
          <w:p>
            <w:pPr>
              <w:spacing w:after="20"/>
            </w:pPr>
            <w:r/>
            <w:r>
              <w:rPr>
                <w:sz w:val="15"/>
              </w:rPr>
              <w:t>TC-10</w:t>
            </w:r>
          </w:p>
        </w:tc>
        <w:tc>
          <w:tcPr>
            <w:tcW w:type="dxa" w:w="2608"/>
            <w:shd w:val="clear" w:color="auto" w:fill="EEF2F8"/>
          </w:tcPr>
          <w:p>
            <w:pPr>
              <w:spacing w:after="20"/>
            </w:pPr>
            <w:r/>
            <w:r>
              <w:rPr>
                <w:sz w:val="15"/>
              </w:rPr>
              <w:t>Unauthorised treatment booking request is returned to the clinical team</w:t>
            </w:r>
          </w:p>
        </w:tc>
        <w:tc>
          <w:tcPr>
            <w:tcW w:type="dxa" w:w="4195"/>
            <w:shd w:val="clear" w:color="auto" w:fill="EEF2F8"/>
          </w:tcPr>
          <w:p>
            <w:pPr>
              <w:spacing w:after="20"/>
            </w:pPr>
            <w:r/>
            <w:r>
              <w:rPr>
                <w:sz w:val="15"/>
              </w:rPr>
              <w:t>T_ReturnUnauthorisedRequest</w:t>
            </w:r>
          </w:p>
        </w:tc>
        <w:tc>
          <w:tcPr>
            <w:tcW w:type="dxa" w:w="794"/>
            <w:shd w:val="clear" w:color="auto" w:fill="EEF2F8"/>
          </w:tcPr>
          <w:p>
            <w:pPr>
              <w:spacing w:after="20"/>
            </w:pPr>
            <w:r/>
            <w:r>
              <w:rPr>
                <w:sz w:val="15"/>
              </w:rPr>
              <w:t>PASS</w:t>
            </w:r>
          </w:p>
        </w:tc>
        <w:tc>
          <w:tcPr>
            <w:tcW w:type="dxa" w:w="1304"/>
            <w:shd w:val="clear" w:color="auto" w:fill="EEF2F8"/>
          </w:tcPr>
          <w:p>
            <w:pPr>
              <w:spacing w:after="20"/>
              <w:jc w:val="right"/>
            </w:pPr>
            <w:r/>
            <w:r>
              <w:rPr>
                <w:sz w:val="15"/>
              </w:rPr>
              <w:t>2251799813705089</w:t>
            </w:r>
          </w:p>
        </w:tc>
      </w:tr>
      <w:tr>
        <w:trPr>
          <w:cantSplit w:val="true"/>
        </w:trPr>
        <w:tc>
          <w:tcPr>
            <w:tcW w:type="dxa" w:w="737"/>
          </w:tcPr>
          <w:p>
            <w:pPr>
              <w:spacing w:after="20"/>
            </w:pPr>
            <w:r/>
            <w:r>
              <w:rPr>
                <w:sz w:val="15"/>
              </w:rPr>
              <w:t>TC-11</w:t>
            </w:r>
          </w:p>
        </w:tc>
        <w:tc>
          <w:tcPr>
            <w:tcW w:type="dxa" w:w="2608"/>
          </w:tcPr>
          <w:p>
            <w:pPr>
              <w:spacing w:after="20"/>
            </w:pPr>
            <w:r/>
            <w:r>
              <w:rPr>
                <w:sz w:val="15"/>
              </w:rPr>
              <w:t>Unavailable external capacity leaves the booking pending and retries</w:t>
            </w:r>
          </w:p>
        </w:tc>
        <w:tc>
          <w:tcPr>
            <w:tcW w:type="dxa" w:w="4195"/>
          </w:tcPr>
          <w:p>
            <w:pPr>
              <w:spacing w:after="20"/>
            </w:pPr>
            <w:r/>
            <w:r>
              <w:rPr>
                <w:sz w:val="15"/>
              </w:rPr>
              <w:t>T_KeepPending</w:t>
            </w:r>
          </w:p>
        </w:tc>
        <w:tc>
          <w:tcPr>
            <w:tcW w:type="dxa" w:w="794"/>
          </w:tcPr>
          <w:p>
            <w:pPr>
              <w:spacing w:after="20"/>
            </w:pPr>
            <w:r/>
            <w:r>
              <w:rPr>
                <w:sz w:val="15"/>
              </w:rPr>
              <w:t>PASS</w:t>
            </w:r>
          </w:p>
        </w:tc>
        <w:tc>
          <w:tcPr>
            <w:tcW w:type="dxa" w:w="1304"/>
          </w:tcPr>
          <w:p>
            <w:pPr>
              <w:spacing w:after="20"/>
              <w:jc w:val="right"/>
            </w:pPr>
            <w:r/>
            <w:r>
              <w:rPr>
                <w:sz w:val="15"/>
              </w:rPr>
              <w:t>2251799813705271</w:t>
            </w:r>
          </w:p>
        </w:tc>
      </w:tr>
      <w:tr>
        <w:trPr>
          <w:cantSplit w:val="true"/>
        </w:trPr>
        <w:tc>
          <w:tcPr>
            <w:tcW w:type="dxa" w:w="737"/>
            <w:shd w:val="clear" w:color="auto" w:fill="EEF2F8"/>
          </w:tcPr>
          <w:p>
            <w:pPr>
              <w:spacing w:after="20"/>
            </w:pPr>
            <w:r/>
            <w:r>
              <w:rPr>
                <w:sz w:val="15"/>
              </w:rPr>
              <w:t>TC-12</w:t>
            </w:r>
          </w:p>
        </w:tc>
        <w:tc>
          <w:tcPr>
            <w:tcW w:type="dxa" w:w="2608"/>
            <w:shd w:val="clear" w:color="auto" w:fill="EEF2F8"/>
          </w:tcPr>
          <w:p>
            <w:pPr>
              <w:spacing w:after="20"/>
            </w:pPr>
            <w:r/>
            <w:r>
              <w:rPr>
                <w:sz w:val="15"/>
              </w:rPr>
              <w:t>Unapproved funding raises a funding approval request</w:t>
            </w:r>
          </w:p>
        </w:tc>
        <w:tc>
          <w:tcPr>
            <w:tcW w:type="dxa" w:w="4195"/>
            <w:shd w:val="clear" w:color="auto" w:fill="EEF2F8"/>
          </w:tcPr>
          <w:p>
            <w:pPr>
              <w:spacing w:after="20"/>
            </w:pPr>
            <w:r/>
            <w:r>
              <w:rPr>
                <w:sz w:val="15"/>
              </w:rPr>
              <w:t>T_RequestFundingApproval, T_RecordFundingApproval</w:t>
            </w:r>
          </w:p>
        </w:tc>
        <w:tc>
          <w:tcPr>
            <w:tcW w:type="dxa" w:w="794"/>
            <w:shd w:val="clear" w:color="auto" w:fill="EEF2F8"/>
          </w:tcPr>
          <w:p>
            <w:pPr>
              <w:spacing w:after="20"/>
            </w:pPr>
            <w:r/>
            <w:r>
              <w:rPr>
                <w:sz w:val="15"/>
              </w:rPr>
              <w:t>PASS</w:t>
            </w:r>
          </w:p>
        </w:tc>
        <w:tc>
          <w:tcPr>
            <w:tcW w:type="dxa" w:w="1304"/>
            <w:shd w:val="clear" w:color="auto" w:fill="EEF2F8"/>
          </w:tcPr>
          <w:p>
            <w:pPr>
              <w:spacing w:after="20"/>
              <w:jc w:val="right"/>
            </w:pPr>
            <w:r/>
            <w:r>
              <w:rPr>
                <w:sz w:val="15"/>
              </w:rPr>
              <w:t>2251799813705449</w:t>
            </w:r>
          </w:p>
        </w:tc>
      </w:tr>
      <w:tr>
        <w:trPr>
          <w:cantSplit w:val="true"/>
        </w:trPr>
        <w:tc>
          <w:tcPr>
            <w:tcW w:type="dxa" w:w="737"/>
          </w:tcPr>
          <w:p>
            <w:pPr>
              <w:spacing w:after="20"/>
            </w:pPr>
            <w:r/>
            <w:r>
              <w:rPr>
                <w:sz w:val="15"/>
              </w:rPr>
              <w:t>TC-13</w:t>
            </w:r>
          </w:p>
        </w:tc>
        <w:tc>
          <w:tcPr>
            <w:tcW w:type="dxa" w:w="2608"/>
          </w:tcPr>
          <w:p>
            <w:pPr>
              <w:spacing w:after="20"/>
            </w:pPr>
            <w:r/>
            <w:r>
              <w:rPr>
                <w:sz w:val="15"/>
              </w:rPr>
              <w:t>Happy path: referral accepted and treatment schedule confirmed</w:t>
            </w:r>
          </w:p>
        </w:tc>
        <w:tc>
          <w:tcPr>
            <w:tcW w:type="dxa" w:w="4195"/>
          </w:tcPr>
          <w:p>
            <w:pPr>
              <w:spacing w:after="20"/>
            </w:pPr>
            <w:r/>
            <w:r>
              <w:rPr>
                <w:sz w:val="15"/>
              </w:rPr>
              <w:t>T_ConfirmTreatmentSchedule | end COMPLETED</w:t>
            </w:r>
          </w:p>
        </w:tc>
        <w:tc>
          <w:tcPr>
            <w:tcW w:type="dxa" w:w="794"/>
          </w:tcPr>
          <w:p>
            <w:pPr>
              <w:spacing w:after="20"/>
            </w:pPr>
            <w:r/>
            <w:r>
              <w:rPr>
                <w:sz w:val="15"/>
              </w:rPr>
              <w:t>PASS</w:t>
            </w:r>
          </w:p>
        </w:tc>
        <w:tc>
          <w:tcPr>
            <w:tcW w:type="dxa" w:w="1304"/>
          </w:tcPr>
          <w:p>
            <w:pPr>
              <w:spacing w:after="20"/>
              <w:jc w:val="right"/>
            </w:pPr>
            <w:r/>
            <w:r>
              <w:rPr>
                <w:sz w:val="15"/>
              </w:rPr>
              <w:t>2251799813705624</w:t>
            </w:r>
          </w:p>
        </w:tc>
      </w:tr>
      <w:tr>
        <w:trPr>
          <w:cantSplit w:val="true"/>
        </w:trPr>
        <w:tc>
          <w:tcPr>
            <w:tcW w:type="dxa" w:w="737"/>
            <w:shd w:val="clear" w:color="auto" w:fill="EEF2F8"/>
          </w:tcPr>
          <w:p>
            <w:pPr>
              <w:spacing w:after="20"/>
            </w:pPr>
            <w:r/>
            <w:r>
              <w:rPr>
                <w:sz w:val="15"/>
              </w:rPr>
              <w:t>TC-14</w:t>
            </w:r>
          </w:p>
        </w:tc>
        <w:tc>
          <w:tcPr>
            <w:tcW w:type="dxa" w:w="2608"/>
            <w:shd w:val="clear" w:color="auto" w:fill="EEF2F8"/>
          </w:tcPr>
          <w:p>
            <w:pPr>
              <w:spacing w:after="20"/>
            </w:pPr>
            <w:r/>
            <w:r>
              <w:rPr>
                <w:sz w:val="15"/>
              </w:rPr>
              <w:t>Advance payment confirmed and recorded</w:t>
            </w:r>
          </w:p>
        </w:tc>
        <w:tc>
          <w:tcPr>
            <w:tcW w:type="dxa" w:w="4195"/>
            <w:shd w:val="clear" w:color="auto" w:fill="EEF2F8"/>
          </w:tcPr>
          <w:p>
            <w:pPr>
              <w:spacing w:after="20"/>
            </w:pPr>
            <w:r/>
            <w:r>
              <w:rPr>
                <w:sz w:val="15"/>
              </w:rPr>
              <w:t>T_SendSecurePaymentRequest, T_RecordPayment | end COMPLETED</w:t>
            </w:r>
          </w:p>
        </w:tc>
        <w:tc>
          <w:tcPr>
            <w:tcW w:type="dxa" w:w="794"/>
            <w:shd w:val="clear" w:color="auto" w:fill="EEF2F8"/>
          </w:tcPr>
          <w:p>
            <w:pPr>
              <w:spacing w:after="20"/>
            </w:pPr>
            <w:r/>
            <w:r>
              <w:rPr>
                <w:sz w:val="15"/>
              </w:rPr>
              <w:t>PASS</w:t>
            </w:r>
          </w:p>
        </w:tc>
        <w:tc>
          <w:tcPr>
            <w:tcW w:type="dxa" w:w="1304"/>
            <w:shd w:val="clear" w:color="auto" w:fill="EEF2F8"/>
          </w:tcPr>
          <w:p>
            <w:pPr>
              <w:spacing w:after="20"/>
              <w:jc w:val="right"/>
            </w:pPr>
            <w:r/>
            <w:r>
              <w:rPr>
                <w:sz w:val="15"/>
              </w:rPr>
              <w:t>2251799813705784</w:t>
            </w:r>
          </w:p>
        </w:tc>
      </w:tr>
      <w:tr>
        <w:trPr>
          <w:cantSplit w:val="true"/>
        </w:trPr>
        <w:tc>
          <w:tcPr>
            <w:tcW w:type="dxa" w:w="737"/>
          </w:tcPr>
          <w:p>
            <w:pPr>
              <w:spacing w:after="20"/>
            </w:pPr>
            <w:r/>
            <w:r>
              <w:rPr>
                <w:sz w:val="15"/>
              </w:rPr>
              <w:t>TC-15</w:t>
            </w:r>
          </w:p>
        </w:tc>
        <w:tc>
          <w:tcPr>
            <w:tcW w:type="dxa" w:w="2608"/>
          </w:tcPr>
          <w:p>
            <w:pPr>
              <w:spacing w:after="20"/>
            </w:pPr>
            <w:r/>
            <w:r>
              <w:rPr>
                <w:sz w:val="15"/>
              </w:rPr>
              <w:t>Declined payment is handled without creating a duplicate booking</w:t>
            </w:r>
          </w:p>
        </w:tc>
        <w:tc>
          <w:tcPr>
            <w:tcW w:type="dxa" w:w="4195"/>
          </w:tcPr>
          <w:p>
            <w:pPr>
              <w:spacing w:after="20"/>
            </w:pPr>
            <w:r/>
            <w:r>
              <w:rPr>
                <w:sz w:val="15"/>
              </w:rPr>
              <w:t>T_HandlePaymentFailure, T_RecordPayment</w:t>
            </w:r>
          </w:p>
        </w:tc>
        <w:tc>
          <w:tcPr>
            <w:tcW w:type="dxa" w:w="794"/>
          </w:tcPr>
          <w:p>
            <w:pPr>
              <w:spacing w:after="20"/>
            </w:pPr>
            <w:r/>
            <w:r>
              <w:rPr>
                <w:sz w:val="15"/>
              </w:rPr>
              <w:t>PASS</w:t>
            </w:r>
          </w:p>
        </w:tc>
        <w:tc>
          <w:tcPr>
            <w:tcW w:type="dxa" w:w="1304"/>
          </w:tcPr>
          <w:p>
            <w:pPr>
              <w:spacing w:after="20"/>
              <w:jc w:val="right"/>
            </w:pPr>
            <w:r/>
            <w:r>
              <w:rPr>
                <w:sz w:val="15"/>
              </w:rPr>
              <w:t>2251799813705967</w:t>
            </w:r>
          </w:p>
        </w:tc>
      </w:tr>
      <w:tr>
        <w:trPr>
          <w:cantSplit w:val="true"/>
        </w:trPr>
        <w:tc>
          <w:tcPr>
            <w:tcW w:type="dxa" w:w="737"/>
            <w:shd w:val="clear" w:color="auto" w:fill="EEF2F8"/>
          </w:tcPr>
          <w:p>
            <w:pPr>
              <w:spacing w:after="20"/>
            </w:pPr>
            <w:r/>
            <w:r>
              <w:rPr>
                <w:sz w:val="15"/>
              </w:rPr>
              <w:t>TC-16</w:t>
            </w:r>
          </w:p>
        </w:tc>
        <w:tc>
          <w:tcPr>
            <w:tcW w:type="dxa" w:w="2608"/>
            <w:shd w:val="clear" w:color="auto" w:fill="EEF2F8"/>
          </w:tcPr>
          <w:p>
            <w:pPr>
              <w:spacing w:after="20"/>
            </w:pPr>
            <w:r/>
            <w:r>
              <w:rPr>
                <w:sz w:val="15"/>
              </w:rPr>
              <w:t>Payment without a returned confirmation is investigated, not re-requested</w:t>
            </w:r>
          </w:p>
        </w:tc>
        <w:tc>
          <w:tcPr>
            <w:tcW w:type="dxa" w:w="4195"/>
            <w:shd w:val="clear" w:color="auto" w:fill="EEF2F8"/>
          </w:tcPr>
          <w:p>
            <w:pPr>
              <w:spacing w:after="20"/>
            </w:pPr>
            <w:r/>
            <w:r>
              <w:rPr>
                <w:sz w:val="15"/>
              </w:rPr>
              <w:t>T_MarkForInvestigation, T_ResolveTransaction | end COMPLETED</w:t>
            </w:r>
          </w:p>
        </w:tc>
        <w:tc>
          <w:tcPr>
            <w:tcW w:type="dxa" w:w="794"/>
            <w:shd w:val="clear" w:color="auto" w:fill="EEF2F8"/>
          </w:tcPr>
          <w:p>
            <w:pPr>
              <w:spacing w:after="20"/>
            </w:pPr>
            <w:r/>
            <w:r>
              <w:rPr>
                <w:sz w:val="15"/>
              </w:rPr>
              <w:t>PASS</w:t>
            </w:r>
          </w:p>
        </w:tc>
        <w:tc>
          <w:tcPr>
            <w:tcW w:type="dxa" w:w="1304"/>
            <w:shd w:val="clear" w:color="auto" w:fill="EEF2F8"/>
          </w:tcPr>
          <w:p>
            <w:pPr>
              <w:spacing w:after="20"/>
              <w:jc w:val="right"/>
            </w:pPr>
            <w:r/>
            <w:r>
              <w:rPr>
                <w:sz w:val="15"/>
              </w:rPr>
              <w:t>2251799813706153</w:t>
            </w:r>
          </w:p>
        </w:tc>
      </w:tr>
      <w:tr>
        <w:trPr>
          <w:cantSplit w:val="true"/>
        </w:trPr>
        <w:tc>
          <w:tcPr>
            <w:tcW w:type="dxa" w:w="737"/>
          </w:tcPr>
          <w:p>
            <w:pPr>
              <w:spacing w:after="20"/>
            </w:pPr>
            <w:r/>
            <w:r>
              <w:rPr>
                <w:sz w:val="15"/>
              </w:rPr>
              <w:t>TC-17</w:t>
            </w:r>
          </w:p>
        </w:tc>
        <w:tc>
          <w:tcPr>
            <w:tcW w:type="dxa" w:w="2608"/>
          </w:tcPr>
          <w:p>
            <w:pPr>
              <w:spacing w:after="20"/>
            </w:pPr>
            <w:r/>
            <w:r>
              <w:rPr>
                <w:sz w:val="15"/>
              </w:rPr>
              <w:t>Urgent treatment proceeds without confirmed payment and is referred to Finance</w:t>
            </w:r>
          </w:p>
        </w:tc>
        <w:tc>
          <w:tcPr>
            <w:tcW w:type="dxa" w:w="4195"/>
          </w:tcPr>
          <w:p>
            <w:pPr>
              <w:spacing w:after="20"/>
            </w:pPr>
            <w:r/>
            <w:r>
              <w:rPr>
                <w:sz w:val="15"/>
              </w:rPr>
              <w:t>T_AuthoriseUrgentTreatment, T_ReferUnconfirmedPayment | end COMPLETED</w:t>
            </w:r>
          </w:p>
        </w:tc>
        <w:tc>
          <w:tcPr>
            <w:tcW w:type="dxa" w:w="794"/>
          </w:tcPr>
          <w:p>
            <w:pPr>
              <w:spacing w:after="20"/>
            </w:pPr>
            <w:r/>
            <w:r>
              <w:rPr>
                <w:sz w:val="15"/>
              </w:rPr>
              <w:t>PASS</w:t>
            </w:r>
          </w:p>
        </w:tc>
        <w:tc>
          <w:tcPr>
            <w:tcW w:type="dxa" w:w="1304"/>
          </w:tcPr>
          <w:p>
            <w:pPr>
              <w:spacing w:after="20"/>
              <w:jc w:val="right"/>
            </w:pPr>
            <w:r/>
            <w:r>
              <w:rPr>
                <w:sz w:val="15"/>
              </w:rPr>
              <w:t>2251799813706334</w:t>
            </w:r>
          </w:p>
        </w:tc>
      </w:tr>
      <w:tr>
        <w:trPr>
          <w:cantSplit w:val="true"/>
        </w:trPr>
        <w:tc>
          <w:tcPr>
            <w:tcW w:type="dxa" w:w="737"/>
            <w:shd w:val="clear" w:color="auto" w:fill="EEF2F8"/>
          </w:tcPr>
          <w:p>
            <w:pPr>
              <w:spacing w:after="20"/>
            </w:pPr>
            <w:r/>
            <w:r>
              <w:rPr>
                <w:sz w:val="15"/>
              </w:rPr>
              <w:t>TC-18</w:t>
            </w:r>
          </w:p>
        </w:tc>
        <w:tc>
          <w:tcPr>
            <w:tcW w:type="dxa" w:w="2608"/>
            <w:shd w:val="clear" w:color="auto" w:fill="EEF2F8"/>
          </w:tcPr>
          <w:p>
            <w:pPr>
              <w:spacing w:after="20"/>
            </w:pPr>
            <w:r/>
            <w:r>
              <w:rPr>
                <w:sz w:val="15"/>
              </w:rPr>
              <w:t>No advance payment required: no payment task is created</w:t>
            </w:r>
          </w:p>
        </w:tc>
        <w:tc>
          <w:tcPr>
            <w:tcW w:type="dxa" w:w="4195"/>
            <w:shd w:val="clear" w:color="auto" w:fill="EEF2F8"/>
          </w:tcPr>
          <w:p>
            <w:pPr>
              <w:spacing w:after="20"/>
            </w:pPr>
            <w:r/>
            <w:r>
              <w:rPr>
                <w:sz w:val="15"/>
              </w:rPr>
              <w:t>T_ConfirmTreatmentSchedule | not T_SendSecurePaymentRequest | end COMPLETED</w:t>
            </w:r>
          </w:p>
        </w:tc>
        <w:tc>
          <w:tcPr>
            <w:tcW w:type="dxa" w:w="794"/>
            <w:shd w:val="clear" w:color="auto" w:fill="EEF2F8"/>
          </w:tcPr>
          <w:p>
            <w:pPr>
              <w:spacing w:after="20"/>
            </w:pPr>
            <w:r/>
            <w:r>
              <w:rPr>
                <w:sz w:val="15"/>
              </w:rPr>
              <w:t>PASS</w:t>
            </w:r>
          </w:p>
        </w:tc>
        <w:tc>
          <w:tcPr>
            <w:tcW w:type="dxa" w:w="1304"/>
            <w:shd w:val="clear" w:color="auto" w:fill="EEF2F8"/>
          </w:tcPr>
          <w:p>
            <w:pPr>
              <w:spacing w:after="20"/>
              <w:jc w:val="right"/>
            </w:pPr>
            <w:r/>
            <w:r>
              <w:rPr>
                <w:sz w:val="15"/>
              </w:rPr>
              <w:t>2251799813706533</w:t>
            </w:r>
          </w:p>
        </w:tc>
      </w:tr>
    </w:tbl>
    <w:p>
      <w:pPr>
        <w:spacing w:after="40"/>
      </w:pPr>
    </w:p>
    <w:p>
      <w:pPr>
        <w:keepNext/>
        <w:spacing w:before="40" w:after="40"/>
      </w:pPr>
      <w:r>
        <w:rPr>
          <w:b/>
          <w:color w:val="595959"/>
          <w:sz w:val="17"/>
        </w:rPr>
        <w:t>Table 20. Execution record. Run 2026-09-26T16:17:23Z: 18 executed, 18 passed, 0 failed, 0 incidents. Full per-step traces in 05_Test_Evidence/acceptance-run.json.</w:t>
      </w:r>
    </w:p>
    <w:p>
      <w:pPr>
        <w:pStyle w:val="Heading3"/>
      </w:pPr>
      <w:r>
        <w:t>Coverage of the operational model</w:t>
      </w:r>
    </w:p>
    <w:p>
      <w:r>
        <w:rPr>
          <w:b w:val="0"/>
          <w:i w:val="0"/>
        </w:rPr>
        <w:t>Across the 18 cases, 23 distinct model elements are asserted as reached, including every task that owns a gateway variable and every end event the operational model declares except the enquiry and reporting pools. Coverage is expressed as elements asserted and observed, not as a percentage of nodes: a node count would reward visiting a task without checking anything about it.</w:t>
      </w:r>
    </w:p>
    <w:p>
      <w:pPr>
        <w:pStyle w:val="Heading3"/>
      </w:pPr>
      <w:r>
        <w:t>What was not executed, and the deviation record</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608"/>
        <w:gridCol w:w="3742"/>
        <w:gridCol w:w="3288"/>
      </w:tblGrid>
      <w:tr>
        <w:trPr>
          <w:tblHeader w:val="true"/>
        </w:trPr>
        <w:tc>
          <w:tcPr>
            <w:tcW w:type="dxa" w:w="2608"/>
            <w:shd w:val="clear" w:color="auto" w:fill="1F3864"/>
          </w:tcPr>
          <w:p>
            <w:pPr>
              <w:spacing w:after="20"/>
            </w:pPr>
            <w:r/>
            <w:r>
              <w:rPr>
                <w:b/>
                <w:color w:val="FFFFFF"/>
                <w:sz w:val="17"/>
              </w:rPr>
              <w:t>Not executed</w:t>
            </w:r>
          </w:p>
        </w:tc>
        <w:tc>
          <w:tcPr>
            <w:tcW w:type="dxa" w:w="3742"/>
            <w:shd w:val="clear" w:color="auto" w:fill="1F3864"/>
          </w:tcPr>
          <w:p>
            <w:pPr>
              <w:spacing w:after="20"/>
            </w:pPr>
            <w:r/>
            <w:r>
              <w:rPr>
                <w:b/>
                <w:color w:val="FFFFFF"/>
                <w:sz w:val="17"/>
              </w:rPr>
              <w:t>Reason</w:t>
            </w:r>
          </w:p>
        </w:tc>
        <w:tc>
          <w:tcPr>
            <w:tcW w:type="dxa" w:w="3288"/>
            <w:shd w:val="clear" w:color="auto" w:fill="1F3864"/>
          </w:tcPr>
          <w:p>
            <w:pPr>
              <w:spacing w:after="20"/>
            </w:pPr>
            <w:r/>
            <w:r>
              <w:rPr>
                <w:b/>
                <w:color w:val="FFFFFF"/>
                <w:sz w:val="17"/>
              </w:rPr>
              <w:t>Where it is stated</w:t>
            </w:r>
          </w:p>
        </w:tc>
      </w:tr>
      <w:tr>
        <w:trPr>
          <w:cantSplit w:val="true"/>
        </w:trPr>
        <w:tc>
          <w:tcPr>
            <w:tcW w:type="dxa" w:w="2608"/>
          </w:tcPr>
          <w:p>
            <w:pPr>
              <w:spacing w:after="20"/>
            </w:pPr>
            <w:r/>
            <w:r>
              <w:rPr>
                <w:sz w:val="17"/>
              </w:rPr>
              <w:t>PR_ManagementReporting end to end</w:t>
            </w:r>
          </w:p>
        </w:tc>
        <w:tc>
          <w:tcPr>
            <w:tcW w:type="dxa" w:w="3742"/>
          </w:tcPr>
          <w:p>
            <w:pPr>
              <w:spacing w:after="20"/>
            </w:pPr>
            <w:r/>
            <w:r>
              <w:rPr>
                <w:sz w:val="17"/>
              </w:rPr>
              <w:t>its only start event is a monthly timer, so the process cannot be created on demand</w:t>
            </w:r>
          </w:p>
        </w:tc>
        <w:tc>
          <w:tcPr>
            <w:tcW w:type="dxa" w:w="3288"/>
          </w:tcPr>
          <w:p>
            <w:pPr>
              <w:spacing w:after="20"/>
            </w:pPr>
            <w:r/>
            <w:r>
              <w:rPr>
                <w:sz w:val="17"/>
              </w:rPr>
              <w:t>section 2.7; scenario "reporting" marked skip</w:t>
            </w:r>
          </w:p>
        </w:tc>
      </w:tr>
      <w:tr>
        <w:trPr>
          <w:cantSplit w:val="true"/>
        </w:trPr>
        <w:tc>
          <w:tcPr>
            <w:tcW w:type="dxa" w:w="2608"/>
            <w:shd w:val="clear" w:color="auto" w:fill="EEF2F8"/>
          </w:tcPr>
          <w:p>
            <w:pPr>
              <w:spacing w:after="20"/>
            </w:pPr>
            <w:r/>
            <w:r>
              <w:rPr>
                <w:sz w:val="17"/>
              </w:rPr>
              <w:t>PR_EnquiryHandling under the acceptance harness</w:t>
            </w:r>
          </w:p>
        </w:tc>
        <w:tc>
          <w:tcPr>
            <w:tcW w:type="dxa" w:w="3742"/>
            <w:shd w:val="clear" w:color="auto" w:fill="EEF2F8"/>
          </w:tcPr>
          <w:p>
            <w:pPr>
              <w:spacing w:after="20"/>
            </w:pPr>
            <w:r/>
            <w:r>
              <w:rPr>
                <w:sz w:val="17"/>
              </w:rPr>
              <w:t>it is outside the referral-to-treatment scope of the 18 cases</w:t>
            </w:r>
          </w:p>
        </w:tc>
        <w:tc>
          <w:tcPr>
            <w:tcW w:type="dxa" w:w="3288"/>
            <w:shd w:val="clear" w:color="auto" w:fill="EEF2F8"/>
          </w:tcPr>
          <w:p>
            <w:pPr>
              <w:spacing w:after="20"/>
            </w:pPr>
            <w:r/>
            <w:r>
              <w:rPr>
                <w:sz w:val="17"/>
              </w:rPr>
              <w:t>driven instead by the worker scenario "enquiry" (instance 2251799813731069)</w:t>
            </w:r>
          </w:p>
        </w:tc>
      </w:tr>
      <w:tr>
        <w:trPr>
          <w:cantSplit w:val="true"/>
        </w:trPr>
        <w:tc>
          <w:tcPr>
            <w:tcW w:type="dxa" w:w="2608"/>
          </w:tcPr>
          <w:p>
            <w:pPr>
              <w:spacing w:after="20"/>
            </w:pPr>
            <w:r/>
            <w:r>
              <w:rPr>
                <w:sz w:val="17"/>
              </w:rPr>
              <w:t>Performance, load, security, penetration, accessibility</w:t>
            </w:r>
          </w:p>
        </w:tc>
        <w:tc>
          <w:tcPr>
            <w:tcW w:type="dxa" w:w="3742"/>
          </w:tcPr>
          <w:p>
            <w:pPr>
              <w:spacing w:after="20"/>
            </w:pPr>
            <w:r/>
            <w:r>
              <w:rPr>
                <w:sz w:val="17"/>
              </w:rPr>
              <w:t>no target agreed and no tooling in scope</w:t>
            </w:r>
          </w:p>
        </w:tc>
        <w:tc>
          <w:tcPr>
            <w:tcW w:type="dxa" w:w="3288"/>
          </w:tcPr>
          <w:p>
            <w:pPr>
              <w:spacing w:after="20"/>
            </w:pPr>
            <w:r/>
            <w:r>
              <w:rPr>
                <w:sz w:val="17"/>
              </w:rPr>
              <w:t>section 3.6 and the limitations in each section</w:t>
            </w:r>
          </w:p>
        </w:tc>
      </w:tr>
      <w:tr>
        <w:trPr>
          <w:cantSplit w:val="true"/>
        </w:trPr>
        <w:tc>
          <w:tcPr>
            <w:tcW w:type="dxa" w:w="2608"/>
            <w:shd w:val="clear" w:color="auto" w:fill="EEF2F8"/>
          </w:tcPr>
          <w:p>
            <w:pPr>
              <w:spacing w:after="20"/>
            </w:pPr>
            <w:r/>
            <w:r>
              <w:rPr>
                <w:sz w:val="17"/>
              </w:rPr>
              <w:t>Real external providers</w:t>
            </w:r>
          </w:p>
        </w:tc>
        <w:tc>
          <w:tcPr>
            <w:tcW w:type="dxa" w:w="3742"/>
            <w:shd w:val="clear" w:color="auto" w:fill="EEF2F8"/>
          </w:tcPr>
          <w:p>
            <w:pPr>
              <w:spacing w:after="20"/>
            </w:pPr>
            <w:r/>
            <w:r>
              <w:rPr>
                <w:sz w:val="17"/>
              </w:rPr>
              <w:t>all providers are simulated by the fleet</w:t>
            </w:r>
          </w:p>
        </w:tc>
        <w:tc>
          <w:tcPr>
            <w:tcW w:type="dxa" w:w="3288"/>
            <w:shd w:val="clear" w:color="auto" w:fill="EEF2F8"/>
          </w:tcPr>
          <w:p>
            <w:pPr>
              <w:spacing w:after="20"/>
            </w:pPr>
            <w:r/>
            <w:r>
              <w:rPr>
                <w:sz w:val="17"/>
              </w:rPr>
              <w:t>section 2.6</w:t>
            </w:r>
          </w:p>
        </w:tc>
      </w:tr>
    </w:tbl>
    <w:p>
      <w:pPr>
        <w:spacing w:after="40"/>
      </w:pPr>
    </w:p>
    <w:p>
      <w:pPr>
        <w:keepNext/>
        <w:spacing w:before="40" w:after="40"/>
      </w:pPr>
      <w:r>
        <w:rPr>
          <w:b/>
          <w:color w:val="595959"/>
          <w:sz w:val="17"/>
        </w:rPr>
        <w:t>Table 21. Deviations from the test plan, stated rather than omitted.</w:t>
      </w:r>
    </w:p>
    <w:p>
      <w:r>
        <w:rPr>
          <w:b w:val="0"/>
          <w:i w:val="0"/>
        </w:rPr>
        <w:t>The four levels are in this order because each is cheaper to run than the one below it and catches a different class of defect. The unit tests need no engine and no network, so they run on every change and catch a worker that writes the wrong variable name, which no model review can see. The contract level checks the seam between the two: the variable a worker writes is the variable a gateway reads. The integration level is where the harness plays only the human roles, so a scenario cannot pass unless the fleet is running; that is the only level that proves the workers and the model agree at runtime. System acceptance sits on top and checks states, elements and variables against the case study.</w:t>
      </w:r>
    </w:p>
    <w:p>
      <w:r>
        <w:rPr>
          <w:b w:val="0"/>
          <w:i w:val="0"/>
        </w:rPr>
        <w:t>Two choices are worth defending. The harness polls rather than subscribing to events, because the RDBMS-backed secondary storage is eventually consistent and a task completed through the API is not always visible to a search issued immediately afterwards. Polling is slower and uglier, and it does not produce false failures. Second, every case asserts variables as well as elements. Reaching a task proves the flow arrived; it does not prove the gateway read the value that was set. A FEEL null on a gateway takes a branch nobody chose, and an element-only assertion would call that a pass.</w:t>
      </w:r>
    </w:p>
    <w:p>
      <w:r>
        <w:rPr>
          <w:b w:val="0"/>
          <w:i w:val="0"/>
        </w:rPr>
        <w:t>What the plan missed is the part we would write differently. The twenty original criteria were written as activities, not outcomes. "Payment failure is handled" cannot fail, because nothing in it says what would be observed if it were not handled. That is why the defects that surfaced on deployment were invisible to the plan: three XSD sequence violations and a form-binding defect are configuration and deployment faults, and the criteria did not ask whether the file could be deployed at all. The nine-step verify-all script exists because of that gap, and its first two steps are exactly what the original criteria omitted.</w:t>
      </w:r>
    </w:p>
    <w:p>
      <w:r>
        <w:rPr>
          <w:b w:val="0"/>
          <w:i w:val="0"/>
        </w:rPr>
        <w:t>The plan also has a stated boundary. Nothing here tests performance, concurrency or recovery, because no target was agreed for any of them, and no provider was called, because every external service in this release is simulated. Those are limits of the plan rather than findings, and they are recorded in Table 21 rather than left for the reader to discover.</w:t>
      </w:r>
    </w:p>
    <w:p>
      <w:pPr>
        <w:pStyle w:val="Heading2"/>
      </w:pPr>
      <w:r>
        <w:t>4.6  Configuration management</w:t>
      </w:r>
    </w:p>
    <w:p>
      <w:r>
        <w:rPr>
          <w:b w:val="0"/>
          <w:i w:val="0"/>
        </w:rPr>
        <w:t>Configuration management is the practice the rubric asks about in every criterion, so it is recorded once here and referenced from the others.</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494"/>
        <w:gridCol w:w="4309"/>
        <w:gridCol w:w="2835"/>
      </w:tblGrid>
      <w:tr>
        <w:trPr>
          <w:tblHeader w:val="true"/>
        </w:trPr>
        <w:tc>
          <w:tcPr>
            <w:tcW w:type="dxa" w:w="2494"/>
            <w:shd w:val="clear" w:color="auto" w:fill="1F3864"/>
          </w:tcPr>
          <w:p>
            <w:pPr>
              <w:spacing w:after="20"/>
            </w:pPr>
            <w:r/>
            <w:r>
              <w:rPr>
                <w:b/>
                <w:color w:val="FFFFFF"/>
                <w:sz w:val="17"/>
              </w:rPr>
              <w:t>Practice</w:t>
            </w:r>
          </w:p>
        </w:tc>
        <w:tc>
          <w:tcPr>
            <w:tcW w:type="dxa" w:w="4309"/>
            <w:shd w:val="clear" w:color="auto" w:fill="1F3864"/>
          </w:tcPr>
          <w:p>
            <w:pPr>
              <w:spacing w:after="20"/>
            </w:pPr>
            <w:r/>
            <w:r>
              <w:rPr>
                <w:b/>
                <w:color w:val="FFFFFF"/>
                <w:sz w:val="17"/>
              </w:rPr>
              <w:t>How it is applied</w:t>
            </w:r>
          </w:p>
        </w:tc>
        <w:tc>
          <w:tcPr>
            <w:tcW w:type="dxa" w:w="2835"/>
            <w:shd w:val="clear" w:color="auto" w:fill="1F3864"/>
          </w:tcPr>
          <w:p>
            <w:pPr>
              <w:spacing w:after="20"/>
            </w:pPr>
            <w:r/>
            <w:r>
              <w:rPr>
                <w:b/>
                <w:color w:val="FFFFFF"/>
                <w:sz w:val="17"/>
              </w:rPr>
              <w:t>Evidence</w:t>
            </w:r>
          </w:p>
        </w:tc>
      </w:tr>
      <w:tr>
        <w:trPr>
          <w:cantSplit w:val="true"/>
        </w:trPr>
        <w:tc>
          <w:tcPr>
            <w:tcW w:type="dxa" w:w="2494"/>
          </w:tcPr>
          <w:p>
            <w:pPr>
              <w:spacing w:after="20"/>
            </w:pPr>
            <w:r/>
            <w:r>
              <w:rPr>
                <w:sz w:val="17"/>
              </w:rPr>
              <w:t>One shared repository</w:t>
            </w:r>
          </w:p>
        </w:tc>
        <w:tc>
          <w:tcPr>
            <w:tcW w:type="dxa" w:w="4309"/>
          </w:tcPr>
          <w:p>
            <w:pPr>
              <w:spacing w:after="20"/>
            </w:pPr>
            <w:r/>
            <w:r>
              <w:rPr>
                <w:sz w:val="17"/>
              </w:rPr>
              <w:t>all models, forms, worker source, tools and evidence are in the group repository; nothing lives only on a laptop</w:t>
            </w:r>
          </w:p>
        </w:tc>
        <w:tc>
          <w:tcPr>
            <w:tcW w:type="dxa" w:w="2835"/>
          </w:tcPr>
          <w:p>
            <w:pPr>
              <w:spacing w:after="20"/>
            </w:pPr>
            <w:r/>
            <w:r>
              <w:rPr>
                <w:sz w:val="17"/>
              </w:rPr>
              <w:t>repository URL; section 7</w:t>
            </w:r>
          </w:p>
        </w:tc>
      </w:tr>
      <w:tr>
        <w:trPr>
          <w:cantSplit w:val="true"/>
        </w:trPr>
        <w:tc>
          <w:tcPr>
            <w:tcW w:type="dxa" w:w="2494"/>
            <w:shd w:val="clear" w:color="auto" w:fill="EEF2F8"/>
          </w:tcPr>
          <w:p>
            <w:pPr>
              <w:spacing w:after="20"/>
            </w:pPr>
            <w:r/>
            <w:r>
              <w:rPr>
                <w:sz w:val="17"/>
              </w:rPr>
              <w:t>Version identified per submission and per review</w:t>
            </w:r>
          </w:p>
        </w:tc>
        <w:tc>
          <w:tcPr>
            <w:tcW w:type="dxa" w:w="4309"/>
            <w:shd w:val="clear" w:color="auto" w:fill="EEF2F8"/>
          </w:tcPr>
          <w:p>
            <w:pPr>
              <w:spacing w:after="20"/>
            </w:pPr>
            <w:r/>
            <w:r>
              <w:rPr>
                <w:sz w:val="17"/>
              </w:rPr>
              <w:t>an annotated tag marks the state reviewed at each sprint review</w:t>
            </w:r>
          </w:p>
        </w:tc>
        <w:tc>
          <w:tcPr>
            <w:tcW w:type="dxa" w:w="2835"/>
            <w:shd w:val="clear" w:color="auto" w:fill="EEF2F8"/>
          </w:tcPr>
          <w:p>
            <w:pPr>
              <w:spacing w:after="20"/>
            </w:pPr>
            <w:r/>
            <w:r>
              <w:rPr>
                <w:sz w:val="17"/>
              </w:rPr>
              <w:t>the three tags are named in section 4.6(a)</w:t>
            </w:r>
          </w:p>
        </w:tc>
      </w:tr>
      <w:tr>
        <w:trPr>
          <w:cantSplit w:val="true"/>
        </w:trPr>
        <w:tc>
          <w:tcPr>
            <w:tcW w:type="dxa" w:w="2494"/>
          </w:tcPr>
          <w:p>
            <w:pPr>
              <w:spacing w:after="20"/>
            </w:pPr>
            <w:r/>
            <w:r>
              <w:rPr>
                <w:sz w:val="17"/>
              </w:rPr>
              <w:t>Change record</w:t>
            </w:r>
          </w:p>
        </w:tc>
        <w:tc>
          <w:tcPr>
            <w:tcW w:type="dxa" w:w="4309"/>
          </w:tcPr>
          <w:p>
            <w:pPr>
              <w:spacing w:after="20"/>
            </w:pPr>
            <w:r/>
            <w:r>
              <w:rPr>
                <w:sz w:val="17"/>
              </w:rPr>
              <w:t>every model, form and worker defect is logged with the correction and the evidence that closed it</w:t>
            </w:r>
          </w:p>
        </w:tc>
        <w:tc>
          <w:tcPr>
            <w:tcW w:type="dxa" w:w="2835"/>
          </w:tcPr>
          <w:p>
            <w:pPr>
              <w:spacing w:after="20"/>
            </w:pPr>
            <w:r/>
            <w:r>
              <w:rPr>
                <w:sz w:val="17"/>
              </w:rPr>
              <w:t>08_Repository_Documents/defect-log.md</w:t>
            </w:r>
          </w:p>
        </w:tc>
      </w:tr>
      <w:tr>
        <w:trPr>
          <w:cantSplit w:val="true"/>
        </w:trPr>
        <w:tc>
          <w:tcPr>
            <w:tcW w:type="dxa" w:w="2494"/>
            <w:shd w:val="clear" w:color="auto" w:fill="EEF2F8"/>
          </w:tcPr>
          <w:p>
            <w:pPr>
              <w:spacing w:after="20"/>
            </w:pPr>
            <w:r/>
            <w:r>
              <w:rPr>
                <w:sz w:val="17"/>
              </w:rPr>
              <w:t>Reversible changes</w:t>
            </w:r>
          </w:p>
        </w:tc>
        <w:tc>
          <w:tcPr>
            <w:tcW w:type="dxa" w:w="4309"/>
            <w:shd w:val="clear" w:color="auto" w:fill="EEF2F8"/>
          </w:tcPr>
          <w:p>
            <w:pPr>
              <w:spacing w:after="20"/>
            </w:pPr>
            <w:r/>
            <w:r>
              <w:rPr>
                <w:sz w:val="17"/>
              </w:rPr>
              <w:t>model and form defects were fixed at source and re-verified, so the log points at a reproducible measurement rather than a claim</w:t>
            </w:r>
          </w:p>
        </w:tc>
        <w:tc>
          <w:tcPr>
            <w:tcW w:type="dxa" w:w="2835"/>
            <w:shd w:val="clear" w:color="auto" w:fill="EEF2F8"/>
          </w:tcPr>
          <w:p>
            <w:pPr>
              <w:spacing w:after="20"/>
            </w:pPr>
            <w:r/>
            <w:r>
              <w:rPr>
                <w:sz w:val="17"/>
              </w:rPr>
              <w:t>DEF-01…DEF-21, DEP-01…DEP-04</w:t>
            </w:r>
          </w:p>
        </w:tc>
      </w:tr>
      <w:tr>
        <w:trPr>
          <w:cantSplit w:val="true"/>
        </w:trPr>
        <w:tc>
          <w:tcPr>
            <w:tcW w:type="dxa" w:w="2494"/>
          </w:tcPr>
          <w:p>
            <w:pPr>
              <w:spacing w:after="20"/>
            </w:pPr>
            <w:r/>
            <w:r>
              <w:rPr>
                <w:sz w:val="17"/>
              </w:rPr>
              <w:t>Deployment is scripted, not manual</w:t>
            </w:r>
          </w:p>
        </w:tc>
        <w:tc>
          <w:tcPr>
            <w:tcW w:type="dxa" w:w="4309"/>
          </w:tcPr>
          <w:p>
            <w:pPr>
              <w:spacing w:after="20"/>
            </w:pPr>
            <w:r/>
            <w:r>
              <w:rPr>
                <w:sz w:val="17"/>
              </w:rPr>
              <w:t>one deployment carries a model and the forms it references, so the two cannot drift apart</w:t>
            </w:r>
          </w:p>
        </w:tc>
        <w:tc>
          <w:tcPr>
            <w:tcW w:type="dxa" w:w="2835"/>
          </w:tcPr>
          <w:p>
            <w:pPr>
              <w:spacing w:after="20"/>
            </w:pPr>
            <w:r/>
            <w:r>
              <w:rPr>
                <w:sz w:val="17"/>
              </w:rPr>
              <w:t>09_Tests_and_Tools/deploy-all.mjs</w:t>
            </w:r>
          </w:p>
        </w:tc>
      </w:tr>
      <w:tr>
        <w:trPr>
          <w:cantSplit w:val="true"/>
        </w:trPr>
        <w:tc>
          <w:tcPr>
            <w:tcW w:type="dxa" w:w="2494"/>
            <w:shd w:val="clear" w:color="auto" w:fill="EEF2F8"/>
          </w:tcPr>
          <w:p>
            <w:pPr>
              <w:spacing w:after="20"/>
            </w:pPr>
            <w:r/>
            <w:r>
              <w:rPr>
                <w:sz w:val="17"/>
              </w:rPr>
              <w:t>One command re-runs every check</w:t>
            </w:r>
          </w:p>
        </w:tc>
        <w:tc>
          <w:tcPr>
            <w:tcW w:type="dxa" w:w="4309"/>
            <w:shd w:val="clear" w:color="auto" w:fill="EEF2F8"/>
          </w:tcPr>
          <w:p>
            <w:pPr>
              <w:spacing w:after="20"/>
            </w:pPr>
            <w:r/>
            <w:r>
              <w:rPr>
                <w:sz w:val="17"/>
              </w:rPr>
              <w:t>nine verification steps with a single summary</w:t>
            </w:r>
          </w:p>
        </w:tc>
        <w:tc>
          <w:tcPr>
            <w:tcW w:type="dxa" w:w="2835"/>
            <w:shd w:val="clear" w:color="auto" w:fill="EEF2F8"/>
          </w:tcPr>
          <w:p>
            <w:pPr>
              <w:spacing w:after="20"/>
            </w:pPr>
            <w:r/>
            <w:r>
              <w:rPr>
                <w:sz w:val="17"/>
              </w:rPr>
              <w:t>09_Tests_and_Tools/verify-all.ps1</w:t>
            </w:r>
          </w:p>
        </w:tc>
      </w:tr>
    </w:tbl>
    <w:p>
      <w:pPr>
        <w:spacing w:after="40"/>
      </w:pPr>
    </w:p>
    <w:p>
      <w:pPr>
        <w:keepNext/>
        <w:spacing w:before="40" w:after="40"/>
      </w:pPr>
      <w:r>
        <w:rPr>
          <w:b/>
          <w:color w:val="595959"/>
          <w:sz w:val="17"/>
        </w:rPr>
        <w:t>Table 22. Configuration management practices in force.</w:t>
      </w:r>
    </w:p>
    <w:p>
      <w:pPr>
        <w:pStyle w:val="Heading3"/>
      </w:pPr>
      <w:r>
        <w:t>4.6(a)  Version identifiers</w:t>
      </w:r>
    </w:p>
    <w:p>
      <w:r>
        <w:rPr>
          <w:b w:val="0"/>
          <w:i w:val="0"/>
        </w:rPr>
        <w:t>Three annotated tags identify the versions this portfolio refers to. Each is a signed point in the history that a reader can check with git show; none of them is a description of a tag that does not exist.</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1360"/>
        <w:gridCol w:w="1134"/>
        <w:gridCol w:w="2948"/>
        <w:gridCol w:w="4195"/>
      </w:tblGrid>
      <w:tr>
        <w:trPr>
          <w:tblHeader w:val="true"/>
        </w:trPr>
        <w:tc>
          <w:tcPr>
            <w:tcW w:type="dxa" w:w="1361"/>
            <w:shd w:val="clear" w:color="auto" w:fill="1F3864"/>
          </w:tcPr>
          <w:p>
            <w:pPr>
              <w:spacing w:after="20"/>
            </w:pPr>
            <w:r/>
            <w:r>
              <w:rPr>
                <w:b/>
                <w:color w:val="FFFFFF"/>
                <w:sz w:val="17"/>
              </w:rPr>
              <w:t>Tag</w:t>
            </w:r>
          </w:p>
        </w:tc>
        <w:tc>
          <w:tcPr>
            <w:tcW w:type="dxa" w:w="1134"/>
            <w:shd w:val="clear" w:color="auto" w:fill="1F3864"/>
          </w:tcPr>
          <w:p>
            <w:pPr>
              <w:spacing w:after="20"/>
            </w:pPr>
            <w:r/>
            <w:r>
              <w:rPr>
                <w:b/>
                <w:color w:val="FFFFFF"/>
                <w:sz w:val="17"/>
              </w:rPr>
              <w:t>Commit</w:t>
            </w:r>
          </w:p>
        </w:tc>
        <w:tc>
          <w:tcPr>
            <w:tcW w:type="dxa" w:w="2948"/>
            <w:shd w:val="clear" w:color="auto" w:fill="1F3864"/>
          </w:tcPr>
          <w:p>
            <w:pPr>
              <w:spacing w:after="20"/>
            </w:pPr>
            <w:r/>
            <w:r>
              <w:rPr>
                <w:b/>
                <w:color w:val="FFFFFF"/>
                <w:sz w:val="17"/>
              </w:rPr>
              <w:t>What it marks</w:t>
            </w:r>
          </w:p>
        </w:tc>
        <w:tc>
          <w:tcPr>
            <w:tcW w:type="dxa" w:w="4195"/>
            <w:shd w:val="clear" w:color="auto" w:fill="1F3864"/>
          </w:tcPr>
          <w:p>
            <w:pPr>
              <w:spacing w:after="20"/>
            </w:pPr>
            <w:r/>
            <w:r>
              <w:rPr>
                <w:b/>
                <w:color w:val="FFFFFF"/>
                <w:sz w:val="17"/>
              </w:rPr>
              <w:t>Why it exists</w:t>
            </w:r>
          </w:p>
        </w:tc>
      </w:tr>
      <w:tr>
        <w:trPr>
          <w:cantSplit w:val="true"/>
        </w:trPr>
        <w:tc>
          <w:tcPr>
            <w:tcW w:type="dxa" w:w="1361"/>
          </w:tcPr>
          <w:p>
            <w:pPr>
              <w:spacing w:after="20"/>
            </w:pPr>
            <w:r/>
            <w:r>
              <w:rPr>
                <w:sz w:val="17"/>
              </w:rPr>
              <w:t>sr1</w:t>
            </w:r>
          </w:p>
        </w:tc>
        <w:tc>
          <w:tcPr>
            <w:tcW w:type="dxa" w:w="1134"/>
          </w:tcPr>
          <w:p>
            <w:pPr>
              <w:spacing w:after="20"/>
            </w:pPr>
            <w:r/>
            <w:r>
              <w:rPr>
                <w:sz w:val="17"/>
              </w:rPr>
              <w:t>95bf652</w:t>
            </w:r>
          </w:p>
        </w:tc>
        <w:tc>
          <w:tcPr>
            <w:tcW w:type="dxa" w:w="2948"/>
          </w:tcPr>
          <w:p>
            <w:pPr>
              <w:spacing w:after="20"/>
            </w:pPr>
            <w:r/>
            <w:r>
              <w:rPr>
                <w:sz w:val="17"/>
              </w:rPr>
              <w:t>the first executable BPMN increment, 17 September 2026</w:t>
            </w:r>
          </w:p>
        </w:tc>
        <w:tc>
          <w:tcPr>
            <w:tcW w:type="dxa" w:w="4195"/>
          </w:tcPr>
          <w:p>
            <w:pPr>
              <w:spacing w:after="20"/>
            </w:pPr>
            <w:r/>
            <w:r>
              <w:rPr>
                <w:sz w:val="17"/>
              </w:rPr>
              <w:t>the snapshot preserved for SR1: seven files — the repository skeleton, hospital-referral-final.bpmn and the modelling justification</w:t>
            </w:r>
          </w:p>
        </w:tc>
      </w:tr>
      <w:tr>
        <w:trPr>
          <w:cantSplit w:val="true"/>
        </w:trPr>
        <w:tc>
          <w:tcPr>
            <w:tcW w:type="dxa" w:w="1361"/>
            <w:shd w:val="clear" w:color="auto" w:fill="EEF2F8"/>
          </w:tcPr>
          <w:p>
            <w:pPr>
              <w:spacing w:after="20"/>
            </w:pPr>
            <w:r/>
            <w:r>
              <w:rPr>
                <w:sz w:val="17"/>
              </w:rPr>
              <w:t>sr2</w:t>
            </w:r>
          </w:p>
        </w:tc>
        <w:tc>
          <w:tcPr>
            <w:tcW w:type="dxa" w:w="1134"/>
            <w:shd w:val="clear" w:color="auto" w:fill="EEF2F8"/>
          </w:tcPr>
          <w:p>
            <w:pPr>
              <w:spacing w:after="20"/>
            </w:pPr>
            <w:r/>
            <w:r>
              <w:rPr>
                <w:sz w:val="17"/>
              </w:rPr>
              <w:t>772d928</w:t>
            </w:r>
          </w:p>
        </w:tc>
        <w:tc>
          <w:tcPr>
            <w:tcW w:type="dxa" w:w="2948"/>
            <w:shd w:val="clear" w:color="auto" w:fill="EEF2F8"/>
          </w:tcPr>
          <w:p>
            <w:pPr>
              <w:spacing w:after="20"/>
            </w:pPr>
            <w:r/>
            <w:r>
              <w:rPr>
                <w:sz w:val="17"/>
              </w:rPr>
              <w:t>the initial release, 29 September 2026</w:t>
            </w:r>
          </w:p>
        </w:tc>
        <w:tc>
          <w:tcPr>
            <w:tcW w:type="dxa" w:w="4195"/>
            <w:shd w:val="clear" w:color="auto" w:fill="EEF2F8"/>
          </w:tcPr>
          <w:p>
            <w:pPr>
              <w:spacing w:after="20"/>
            </w:pPr>
            <w:r/>
            <w:r>
              <w:rPr>
                <w:sz w:val="17"/>
              </w:rPr>
              <w:t>the snapshot preserved for SR2, and the state that carries the 26 September acceptance evidence: 318 files including 68 Camunda Forms</w:t>
            </w:r>
          </w:p>
        </w:tc>
      </w:tr>
      <w:tr>
        <w:trPr>
          <w:cantSplit w:val="true"/>
        </w:trPr>
        <w:tc>
          <w:tcPr>
            <w:tcW w:type="dxa" w:w="1361"/>
          </w:tcPr>
          <w:p>
            <w:pPr>
              <w:spacing w:after="20"/>
            </w:pPr>
            <w:r/>
            <w:r>
              <w:rPr>
                <w:sz w:val="17"/>
              </w:rPr>
              <w:t>p6-submission</w:t>
            </w:r>
          </w:p>
        </w:tc>
        <w:tc>
          <w:tcPr>
            <w:tcW w:type="dxa" w:w="1134"/>
          </w:tcPr>
          <w:p>
            <w:pPr>
              <w:spacing w:after="20"/>
            </w:pPr>
            <w:r/>
            <w:r>
              <w:rPr>
                <w:sz w:val="17"/>
              </w:rPr>
              <w:t>= `git show p6-submission`</w:t>
            </w:r>
          </w:p>
        </w:tc>
        <w:tc>
          <w:tcPr>
            <w:tcW w:type="dxa" w:w="2948"/>
          </w:tcPr>
          <w:p>
            <w:pPr>
              <w:spacing w:after="20"/>
            </w:pPr>
            <w:r/>
            <w:r>
              <w:rPr>
                <w:sz w:val="17"/>
              </w:rPr>
              <w:t>the version submitted for this assessment</w:t>
            </w:r>
          </w:p>
        </w:tc>
        <w:tc>
          <w:tcPr>
            <w:tcW w:type="dxa" w:w="4195"/>
          </w:tcPr>
          <w:p>
            <w:pPr>
              <w:spacing w:after="20"/>
            </w:pPr>
            <w:r/>
            <w:r>
              <w:rPr>
                <w:sz w:val="17"/>
              </w:rPr>
              <w:t>identifies the repository version behind the demonstration and this portfolio</w:t>
            </w:r>
          </w:p>
        </w:tc>
      </w:tr>
    </w:tbl>
    <w:p>
      <w:pPr>
        <w:spacing w:after="40"/>
      </w:pPr>
    </w:p>
    <w:p>
      <w:pPr>
        <w:keepNext/>
        <w:spacing w:before="40" w:after="40"/>
      </w:pPr>
      <w:r>
        <w:rPr>
          <w:b/>
          <w:color w:val="595959"/>
          <w:sz w:val="17"/>
        </w:rPr>
        <w:t>Table 23. Version identifiers. The two review snapshots are the "version or snapshot for each review" the specification requires; the submission tag is the "identify the submitted repository version" the demonstration deliverable requires.</w:t>
      </w:r>
    </w:p>
    <w:p>
      <w:r>
        <w:br w:type="page"/>
      </w:r>
    </w:p>
    <w:p>
      <w:pPr>
        <w:pStyle w:val="Heading1"/>
      </w:pPr>
      <w:r>
        <w:t>5  Marked standups and sprint reviews</w:t>
      </w:r>
    </w:p>
    <w:p>
      <w:r>
        <w:rPr>
          <w:b w:val="0"/>
          <w:i w:val="0"/>
        </w:rPr>
        <w:t>Criterion: Marked standups (SU1 and SU2, 5% each, individual) and marked sprint reviews (SR1 and SR2, 10% each, group) — 30% together. Learning outcome LO3.</w:t>
      </w:r>
    </w:p>
    <w:p>
      <w:r>
        <w:rPr>
          <w:b w:val="0"/>
          <w:i w:val="0"/>
        </w:rPr>
        <w:t>This section holds the records of the four marked activities. Each record states what was presented, the evidence used, what the group decided as a result, and what changed in the backlog. The records are written from the notes taken at the session, not reconstructed afterwards; where a figure in a record differs from the repository today, the difference is a post-review improvement and is recorded in the backlog.</w:t>
      </w:r>
    </w:p>
    <w:p>
      <w:pPr>
        <w:pStyle w:val="Heading2"/>
      </w:pPr>
      <w:r>
        <w:t>5.1  When the four activities happened</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1814"/>
        <w:gridCol w:w="1020"/>
        <w:gridCol w:w="3061"/>
        <w:gridCol w:w="3742"/>
      </w:tblGrid>
      <w:tr>
        <w:trPr>
          <w:tblHeader w:val="true"/>
        </w:trPr>
        <w:tc>
          <w:tcPr>
            <w:tcW w:type="dxa" w:w="1814"/>
            <w:shd w:val="clear" w:color="auto" w:fill="1F3864"/>
          </w:tcPr>
          <w:p>
            <w:pPr>
              <w:spacing w:after="20"/>
            </w:pPr>
            <w:r/>
            <w:r>
              <w:rPr>
                <w:b/>
                <w:color w:val="FFFFFF"/>
                <w:sz w:val="17"/>
              </w:rPr>
              <w:t>Activity</w:t>
            </w:r>
          </w:p>
        </w:tc>
        <w:tc>
          <w:tcPr>
            <w:tcW w:type="dxa" w:w="1020"/>
            <w:shd w:val="clear" w:color="auto" w:fill="1F3864"/>
          </w:tcPr>
          <w:p>
            <w:pPr>
              <w:spacing w:after="20"/>
            </w:pPr>
            <w:r/>
            <w:r>
              <w:rPr>
                <w:b/>
                <w:color w:val="FFFFFF"/>
                <w:sz w:val="17"/>
              </w:rPr>
              <w:t>Sprint</w:t>
            </w:r>
          </w:p>
        </w:tc>
        <w:tc>
          <w:tcPr>
            <w:tcW w:type="dxa" w:w="3061"/>
            <w:shd w:val="clear" w:color="auto" w:fill="1F3864"/>
          </w:tcPr>
          <w:p>
            <w:pPr>
              <w:spacing w:after="20"/>
            </w:pPr>
            <w:r/>
            <w:r>
              <w:rPr>
                <w:b/>
                <w:color w:val="FFFFFF"/>
                <w:sz w:val="17"/>
              </w:rPr>
              <w:t>Timing as published</w:t>
            </w:r>
          </w:p>
        </w:tc>
        <w:tc>
          <w:tcPr>
            <w:tcW w:type="dxa" w:w="3742"/>
            <w:shd w:val="clear" w:color="auto" w:fill="1F3864"/>
          </w:tcPr>
          <w:p>
            <w:pPr>
              <w:spacing w:after="20"/>
            </w:pPr>
            <w:r/>
            <w:r>
              <w:rPr>
                <w:b/>
                <w:color w:val="FFFFFF"/>
                <w:sz w:val="17"/>
              </w:rPr>
              <w:t>Assessed focus</w:t>
            </w:r>
          </w:p>
        </w:tc>
      </w:tr>
      <w:tr>
        <w:trPr>
          <w:cantSplit w:val="true"/>
        </w:trPr>
        <w:tc>
          <w:tcPr>
            <w:tcW w:type="dxa" w:w="1814"/>
          </w:tcPr>
          <w:p>
            <w:pPr>
              <w:spacing w:after="20"/>
            </w:pPr>
            <w:r/>
            <w:r>
              <w:rPr>
                <w:sz w:val="17"/>
              </w:rPr>
              <w:t>Standup 1 (SU1)</w:t>
            </w:r>
          </w:p>
        </w:tc>
        <w:tc>
          <w:tcPr>
            <w:tcW w:type="dxa" w:w="1020"/>
          </w:tcPr>
          <w:p>
            <w:pPr>
              <w:spacing w:after="20"/>
            </w:pPr>
            <w:r/>
            <w:r>
              <w:rPr>
                <w:sz w:val="17"/>
              </w:rPr>
              <w:t>Sprint 1</w:t>
            </w:r>
          </w:p>
        </w:tc>
        <w:tc>
          <w:tcPr>
            <w:tcW w:type="dxa" w:w="3061"/>
          </w:tcPr>
          <w:p>
            <w:pPr>
              <w:spacing w:after="20"/>
            </w:pPr>
            <w:r/>
            <w:r>
              <w:rPr>
                <w:sz w:val="17"/>
              </w:rPr>
              <w:t>during Sprint 1, date announced by the tutors</w:t>
            </w:r>
          </w:p>
        </w:tc>
        <w:tc>
          <w:tcPr>
            <w:tcW w:type="dxa" w:w="3742"/>
          </w:tcPr>
          <w:p>
            <w:pPr>
              <w:spacing w:after="20"/>
            </w:pPr>
            <w:r/>
            <w:r>
              <w:rPr>
                <w:sz w:val="17"/>
              </w:rPr>
              <w:t>individual evidence of progress; next actions, blockers, ownership</w:t>
            </w:r>
          </w:p>
        </w:tc>
      </w:tr>
      <w:tr>
        <w:trPr>
          <w:cantSplit w:val="true"/>
        </w:trPr>
        <w:tc>
          <w:tcPr>
            <w:tcW w:type="dxa" w:w="1814"/>
            <w:shd w:val="clear" w:color="auto" w:fill="EEF2F8"/>
          </w:tcPr>
          <w:p>
            <w:pPr>
              <w:spacing w:after="20"/>
            </w:pPr>
            <w:r/>
            <w:r>
              <w:rPr>
                <w:sz w:val="17"/>
              </w:rPr>
              <w:t>Sprint review 1 (SR1)</w:t>
            </w:r>
          </w:p>
        </w:tc>
        <w:tc>
          <w:tcPr>
            <w:tcW w:type="dxa" w:w="1020"/>
            <w:shd w:val="clear" w:color="auto" w:fill="EEF2F8"/>
          </w:tcPr>
          <w:p>
            <w:pPr>
              <w:spacing w:after="20"/>
            </w:pPr>
            <w:r/>
            <w:r>
              <w:rPr>
                <w:sz w:val="17"/>
              </w:rPr>
              <w:t>Sprint 1</w:t>
            </w:r>
          </w:p>
        </w:tc>
        <w:tc>
          <w:tcPr>
            <w:tcW w:type="dxa" w:w="3061"/>
            <w:shd w:val="clear" w:color="auto" w:fill="EEF2F8"/>
          </w:tcPr>
          <w:p>
            <w:pPr>
              <w:spacing w:after="20"/>
            </w:pPr>
            <w:r/>
            <w:r>
              <w:rPr>
                <w:sz w:val="17"/>
              </w:rPr>
              <w:t>end of Sprint 1, before 28 September 2026</w:t>
            </w:r>
          </w:p>
        </w:tc>
        <w:tc>
          <w:tcPr>
            <w:tcW w:type="dxa" w:w="3742"/>
            <w:shd w:val="clear" w:color="auto" w:fill="EEF2F8"/>
          </w:tcPr>
          <w:p>
            <w:pPr>
              <w:spacing w:after="20"/>
            </w:pPr>
            <w:r/>
            <w:r>
              <w:rPr>
                <w:sz w:val="17"/>
              </w:rPr>
              <w:t>initial executable BPMN increment, configuration management, clear project plan</w:t>
            </w:r>
          </w:p>
        </w:tc>
      </w:tr>
      <w:tr>
        <w:trPr>
          <w:cantSplit w:val="true"/>
        </w:trPr>
        <w:tc>
          <w:tcPr>
            <w:tcW w:type="dxa" w:w="1814"/>
          </w:tcPr>
          <w:p>
            <w:pPr>
              <w:spacing w:after="20"/>
            </w:pPr>
            <w:r/>
            <w:r>
              <w:rPr>
                <w:sz w:val="17"/>
              </w:rPr>
              <w:t>Standup 2 (SU2)</w:t>
            </w:r>
          </w:p>
        </w:tc>
        <w:tc>
          <w:tcPr>
            <w:tcW w:type="dxa" w:w="1020"/>
          </w:tcPr>
          <w:p>
            <w:pPr>
              <w:spacing w:after="20"/>
            </w:pPr>
            <w:r/>
            <w:r>
              <w:rPr>
                <w:sz w:val="17"/>
              </w:rPr>
              <w:t>Sprint 2</w:t>
            </w:r>
          </w:p>
        </w:tc>
        <w:tc>
          <w:tcPr>
            <w:tcW w:type="dxa" w:w="3061"/>
          </w:tcPr>
          <w:p>
            <w:pPr>
              <w:spacing w:after="20"/>
            </w:pPr>
            <w:r/>
            <w:r>
              <w:rPr>
                <w:sz w:val="17"/>
              </w:rPr>
              <w:t>during Sprint 2, date announced by the tutors</w:t>
            </w:r>
          </w:p>
        </w:tc>
        <w:tc>
          <w:tcPr>
            <w:tcW w:type="dxa" w:w="3742"/>
          </w:tcPr>
          <w:p>
            <w:pPr>
              <w:spacing w:after="20"/>
            </w:pPr>
            <w:r/>
            <w:r>
              <w:rPr>
                <w:sz w:val="17"/>
              </w:rPr>
              <w:t>progress, follow-up actions, handover; initial workers and forms</w:t>
            </w:r>
          </w:p>
        </w:tc>
      </w:tr>
      <w:tr>
        <w:trPr>
          <w:cantSplit w:val="true"/>
        </w:trPr>
        <w:tc>
          <w:tcPr>
            <w:tcW w:type="dxa" w:w="1814"/>
            <w:shd w:val="clear" w:color="auto" w:fill="EEF2F8"/>
          </w:tcPr>
          <w:p>
            <w:pPr>
              <w:spacing w:after="20"/>
            </w:pPr>
            <w:r/>
            <w:r>
              <w:rPr>
                <w:sz w:val="17"/>
              </w:rPr>
              <w:t>Sprint review 2 (SR2)</w:t>
            </w:r>
          </w:p>
        </w:tc>
        <w:tc>
          <w:tcPr>
            <w:tcW w:type="dxa" w:w="1020"/>
            <w:shd w:val="clear" w:color="auto" w:fill="EEF2F8"/>
          </w:tcPr>
          <w:p>
            <w:pPr>
              <w:spacing w:after="20"/>
            </w:pPr>
            <w:r/>
            <w:r>
              <w:rPr>
                <w:sz w:val="17"/>
              </w:rPr>
              <w:t>Sprint 2</w:t>
            </w:r>
          </w:p>
        </w:tc>
        <w:tc>
          <w:tcPr>
            <w:tcW w:type="dxa" w:w="3061"/>
            <w:shd w:val="clear" w:color="auto" w:fill="EEF2F8"/>
          </w:tcPr>
          <w:p>
            <w:pPr>
              <w:spacing w:after="20"/>
            </w:pPr>
            <w:r/>
            <w:r>
              <w:rPr>
                <w:sz w:val="17"/>
              </w:rPr>
              <w:t>end of Sprint 2, by 28 September 2026</w:t>
            </w:r>
          </w:p>
        </w:tc>
        <w:tc>
          <w:tcPr>
            <w:tcW w:type="dxa" w:w="3742"/>
            <w:shd w:val="clear" w:color="auto" w:fill="EEF2F8"/>
          </w:tcPr>
          <w:p>
            <w:pPr>
              <w:spacing w:after="20"/>
            </w:pPr>
            <w:r/>
            <w:r>
              <w:rPr>
                <w:sz w:val="17"/>
              </w:rPr>
              <w:t>integrated workflow increment: operational model, workers and forms together</w:t>
            </w:r>
          </w:p>
        </w:tc>
      </w:tr>
    </w:tbl>
    <w:p>
      <w:pPr>
        <w:spacing w:after="40"/>
      </w:pPr>
    </w:p>
    <w:p>
      <w:pPr>
        <w:keepNext/>
        <w:spacing w:before="40" w:after="40"/>
      </w:pPr>
      <w:r>
        <w:rPr>
          <w:b/>
          <w:color w:val="595959"/>
          <w:sz w:val="17"/>
        </w:rPr>
        <w:t>Table 24. The four marked activities. A shared meeting may evidence both units; each unit marks its own criteria.</w:t>
      </w:r>
    </w:p>
    <w:p>
      <w:pPr>
        <w:pStyle w:val="Heading2"/>
      </w:pPr>
      <w:r>
        <w:t>5.2  Definition of done</w:t>
      </w:r>
    </w:p>
    <w:p>
      <w:r>
        <w:rPr>
          <w:b w:val="0"/>
          <w:i w:val="0"/>
        </w:rPr>
        <w:t>The group used one definition of done for every activity, agreed in Sprint 1 and applied unchanged since. An item is Done when all of the following hold:</w:t>
      </w:r>
    </w:p>
    <w:p>
      <w:pPr>
        <w:pStyle w:val="ListNumber"/>
        <w:spacing w:after="40"/>
      </w:pPr>
      <w:r>
        <w:t>it meets the acceptance conditions agreed at sprint planning;</w:t>
      </w:r>
    </w:p>
    <w:p>
      <w:pPr>
        <w:pStyle w:val="ListNumber"/>
        <w:spacing w:after="40"/>
      </w:pPr>
      <w:r>
        <w:t>a second team member has reviewed it;</w:t>
      </w:r>
    </w:p>
    <w:p>
      <w:pPr>
        <w:pStyle w:val="ListNumber"/>
        <w:spacing w:after="40"/>
      </w:pPr>
      <w:r>
        <w:t>it is in the shared repository, not only on the owner's machine;</w:t>
      </w:r>
    </w:p>
    <w:p>
      <w:pPr>
        <w:pStyle w:val="ListNumber"/>
        <w:spacing w:after="40"/>
      </w:pPr>
      <w:r>
        <w:t>it is linked to the evidence that demonstrates it;</w:t>
      </w:r>
    </w:p>
    <w:p>
      <w:pPr>
        <w:pStyle w:val="ListNumber"/>
        <w:spacing w:after="40"/>
      </w:pPr>
      <w:r>
        <w:t>the models parse with zero moddle warnings and lint with zero Camunda 8 reports;</w:t>
      </w:r>
    </w:p>
    <w:p>
      <w:pPr>
        <w:pStyle w:val="ListNumber"/>
        <w:spacing w:after="40"/>
      </w:pPr>
      <w:r>
        <w:t>exports and forms are regenerated from the same revision as the model they belong to;</w:t>
      </w:r>
    </w:p>
    <w:p>
      <w:pPr>
        <w:pStyle w:val="ListNumber"/>
        <w:spacing w:after="40"/>
      </w:pPr>
      <w:r>
        <w:t>the task record shows status, current progress, the next action and any handover.</w:t>
      </w:r>
    </w:p>
    <w:p>
      <w:pPr>
        <w:pStyle w:val="Heading2"/>
      </w:pPr>
      <w:r>
        <w:t>5.3  Standup 1 (SU1) — individual update</w:t>
      </w:r>
    </w:p>
    <w:p>
      <w:r>
        <w:rPr>
          <w:b w:val="0"/>
          <w:i w:val="0"/>
        </w:rPr>
        <w:t>Each member gives a concise update: what was completed, what is next, and what is blocking — with the artefact in hand. Attendance alone earns nothing, so each row names the artefact or task record the update was evidenced from.</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1020"/>
        <w:gridCol w:w="3515"/>
        <w:gridCol w:w="2438"/>
        <w:gridCol w:w="2664"/>
      </w:tblGrid>
      <w:tr>
        <w:trPr>
          <w:tblHeader w:val="true"/>
        </w:trPr>
        <w:tc>
          <w:tcPr>
            <w:tcW w:type="dxa" w:w="1020"/>
            <w:shd w:val="clear" w:color="auto" w:fill="1F3864"/>
          </w:tcPr>
          <w:p>
            <w:pPr>
              <w:spacing w:after="20"/>
            </w:pPr>
            <w:r/>
            <w:r>
              <w:rPr>
                <w:b/>
                <w:color w:val="FFFFFF"/>
                <w:sz w:val="17"/>
              </w:rPr>
              <w:t>Member</w:t>
            </w:r>
          </w:p>
        </w:tc>
        <w:tc>
          <w:tcPr>
            <w:tcW w:type="dxa" w:w="3515"/>
            <w:shd w:val="clear" w:color="auto" w:fill="1F3864"/>
          </w:tcPr>
          <w:p>
            <w:pPr>
              <w:spacing w:after="20"/>
            </w:pPr>
            <w:r/>
            <w:r>
              <w:rPr>
                <w:b/>
                <w:color w:val="FFFFFF"/>
                <w:sz w:val="17"/>
              </w:rPr>
              <w:t>Completed since the last standup (with evidence)</w:t>
            </w:r>
          </w:p>
        </w:tc>
        <w:tc>
          <w:tcPr>
            <w:tcW w:type="dxa" w:w="2438"/>
            <w:shd w:val="clear" w:color="auto" w:fill="1F3864"/>
          </w:tcPr>
          <w:p>
            <w:pPr>
              <w:spacing w:after="20"/>
            </w:pPr>
            <w:r/>
            <w:r>
              <w:rPr>
                <w:b/>
                <w:color w:val="FFFFFF"/>
                <w:sz w:val="17"/>
              </w:rPr>
              <w:t>Next actions</w:t>
            </w:r>
          </w:p>
        </w:tc>
        <w:tc>
          <w:tcPr>
            <w:tcW w:type="dxa" w:w="2665"/>
            <w:shd w:val="clear" w:color="auto" w:fill="1F3864"/>
          </w:tcPr>
          <w:p>
            <w:pPr>
              <w:spacing w:after="20"/>
            </w:pPr>
            <w:r/>
            <w:r>
              <w:rPr>
                <w:b/>
                <w:color w:val="FFFFFF"/>
                <w:sz w:val="17"/>
              </w:rPr>
              <w:t>Blockers, dependencies, handover</w:t>
            </w:r>
          </w:p>
        </w:tc>
      </w:tr>
      <w:tr>
        <w:trPr>
          <w:cantSplit w:val="true"/>
        </w:trPr>
        <w:tc>
          <w:tcPr>
            <w:tcW w:type="dxa" w:w="1020"/>
          </w:tcPr>
          <w:p>
            <w:pPr>
              <w:spacing w:after="20"/>
            </w:pPr>
            <w:r/>
            <w:r>
              <w:rPr>
                <w:sz w:val="17"/>
              </w:rPr>
              <w:t>max</w:t>
            </w:r>
          </w:p>
        </w:tc>
        <w:tc>
          <w:tcPr>
            <w:tcW w:type="dxa" w:w="3515"/>
          </w:tcPr>
          <w:p>
            <w:pPr>
              <w:spacing w:after="20"/>
            </w:pPr>
            <w:r/>
            <w:r>
              <w:rPr>
                <w:sz w:val="17"/>
              </w:rPr>
              <w:t>First executable BPMN file, hospital-referral-final.bpmn, opened and linted in the Modeler (commit 1ca635c)</w:t>
            </w:r>
          </w:p>
        </w:tc>
        <w:tc>
          <w:tcPr>
            <w:tcW w:type="dxa" w:w="2438"/>
          </w:tcPr>
          <w:p>
            <w:pPr>
              <w:spacing w:after="20"/>
            </w:pPr>
            <w:r/>
            <w:r>
              <w:rPr>
                <w:sz w:val="17"/>
              </w:rPr>
              <w:t>Start S1, the level 1 landscape, and the strategic-to-operational mapping</w:t>
            </w:r>
          </w:p>
        </w:tc>
        <w:tc>
          <w:tcPr>
            <w:tcW w:type="dxa" w:w="2665"/>
          </w:tcPr>
          <w:p>
            <w:pPr>
              <w:spacing w:after="20"/>
            </w:pPr>
            <w:r/>
            <w:r>
              <w:rPr>
                <w:sz w:val="17"/>
              </w:rPr>
              <w:t>Nothing blocking. The case study does not say how urgency is decided, so the gateway will evaluate a variable we set by hand</w:t>
            </w:r>
          </w:p>
        </w:tc>
      </w:tr>
      <w:tr>
        <w:trPr>
          <w:cantSplit w:val="true"/>
        </w:trPr>
        <w:tc>
          <w:tcPr>
            <w:tcW w:type="dxa" w:w="1020"/>
            <w:shd w:val="clear" w:color="auto" w:fill="EEF2F8"/>
          </w:tcPr>
          <w:p>
            <w:pPr>
              <w:spacing w:after="20"/>
            </w:pPr>
            <w:r/>
            <w:r>
              <w:rPr>
                <w:sz w:val="17"/>
              </w:rPr>
              <w:t>finn</w:t>
            </w:r>
          </w:p>
        </w:tc>
        <w:tc>
          <w:tcPr>
            <w:tcW w:type="dxa" w:w="3515"/>
            <w:shd w:val="clear" w:color="auto" w:fill="EEF2F8"/>
          </w:tcPr>
          <w:p>
            <w:pPr>
              <w:spacing w:after="20"/>
            </w:pPr>
            <w:r/>
            <w:r>
              <w:rPr>
                <w:sz w:val="17"/>
              </w:rPr>
              <w:t>Job-type inventory read off the model: the automated steps that will need a subscription</w:t>
            </w:r>
          </w:p>
        </w:tc>
        <w:tc>
          <w:tcPr>
            <w:tcW w:type="dxa" w:w="2438"/>
            <w:shd w:val="clear" w:color="auto" w:fill="EEF2F8"/>
          </w:tcPr>
          <w:p>
            <w:pPr>
              <w:spacing w:after="20"/>
            </w:pPr>
            <w:r/>
            <w:r>
              <w:rPr>
                <w:sz w:val="17"/>
              </w:rPr>
              <w:t>Write the first two workers, the slot query and the treatment capacity request</w:t>
            </w:r>
          </w:p>
        </w:tc>
        <w:tc>
          <w:tcPr>
            <w:tcW w:type="dxa" w:w="2665"/>
            <w:shd w:val="clear" w:color="auto" w:fill="EEF2F8"/>
          </w:tcPr>
          <w:p>
            <w:pPr>
              <w:spacing w:after="20"/>
            </w:pPr>
            <w:r/>
            <w:r>
              <w:rPr>
                <w:sz w:val="17"/>
              </w:rPr>
              <w:t>The model still names service tasks by hand, so a rename would orphan a worker. Waiting on the task names being frozen</w:t>
            </w:r>
          </w:p>
        </w:tc>
      </w:tr>
      <w:tr>
        <w:trPr>
          <w:cantSplit w:val="true"/>
        </w:trPr>
        <w:tc>
          <w:tcPr>
            <w:tcW w:type="dxa" w:w="1020"/>
          </w:tcPr>
          <w:p>
            <w:pPr>
              <w:spacing w:after="20"/>
            </w:pPr>
            <w:r/>
            <w:r>
              <w:rPr>
                <w:sz w:val="17"/>
              </w:rPr>
              <w:t>henry</w:t>
            </w:r>
          </w:p>
        </w:tc>
        <w:tc>
          <w:tcPr>
            <w:tcW w:type="dxa" w:w="3515"/>
          </w:tcPr>
          <w:p>
            <w:pPr>
              <w:spacing w:after="20"/>
            </w:pPr>
            <w:r/>
            <w:r>
              <w:rPr>
                <w:sz w:val="17"/>
              </w:rPr>
              <w:t>Repository skeleton (ae99745) and the modelling justification (95bf652)</w:t>
            </w:r>
          </w:p>
        </w:tc>
        <w:tc>
          <w:tcPr>
            <w:tcW w:type="dxa" w:w="2438"/>
          </w:tcPr>
          <w:p>
            <w:pPr>
              <w:spacing w:after="20"/>
            </w:pPr>
            <w:r/>
            <w:r>
              <w:rPr>
                <w:sz w:val="17"/>
              </w:rPr>
              <w:t>Close the requirement list and start the traceability table</w:t>
            </w:r>
          </w:p>
        </w:tc>
        <w:tc>
          <w:tcPr>
            <w:tcW w:type="dxa" w:w="2665"/>
          </w:tcPr>
          <w:p>
            <w:pPr>
              <w:spacing w:after="20"/>
            </w:pPr>
            <w:r/>
            <w:r>
              <w:rPr>
                <w:sz w:val="17"/>
              </w:rPr>
              <w:t>The requirement list cannot close until the model boundary is agreed. max holds the model file and can take the traceability over</w:t>
            </w:r>
          </w:p>
        </w:tc>
      </w:tr>
      <w:tr>
        <w:trPr>
          <w:cantSplit w:val="true"/>
        </w:trPr>
        <w:tc>
          <w:tcPr>
            <w:tcW w:type="dxa" w:w="1020"/>
            <w:shd w:val="clear" w:color="auto" w:fill="EEF2F8"/>
          </w:tcPr>
          <w:p>
            <w:pPr>
              <w:spacing w:after="20"/>
            </w:pPr>
            <w:r/>
            <w:r>
              <w:rPr>
                <w:sz w:val="17"/>
              </w:rPr>
              <w:t>peter</w:t>
            </w:r>
          </w:p>
        </w:tc>
        <w:tc>
          <w:tcPr>
            <w:tcW w:type="dxa" w:w="3515"/>
            <w:shd w:val="clear" w:color="auto" w:fill="EEF2F8"/>
          </w:tcPr>
          <w:p>
            <w:pPr>
              <w:spacing w:after="20"/>
            </w:pPr>
            <w:r/>
            <w:r>
              <w:rPr>
                <w:sz w:val="17"/>
              </w:rPr>
              <w:t>Form inventory: which user tasks need a form and which controls each one needs</w:t>
            </w:r>
          </w:p>
        </w:tc>
        <w:tc>
          <w:tcPr>
            <w:tcW w:type="dxa" w:w="2438"/>
            <w:shd w:val="clear" w:color="auto" w:fill="EEF2F8"/>
          </w:tcPr>
          <w:p>
            <w:pPr>
              <w:spacing w:after="20"/>
            </w:pPr>
            <w:r/>
            <w:r>
              <w:rPr>
                <w:sz w:val="17"/>
              </w:rPr>
              <w:t>Build the first forms for the referral intake</w:t>
            </w:r>
          </w:p>
        </w:tc>
        <w:tc>
          <w:tcPr>
            <w:tcW w:type="dxa" w:w="2665"/>
            <w:shd w:val="clear" w:color="auto" w:fill="EEF2F8"/>
          </w:tcPr>
          <w:p>
            <w:pPr>
              <w:spacing w:after="20"/>
            </w:pPr>
            <w:r/>
            <w:r>
              <w:rPr>
                <w:sz w:val="17"/>
              </w:rPr>
              <w:t>No user task carries a form reference yet, so nothing can be bound until the model is updated. henry is second owner on the inventory</w:t>
            </w:r>
          </w:p>
        </w:tc>
      </w:tr>
    </w:tbl>
    <w:p>
      <w:pPr>
        <w:spacing w:after="40"/>
      </w:pPr>
    </w:p>
    <w:p>
      <w:r>
        <w:rPr>
          <w:b w:val="0"/>
          <w:i w:val="0"/>
        </w:rPr>
        <w:t>Nothing at the standup was blocking outright, so the two blockers that mattered were both dependencies rather than problems: the urgency rule and the missing form references. Neither could be settled inside the sprint. Urgency stayed with max to raise with the module team, the form references stayed with peter until the task list was frozen, and henry took the traceability work off max the same afternoon. That handover is the one recorded in the backlog, and it is the reason the traceability table was finished in Sprint 2 rather than in Sprint 1.</w:t>
      </w:r>
    </w:p>
    <w:p>
      <w:pPr>
        <w:pStyle w:val="Heading2"/>
      </w:pPr>
      <w:r>
        <w:t>5.4  Standup 2 (SU2) — individual update</w:t>
      </w:r>
    </w:p>
    <w:p>
      <w:r>
        <w:rPr>
          <w:b w:val="0"/>
          <w:i w:val="0"/>
        </w:rPr>
        <w:t>Standup 2 is assessed on follow-through as well as progress: the actions agreed at SU1 are expected to have moved, and any handover to the second owner is expected to be visible in the task records.</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1020"/>
        <w:gridCol w:w="3515"/>
        <w:gridCol w:w="2438"/>
        <w:gridCol w:w="2664"/>
      </w:tblGrid>
      <w:tr>
        <w:trPr>
          <w:tblHeader w:val="true"/>
        </w:trPr>
        <w:tc>
          <w:tcPr>
            <w:tcW w:type="dxa" w:w="1020"/>
            <w:shd w:val="clear" w:color="auto" w:fill="1F3864"/>
          </w:tcPr>
          <w:p>
            <w:pPr>
              <w:spacing w:after="20"/>
            </w:pPr>
            <w:r/>
            <w:r>
              <w:rPr>
                <w:b/>
                <w:color w:val="FFFFFF"/>
                <w:sz w:val="17"/>
              </w:rPr>
              <w:t>Member</w:t>
            </w:r>
          </w:p>
        </w:tc>
        <w:tc>
          <w:tcPr>
            <w:tcW w:type="dxa" w:w="3515"/>
            <w:shd w:val="clear" w:color="auto" w:fill="1F3864"/>
          </w:tcPr>
          <w:p>
            <w:pPr>
              <w:spacing w:after="20"/>
            </w:pPr>
            <w:r/>
            <w:r>
              <w:rPr>
                <w:b/>
                <w:color w:val="FFFFFF"/>
                <w:sz w:val="17"/>
              </w:rPr>
              <w:t>Completed since SU1 (with evidence)</w:t>
            </w:r>
          </w:p>
        </w:tc>
        <w:tc>
          <w:tcPr>
            <w:tcW w:type="dxa" w:w="2438"/>
            <w:shd w:val="clear" w:color="auto" w:fill="1F3864"/>
          </w:tcPr>
          <w:p>
            <w:pPr>
              <w:spacing w:after="20"/>
            </w:pPr>
            <w:r/>
            <w:r>
              <w:rPr>
                <w:b/>
                <w:color w:val="FFFFFF"/>
                <w:sz w:val="17"/>
              </w:rPr>
              <w:t>Next actions</w:t>
            </w:r>
          </w:p>
        </w:tc>
        <w:tc>
          <w:tcPr>
            <w:tcW w:type="dxa" w:w="2665"/>
            <w:shd w:val="clear" w:color="auto" w:fill="1F3864"/>
          </w:tcPr>
          <w:p>
            <w:pPr>
              <w:spacing w:after="20"/>
            </w:pPr>
            <w:r/>
            <w:r>
              <w:rPr>
                <w:b/>
                <w:color w:val="FFFFFF"/>
                <w:sz w:val="17"/>
              </w:rPr>
              <w:t>Blockers, dependencies, handover</w:t>
            </w:r>
          </w:p>
        </w:tc>
      </w:tr>
      <w:tr>
        <w:trPr>
          <w:cantSplit w:val="true"/>
        </w:trPr>
        <w:tc>
          <w:tcPr>
            <w:tcW w:type="dxa" w:w="1020"/>
          </w:tcPr>
          <w:p>
            <w:pPr>
              <w:spacing w:after="20"/>
            </w:pPr>
            <w:r/>
            <w:r>
              <w:rPr>
                <w:sz w:val="17"/>
              </w:rPr>
              <w:t>max</w:t>
            </w:r>
          </w:p>
        </w:tc>
        <w:tc>
          <w:tcPr>
            <w:tcW w:type="dxa" w:w="3515"/>
          </w:tcPr>
          <w:p>
            <w:pPr>
              <w:spacing w:after="20"/>
            </w:pPr>
            <w:r/>
            <w:r>
              <w:rPr>
                <w:sz w:val="17"/>
              </w:rPr>
              <w:t>O1 merged into one file; participant names corrected and duplicate identifiers removed; the referring organisation pool now sends the referral and waits for the outcome on the same correlation key</w:t>
            </w:r>
          </w:p>
        </w:tc>
        <w:tc>
          <w:tcPr>
            <w:tcW w:type="dxa" w:w="2438"/>
          </w:tcPr>
          <w:p>
            <w:pPr>
              <w:spacing w:after="20"/>
            </w:pPr>
            <w:r/>
            <w:r>
              <w:rPr>
                <w:sz w:val="17"/>
              </w:rPr>
              <w:t>Deploy all four models and hand the exports to henry</w:t>
            </w:r>
          </w:p>
        </w:tc>
        <w:tc>
          <w:tcPr>
            <w:tcW w:type="dxa" w:w="2665"/>
          </w:tcPr>
          <w:p>
            <w:pPr>
              <w:spacing w:after="20"/>
            </w:pPr>
            <w:r/>
            <w:r>
              <w:rPr>
                <w:sz w:val="17"/>
              </w:rPr>
              <w:t>Three files were rejected on deployment over element order (DEP-01 to DEP-03). Fixed at source, but it cost a day</w:t>
            </w:r>
          </w:p>
        </w:tc>
      </w:tr>
      <w:tr>
        <w:trPr>
          <w:cantSplit w:val="true"/>
        </w:trPr>
        <w:tc>
          <w:tcPr>
            <w:tcW w:type="dxa" w:w="1020"/>
            <w:shd w:val="clear" w:color="auto" w:fill="EEF2F8"/>
          </w:tcPr>
          <w:p>
            <w:pPr>
              <w:spacing w:after="20"/>
            </w:pPr>
            <w:r/>
            <w:r>
              <w:rPr>
                <w:sz w:val="17"/>
              </w:rPr>
              <w:t>finn</w:t>
            </w:r>
          </w:p>
        </w:tc>
        <w:tc>
          <w:tcPr>
            <w:tcW w:type="dxa" w:w="3515"/>
            <w:shd w:val="clear" w:color="auto" w:fill="EEF2F8"/>
          </w:tcPr>
          <w:p>
            <w:pPr>
              <w:spacing w:after="20"/>
            </w:pPr>
            <w:r/>
            <w:r>
              <w:rPr>
                <w:sz w:val="17"/>
              </w:rPr>
              <w:t>Worker fleet up on the gateway: the slot, capacity and payment workers write the three variables the gateways read</w:t>
            </w:r>
          </w:p>
        </w:tc>
        <w:tc>
          <w:tcPr>
            <w:tcW w:type="dxa" w:w="2438"/>
            <w:shd w:val="clear" w:color="auto" w:fill="EEF2F8"/>
          </w:tcPr>
          <w:p>
            <w:pPr>
              <w:spacing w:after="20"/>
            </w:pPr>
            <w:r/>
            <w:r>
              <w:rPr>
                <w:sz w:val="17"/>
              </w:rPr>
              <w:t>Add the refund and correspondence workers, then the scenario runs</w:t>
            </w:r>
          </w:p>
        </w:tc>
        <w:tc>
          <w:tcPr>
            <w:tcW w:type="dxa" w:w="2665"/>
            <w:shd w:val="clear" w:color="auto" w:fill="EEF2F8"/>
          </w:tcPr>
          <w:p>
            <w:pPr>
              <w:spacing w:after="20"/>
            </w:pPr>
            <w:r/>
            <w:r>
              <w:rPr>
                <w:sz w:val="17"/>
              </w:rPr>
              <w:t>The payment provider is simulated, so a decline can only be shown by injection. peter is second owner on the scenarios</w:t>
            </w:r>
          </w:p>
        </w:tc>
      </w:tr>
      <w:tr>
        <w:trPr>
          <w:cantSplit w:val="true"/>
        </w:trPr>
        <w:tc>
          <w:tcPr>
            <w:tcW w:type="dxa" w:w="1020"/>
          </w:tcPr>
          <w:p>
            <w:pPr>
              <w:spacing w:after="20"/>
            </w:pPr>
            <w:r/>
            <w:r>
              <w:rPr>
                <w:sz w:val="17"/>
              </w:rPr>
              <w:t>henry</w:t>
            </w:r>
          </w:p>
        </w:tc>
        <w:tc>
          <w:tcPr>
            <w:tcW w:type="dxa" w:w="3515"/>
          </w:tcPr>
          <w:p>
            <w:pPr>
              <w:spacing w:after="20"/>
            </w:pPr>
            <w:r/>
            <w:r>
              <w:rPr>
                <w:sz w:val="17"/>
              </w:rPr>
              <w:t>Requirement list closed at 44 identifiers with the source sentence for each; the acceptance test plan written</w:t>
            </w:r>
          </w:p>
        </w:tc>
        <w:tc>
          <w:tcPr>
            <w:tcW w:type="dxa" w:w="2438"/>
          </w:tcPr>
          <w:p>
            <w:pPr>
              <w:spacing w:after="20"/>
            </w:pPr>
            <w:r/>
            <w:r>
              <w:rPr>
                <w:sz w:val="17"/>
              </w:rPr>
              <w:t>Finish the traceability rows for the non-functional requirements</w:t>
            </w:r>
          </w:p>
        </w:tc>
        <w:tc>
          <w:tcPr>
            <w:tcW w:type="dxa" w:w="2665"/>
          </w:tcPr>
          <w:p>
            <w:pPr>
              <w:spacing w:after="20"/>
            </w:pPr>
            <w:r/>
            <w:r>
              <w:rPr>
                <w:sz w:val="17"/>
              </w:rPr>
              <w:t>Four rows stay open because they are platform properties rather than activities. They will be recorded as not supported rather than modelled</w:t>
            </w:r>
          </w:p>
        </w:tc>
      </w:tr>
      <w:tr>
        <w:trPr>
          <w:cantSplit w:val="true"/>
        </w:trPr>
        <w:tc>
          <w:tcPr>
            <w:tcW w:type="dxa" w:w="1020"/>
            <w:shd w:val="clear" w:color="auto" w:fill="EEF2F8"/>
          </w:tcPr>
          <w:p>
            <w:pPr>
              <w:spacing w:after="20"/>
            </w:pPr>
            <w:r/>
            <w:r>
              <w:rPr>
                <w:sz w:val="17"/>
              </w:rPr>
              <w:t>peter</w:t>
            </w:r>
          </w:p>
        </w:tc>
        <w:tc>
          <w:tcPr>
            <w:tcW w:type="dxa" w:w="3515"/>
            <w:shd w:val="clear" w:color="auto" w:fill="EEF2F8"/>
          </w:tcPr>
          <w:p>
            <w:pPr>
              <w:spacing w:after="20"/>
            </w:pPr>
            <w:r/>
            <w:r>
              <w:rPr>
                <w:sz w:val="17"/>
              </w:rPr>
              <w:t>68 forms generated and bound to every user task; the deployment now carries the forms with the model</w:t>
            </w:r>
          </w:p>
        </w:tc>
        <w:tc>
          <w:tcPr>
            <w:tcW w:type="dxa" w:w="2438"/>
            <w:shd w:val="clear" w:color="auto" w:fill="EEF2F8"/>
          </w:tcPr>
          <w:p>
            <w:pPr>
              <w:spacing w:after="20"/>
            </w:pPr>
            <w:r/>
            <w:r>
              <w:rPr>
                <w:sz w:val="17"/>
              </w:rPr>
              <w:t>Run the acceptance cases and keep the evidence</w:t>
            </w:r>
          </w:p>
        </w:tc>
        <w:tc>
          <w:tcPr>
            <w:tcW w:type="dxa" w:w="2665"/>
            <w:shd w:val="clear" w:color="auto" w:fill="EEF2F8"/>
          </w:tcPr>
          <w:p>
            <w:pPr>
              <w:spacing w:after="20"/>
            </w:pPr>
            <w:r/>
            <w:r>
              <w:rPr>
                <w:sz w:val="17"/>
              </w:rPr>
              <w:t>FORM_NOT_FOUND on the first user task of every instance until the forms were deployed with the model. finn is second owner on the test evidence</w:t>
            </w:r>
          </w:p>
        </w:tc>
      </w:tr>
    </w:tbl>
    <w:p>
      <w:pPr>
        <w:spacing w:after="40"/>
      </w:pPr>
    </w:p>
    <w:p>
      <w:r>
        <w:rPr>
          <w:b w:val="0"/>
          <w:i w:val="0"/>
        </w:rPr>
        <w:t>The actions from SU1 moved. The form references were added and the forms bound, so peter's blocker closed on the first day; the task names were frozen, which closed finn's; henry closed the requirement list and took the four non-functional rows forward as recorded limitations rather than as open work. The urgency question did not move at all, and we stopped pretending it would: it was re-scoped as a dependency on a decision the hospital has not made, and it is the one item carried into the next increment with no action against it.</w:t>
      </w:r>
    </w:p>
    <w:p>
      <w:pPr>
        <w:pStyle w:val="Heading2"/>
      </w:pPr>
      <w:r>
        <w:t>5.5  Sprint review 1 (SR1)</w:t>
      </w:r>
    </w:p>
    <w:p>
      <w:r>
        <w:rPr>
          <w:b w:val="0"/>
          <w:i w:val="0"/>
        </w:rPr>
        <w:t>SR1 assessed the first increment against the sprint goal. The review was expected to show an executable BPMN increment, evidence of configuration management and a plan the client could believe.</w:t>
      </w:r>
    </w:p>
    <w:p>
      <w:r>
        <w:rPr>
          <w:b w:val="0"/>
          <w:i w:val="0"/>
        </w:rPr>
        <w:t>We showed one file. `sr1` is seven files in total: the folder skeleton, hospital-referral-final.bpmn and the modelling justification that goes with it. The model opened and linted cleanly in the Modeler and deployed as a single definition, and that was the increment. There were no forms in the repository and no worker code, so nothing beyond the model itself could be demonstrated. The project plan existed as the product backlog plus the two sprint backlogs. Configuration management existed as commits and nothing else: no tags, which is the gap we have since closed by tagging `sr1` and `sr2` so that this review and the next one can be reopened exactly as they were.</w:t>
      </w:r>
    </w:p>
    <w:p>
      <w:r>
        <w:rPr>
          <w:b w:val="0"/>
          <w:i w:val="0"/>
        </w:rPr>
        <w:t>Three decisions taken on the day. The pathway would be split across three strategic views and one merged operational model, rather than one large diagram, because a single readable view of both the boundary and the detail does not exist. The original acceptance criteria would be kept next to any revision of them, so that a later improvement could not quietly hide an earlier failure. And the pool-naming defect would be treated as a rebuild of the model family rather than a patch, because the same names had been reused with different meanings and patching one of them would have left the others.</w:t>
      </w:r>
    </w:p>
    <w:p>
      <w:r>
        <w:rPr>
          <w:b/>
          <w:i w:val="0"/>
        </w:rPr>
        <w:t>Feedback at SR1 and the change it produced:</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835"/>
        <w:gridCol w:w="2835"/>
        <w:gridCol w:w="2494"/>
        <w:gridCol w:w="1474"/>
      </w:tblGrid>
      <w:tr>
        <w:trPr>
          <w:tblHeader w:val="true"/>
        </w:trPr>
        <w:tc>
          <w:tcPr>
            <w:tcW w:type="dxa" w:w="2835"/>
            <w:shd w:val="clear" w:color="auto" w:fill="1F3864"/>
          </w:tcPr>
          <w:p>
            <w:pPr>
              <w:spacing w:after="20"/>
            </w:pPr>
            <w:r/>
            <w:r>
              <w:rPr>
                <w:b/>
                <w:color w:val="FFFFFF"/>
                <w:sz w:val="17"/>
              </w:rPr>
              <w:t>Point raised</w:t>
            </w:r>
          </w:p>
        </w:tc>
        <w:tc>
          <w:tcPr>
            <w:tcW w:type="dxa" w:w="2835"/>
            <w:shd w:val="clear" w:color="auto" w:fill="1F3864"/>
          </w:tcPr>
          <w:p>
            <w:pPr>
              <w:spacing w:after="20"/>
            </w:pPr>
            <w:r/>
            <w:r>
              <w:rPr>
                <w:b/>
                <w:color w:val="FFFFFF"/>
                <w:sz w:val="17"/>
              </w:rPr>
              <w:t>Agreed response</w:t>
            </w:r>
          </w:p>
        </w:tc>
        <w:tc>
          <w:tcPr>
            <w:tcW w:type="dxa" w:w="2494"/>
            <w:shd w:val="clear" w:color="auto" w:fill="1F3864"/>
          </w:tcPr>
          <w:p>
            <w:pPr>
              <w:spacing w:after="20"/>
            </w:pPr>
            <w:r/>
            <w:r>
              <w:rPr>
                <w:b/>
                <w:color w:val="FFFFFF"/>
                <w:sz w:val="17"/>
              </w:rPr>
              <w:t>Backlog change</w:t>
            </w:r>
          </w:p>
        </w:tc>
        <w:tc>
          <w:tcPr>
            <w:tcW w:type="dxa" w:w="1474"/>
            <w:shd w:val="clear" w:color="auto" w:fill="1F3864"/>
          </w:tcPr>
          <w:p>
            <w:pPr>
              <w:spacing w:after="20"/>
            </w:pPr>
            <w:r/>
            <w:r>
              <w:rPr>
                <w:b/>
                <w:color w:val="FFFFFF"/>
                <w:sz w:val="17"/>
              </w:rPr>
              <w:t>Owner (1st / 2nd)</w:t>
            </w:r>
          </w:p>
        </w:tc>
      </w:tr>
      <w:tr>
        <w:trPr>
          <w:cantSplit w:val="true"/>
        </w:trPr>
        <w:tc>
          <w:tcPr>
            <w:tcW w:type="dxa" w:w="2835"/>
          </w:tcPr>
          <w:p>
            <w:pPr>
              <w:spacing w:after="20"/>
            </w:pPr>
            <w:r/>
            <w:r>
              <w:rPr>
                <w:sz w:val="17"/>
              </w:rPr>
              <w:t>The pool names do not match the processes inside them, and two pools share a name (DEF-03, DEF-04)</w:t>
            </w:r>
          </w:p>
        </w:tc>
        <w:tc>
          <w:tcPr>
            <w:tcW w:type="dxa" w:w="2835"/>
          </w:tcPr>
          <w:p>
            <w:pPr>
              <w:spacing w:after="20"/>
            </w:pPr>
            <w:r/>
            <w:r>
              <w:rPr>
                <w:sz w:val="17"/>
              </w:rPr>
              <w:t>One participant per organisation, each name matched to its own process</w:t>
            </w:r>
          </w:p>
        </w:tc>
        <w:tc>
          <w:tcPr>
            <w:tcW w:type="dxa" w:w="2494"/>
          </w:tcPr>
          <w:p>
            <w:pPr>
              <w:spacing w:after="20"/>
            </w:pPr>
            <w:r/>
            <w:r>
              <w:rPr>
                <w:sz w:val="17"/>
              </w:rPr>
              <w:t>The rebuild of the three fragments became a single Sprint 2 item with an estimate</w:t>
            </w:r>
          </w:p>
        </w:tc>
        <w:tc>
          <w:tcPr>
            <w:tcW w:type="dxa" w:w="1474"/>
          </w:tcPr>
          <w:p>
            <w:pPr>
              <w:spacing w:after="20"/>
            </w:pPr>
            <w:r/>
            <w:r>
              <w:rPr>
                <w:sz w:val="17"/>
              </w:rPr>
              <w:t>max / henry</w:t>
            </w:r>
          </w:p>
        </w:tc>
      </w:tr>
      <w:tr>
        <w:trPr>
          <w:cantSplit w:val="true"/>
        </w:trPr>
        <w:tc>
          <w:tcPr>
            <w:tcW w:type="dxa" w:w="2835"/>
            <w:shd w:val="clear" w:color="auto" w:fill="EEF2F8"/>
          </w:tcPr>
          <w:p>
            <w:pPr>
              <w:spacing w:after="20"/>
            </w:pPr>
            <w:r/>
            <w:r>
              <w:rPr>
                <w:sz w:val="17"/>
              </w:rPr>
              <w:t>The 14-day telephone rule is missing, and a 14-day timer the case study does not describe terminates the process (DEF-14, DEF-15)</w:t>
            </w:r>
          </w:p>
        </w:tc>
        <w:tc>
          <w:tcPr>
            <w:tcW w:type="dxa" w:w="2835"/>
            <w:shd w:val="clear" w:color="auto" w:fill="EEF2F8"/>
          </w:tcPr>
          <w:p>
            <w:pPr>
              <w:spacing w:after="20"/>
            </w:pPr>
            <w:r/>
            <w:r>
              <w:rPr>
                <w:sz w:val="17"/>
              </w:rPr>
              <w:t>Make the rule an explicit gateway, and record every attempt with its outcome</w:t>
            </w:r>
          </w:p>
        </w:tc>
        <w:tc>
          <w:tcPr>
            <w:tcW w:type="dxa" w:w="2494"/>
            <w:shd w:val="clear" w:color="auto" w:fill="EEF2F8"/>
          </w:tcPr>
          <w:p>
            <w:pPr>
              <w:spacing w:after="20"/>
            </w:pPr>
            <w:r/>
            <w:r>
              <w:rPr>
                <w:sz w:val="17"/>
              </w:rPr>
              <w:t>New item; delivered as T_TelephonePatient and T_RecordContactAttempt</w:t>
            </w:r>
          </w:p>
        </w:tc>
        <w:tc>
          <w:tcPr>
            <w:tcW w:type="dxa" w:w="1474"/>
            <w:shd w:val="clear" w:color="auto" w:fill="EEF2F8"/>
          </w:tcPr>
          <w:p>
            <w:pPr>
              <w:spacing w:after="20"/>
            </w:pPr>
            <w:r/>
            <w:r>
              <w:rPr>
                <w:sz w:val="17"/>
              </w:rPr>
              <w:t>peter / finn</w:t>
            </w:r>
          </w:p>
        </w:tc>
      </w:tr>
    </w:tbl>
    <w:p>
      <w:pPr>
        <w:spacing w:after="40"/>
      </w:pPr>
    </w:p>
    <w:p>
      <w:pPr>
        <w:pStyle w:val="Heading2"/>
      </w:pPr>
      <w:r>
        <w:t>5.6  Sprint review 2 (SR2)</w:t>
      </w:r>
    </w:p>
    <w:p>
      <w:r>
        <w:rPr>
          <w:b w:val="0"/>
          <w:i w:val="0"/>
        </w:rPr>
        <w:t>SR2 assessed the integrated increment: the operational model with its workers and forms running together. This is the review whose evidence this portfolio relies on most heavily, because the acceptance run and the worker scenarios were presented at it.</w:t>
      </w:r>
    </w:p>
    <w:p>
      <w:r>
        <w:rPr>
          <w:b w:val="0"/>
          <w:i w:val="0"/>
        </w:rPr>
        <w:t>By SR2 the increment was the whole release. `sr2` holds 318 files: four models, 68 Camunda Forms, thirty worker source files, and the acceptance evidence. We demonstrated the operational model from the start message through to a confirmed treatment schedule with the fleet running, then opened a second instance on the declined-payment path to show a failure branch rather than describing one. The run the evidence points at finished at 2026-09-26T16:17:23Z with eighteen cases passed and no incidents, and that is the run recorded in Table 20.</w:t>
      </w:r>
    </w:p>
    <w:p>
      <w:r>
        <w:rPr>
          <w:b w:val="0"/>
          <w:i w:val="0"/>
        </w:rPr>
        <w:t>The sprint goal was an integrated increment: model, workers and forms running together with acceptance evidence. Two of the three were complete on the day. The forms were bound and deployed, but the enquiry and reporting processes had been deployed and never driven, and reporting cannot be driven at all because its only start event is a monthly timer. We also had no role-based access control and no persisted store at that point. Those are the review's first two items below, and they were delivered after the release rather than inside it, so they belong to the next increment and not to this record.</w:t>
      </w:r>
    </w:p>
    <w:p>
      <w:r>
        <w:rPr>
          <w:b/>
          <w:i w:val="0"/>
        </w:rPr>
        <w:t>Feedback at SR2 and the change it produced:</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835"/>
        <w:gridCol w:w="2835"/>
        <w:gridCol w:w="2494"/>
        <w:gridCol w:w="1474"/>
      </w:tblGrid>
      <w:tr>
        <w:trPr>
          <w:tblHeader w:val="true"/>
        </w:trPr>
        <w:tc>
          <w:tcPr>
            <w:tcW w:type="dxa" w:w="2835"/>
            <w:shd w:val="clear" w:color="auto" w:fill="1F3864"/>
          </w:tcPr>
          <w:p>
            <w:pPr>
              <w:spacing w:after="20"/>
            </w:pPr>
            <w:r/>
            <w:r>
              <w:rPr>
                <w:b/>
                <w:color w:val="FFFFFF"/>
                <w:sz w:val="17"/>
              </w:rPr>
              <w:t>Point raised</w:t>
            </w:r>
          </w:p>
        </w:tc>
        <w:tc>
          <w:tcPr>
            <w:tcW w:type="dxa" w:w="2835"/>
            <w:shd w:val="clear" w:color="auto" w:fill="1F3864"/>
          </w:tcPr>
          <w:p>
            <w:pPr>
              <w:spacing w:after="20"/>
            </w:pPr>
            <w:r/>
            <w:r>
              <w:rPr>
                <w:b/>
                <w:color w:val="FFFFFF"/>
                <w:sz w:val="17"/>
              </w:rPr>
              <w:t>Agreed response</w:t>
            </w:r>
          </w:p>
        </w:tc>
        <w:tc>
          <w:tcPr>
            <w:tcW w:type="dxa" w:w="2494"/>
            <w:shd w:val="clear" w:color="auto" w:fill="1F3864"/>
          </w:tcPr>
          <w:p>
            <w:pPr>
              <w:spacing w:after="20"/>
            </w:pPr>
            <w:r/>
            <w:r>
              <w:rPr>
                <w:b/>
                <w:color w:val="FFFFFF"/>
                <w:sz w:val="17"/>
              </w:rPr>
              <w:t>Backlog change</w:t>
            </w:r>
          </w:p>
        </w:tc>
        <w:tc>
          <w:tcPr>
            <w:tcW w:type="dxa" w:w="1474"/>
            <w:shd w:val="clear" w:color="auto" w:fill="1F3864"/>
          </w:tcPr>
          <w:p>
            <w:pPr>
              <w:spacing w:after="20"/>
            </w:pPr>
            <w:r/>
            <w:r>
              <w:rPr>
                <w:b/>
                <w:color w:val="FFFFFF"/>
                <w:sz w:val="17"/>
              </w:rPr>
              <w:t>Owner (1st / 2nd)</w:t>
            </w:r>
          </w:p>
        </w:tc>
      </w:tr>
      <w:tr>
        <w:trPr>
          <w:cantSplit w:val="true"/>
        </w:trPr>
        <w:tc>
          <w:tcPr>
            <w:tcW w:type="dxa" w:w="2835"/>
          </w:tcPr>
          <w:p>
            <w:pPr>
              <w:spacing w:after="20"/>
            </w:pPr>
            <w:r/>
            <w:r>
              <w:rPr>
                <w:sz w:val="17"/>
              </w:rPr>
              <w:t>1. Implement database integration to support data persistence</w:t>
            </w:r>
          </w:p>
        </w:tc>
        <w:tc>
          <w:tcPr>
            <w:tcW w:type="dxa" w:w="2835"/>
          </w:tcPr>
          <w:p>
            <w:pPr>
              <w:spacing w:after="20"/>
            </w:pPr>
            <w:r/>
            <w:r>
              <w:rPr>
                <w:sz w:val="17"/>
              </w:rPr>
              <w:t>Put an embedded store behind the existing store classes so no worker has to be rewritten, and prove it by writing in one process and reading in another</w:t>
            </w:r>
          </w:p>
        </w:tc>
        <w:tc>
          <w:tcPr>
            <w:tcW w:type="dxa" w:w="2494"/>
          </w:tcPr>
          <w:p>
            <w:pPr>
              <w:spacing w:after="20"/>
            </w:pPr>
            <w:r/>
            <w:r>
              <w:rPr>
                <w:sz w:val="17"/>
              </w:rPr>
              <w:t>New item, first in the increment after the review</w:t>
            </w:r>
          </w:p>
        </w:tc>
        <w:tc>
          <w:tcPr>
            <w:tcW w:type="dxa" w:w="1474"/>
          </w:tcPr>
          <w:p>
            <w:pPr>
              <w:spacing w:after="20"/>
            </w:pPr>
            <w:r/>
            <w:r>
              <w:rPr>
                <w:sz w:val="17"/>
              </w:rPr>
              <w:t>finn / henry</w:t>
            </w:r>
          </w:p>
        </w:tc>
      </w:tr>
      <w:tr>
        <w:trPr>
          <w:cantSplit w:val="true"/>
        </w:trPr>
        <w:tc>
          <w:tcPr>
            <w:tcW w:type="dxa" w:w="2835"/>
            <w:shd w:val="clear" w:color="auto" w:fill="EEF2F8"/>
          </w:tcPr>
          <w:p>
            <w:pPr>
              <w:spacing w:after="20"/>
            </w:pPr>
            <w:r/>
            <w:r>
              <w:rPr>
                <w:sz w:val="17"/>
              </w:rPr>
              <w:t>2. Implement role-based access control</w:t>
            </w:r>
          </w:p>
        </w:tc>
        <w:tc>
          <w:tcPr>
            <w:tcW w:type="dxa" w:w="2835"/>
            <w:shd w:val="clear" w:color="auto" w:fill="EEF2F8"/>
          </w:tcPr>
          <w:p>
            <w:pPr>
              <w:spacing w:after="20"/>
            </w:pPr>
            <w:r/>
            <w:r>
              <w:rPr>
                <w:sz w:val="17"/>
              </w:rPr>
              <w:t>Enable authorization on the cluster, create the ten candidate groups and one user per group, then verify visibility rather than documenting the design</w:t>
            </w:r>
          </w:p>
        </w:tc>
        <w:tc>
          <w:tcPr>
            <w:tcW w:type="dxa" w:w="2494"/>
            <w:shd w:val="clear" w:color="auto" w:fill="EEF2F8"/>
          </w:tcPr>
          <w:p>
            <w:pPr>
              <w:spacing w:after="20"/>
            </w:pPr>
            <w:r/>
            <w:r>
              <w:rPr>
                <w:sz w:val="17"/>
              </w:rPr>
              <w:t>New item; needs a cluster restart to verify</w:t>
            </w:r>
          </w:p>
        </w:tc>
        <w:tc>
          <w:tcPr>
            <w:tcW w:type="dxa" w:w="1474"/>
            <w:shd w:val="clear" w:color="auto" w:fill="EEF2F8"/>
          </w:tcPr>
          <w:p>
            <w:pPr>
              <w:spacing w:after="20"/>
            </w:pPr>
            <w:r/>
            <w:r>
              <w:rPr>
                <w:sz w:val="17"/>
              </w:rPr>
              <w:t>peter / finn</w:t>
            </w:r>
          </w:p>
        </w:tc>
      </w:tr>
      <w:tr>
        <w:trPr>
          <w:cantSplit w:val="true"/>
        </w:trPr>
        <w:tc>
          <w:tcPr>
            <w:tcW w:type="dxa" w:w="2835"/>
          </w:tcPr>
          <w:p>
            <w:pPr>
              <w:spacing w:after="20"/>
            </w:pPr>
            <w:r/>
            <w:r>
              <w:rPr>
                <w:sz w:val="17"/>
              </w:rPr>
              <w:t>3. Resolve the issues in the BPMN model so that it accurately represents the business process</w:t>
            </w:r>
          </w:p>
        </w:tc>
        <w:tc>
          <w:tcPr>
            <w:tcW w:type="dxa" w:w="2835"/>
          </w:tcPr>
          <w:p>
            <w:pPr>
              <w:spacing w:after="20"/>
            </w:pPr>
            <w:r/>
            <w:r>
              <w:rPr>
                <w:sz w:val="17"/>
              </w:rPr>
              <w:t>Triage every defect in the fragments, fix at source, then re-validate all four models with the same toolchain</w:t>
            </w:r>
          </w:p>
        </w:tc>
        <w:tc>
          <w:tcPr>
            <w:tcW w:type="dxa" w:w="2494"/>
          </w:tcPr>
          <w:p>
            <w:pPr>
              <w:spacing w:after="20"/>
            </w:pPr>
            <w:r/>
            <w:r>
              <w:rPr>
                <w:sz w:val="17"/>
              </w:rPr>
              <w:t>The rebuild item is enlarged; each defect gets an ID</w:t>
            </w:r>
          </w:p>
        </w:tc>
        <w:tc>
          <w:tcPr>
            <w:tcW w:type="dxa" w:w="1474"/>
          </w:tcPr>
          <w:p>
            <w:pPr>
              <w:spacing w:after="20"/>
            </w:pPr>
            <w:r/>
            <w:r>
              <w:rPr>
                <w:sz w:val="17"/>
              </w:rPr>
              <w:t>max / henry</w:t>
            </w:r>
          </w:p>
        </w:tc>
      </w:tr>
      <w:tr>
        <w:trPr>
          <w:cantSplit w:val="true"/>
        </w:trPr>
        <w:tc>
          <w:tcPr>
            <w:tcW w:type="dxa" w:w="2835"/>
            <w:shd w:val="clear" w:color="auto" w:fill="EEF2F8"/>
          </w:tcPr>
          <w:p>
            <w:pPr>
              <w:spacing w:after="20"/>
            </w:pPr>
            <w:r/>
            <w:r>
              <w:rPr>
                <w:sz w:val="17"/>
              </w:rPr>
              <w:t>4. Implement appropriate form validation to prevent missing or invalid inputs</w:t>
            </w:r>
          </w:p>
        </w:tc>
        <w:tc>
          <w:tcPr>
            <w:tcW w:type="dxa" w:w="2835"/>
            <w:shd w:val="clear" w:color="auto" w:fill="EEF2F8"/>
          </w:tcPr>
          <w:p>
            <w:pPr>
              <w:spacing w:after="20"/>
            </w:pPr>
            <w:r/>
            <w:r>
              <w:rPr>
                <w:sz w:val="17"/>
              </w:rPr>
              <w:t>Required and format validation on every field a gateway reads, plus the fields the case study says must be recorded</w:t>
            </w:r>
          </w:p>
        </w:tc>
        <w:tc>
          <w:tcPr>
            <w:tcW w:type="dxa" w:w="2494"/>
            <w:shd w:val="clear" w:color="auto" w:fill="EEF2F8"/>
          </w:tcPr>
          <w:p>
            <w:pPr>
              <w:spacing w:after="20"/>
            </w:pPr>
            <w:r/>
            <w:r>
              <w:rPr>
                <w:sz w:val="17"/>
              </w:rPr>
              <w:t>New item</w:t>
            </w:r>
          </w:p>
        </w:tc>
        <w:tc>
          <w:tcPr>
            <w:tcW w:type="dxa" w:w="1474"/>
            <w:shd w:val="clear" w:color="auto" w:fill="EEF2F8"/>
          </w:tcPr>
          <w:p>
            <w:pPr>
              <w:spacing w:after="20"/>
            </w:pPr>
            <w:r/>
            <w:r>
              <w:rPr>
                <w:sz w:val="17"/>
              </w:rPr>
              <w:t>peter / henry</w:t>
            </w:r>
          </w:p>
        </w:tc>
      </w:tr>
      <w:tr>
        <w:trPr>
          <w:cantSplit w:val="true"/>
        </w:trPr>
        <w:tc>
          <w:tcPr>
            <w:tcW w:type="dxa" w:w="2835"/>
          </w:tcPr>
          <w:p>
            <w:pPr>
              <w:spacing w:after="20"/>
            </w:pPr>
            <w:r/>
            <w:r>
              <w:rPr>
                <w:sz w:val="17"/>
              </w:rPr>
              <w:t>5. Use appropriate input field types for the data being collected</w:t>
            </w:r>
          </w:p>
        </w:tc>
        <w:tc>
          <w:tcPr>
            <w:tcW w:type="dxa" w:w="2835"/>
          </w:tcPr>
          <w:p>
            <w:pPr>
              <w:spacing w:after="20"/>
            </w:pPr>
            <w:r/>
            <w:r>
              <w:rPr>
                <w:sz w:val="17"/>
              </w:rPr>
              <w:t>Audit every form against the gateway it feeds and replace free text with selects and numbers wherever the process compares a fixed value</w:t>
            </w:r>
          </w:p>
        </w:tc>
        <w:tc>
          <w:tcPr>
            <w:tcW w:type="dxa" w:w="2494"/>
          </w:tcPr>
          <w:p>
            <w:pPr>
              <w:spacing w:after="20"/>
            </w:pPr>
            <w:r/>
            <w:r>
              <w:rPr>
                <w:sz w:val="17"/>
              </w:rPr>
              <w:t>New item; the audit feeds the change log</w:t>
            </w:r>
          </w:p>
        </w:tc>
        <w:tc>
          <w:tcPr>
            <w:tcW w:type="dxa" w:w="1474"/>
          </w:tcPr>
          <w:p>
            <w:pPr>
              <w:spacing w:after="20"/>
            </w:pPr>
            <w:r/>
            <w:r>
              <w:rPr>
                <w:sz w:val="17"/>
              </w:rPr>
              <w:t>peter / finn</w:t>
            </w:r>
          </w:p>
        </w:tc>
      </w:tr>
    </w:tbl>
    <w:p>
      <w:pPr>
        <w:spacing w:after="40"/>
      </w:pPr>
    </w:p>
    <w:p>
      <w:pPr>
        <w:pStyle w:val="Heading2"/>
      </w:pPr>
      <w:r>
        <w:t>5.7  Retrospectives</w:t>
      </w:r>
    </w:p>
    <w:p>
      <w:r>
        <w:rPr>
          <w:b w:val="0"/>
          <w:i w:val="0"/>
        </w:rPr>
        <w:t>A short retrospective was held after each review. The record states what went well, what did not, and the one or two improvements carried into the next sprint.</w:t>
      </w:r>
    </w:p>
    <w:p>
      <w:pPr>
        <w:pStyle w:val="Heading3"/>
      </w:pPr>
      <w:r>
        <w:t>Sprint 1 retrospective</w:t>
      </w:r>
    </w:p>
    <w:p>
      <w:r>
        <w:rPr>
          <w:b w:val="0"/>
          <w:i w:val="0"/>
        </w:rPr>
        <w:t>Went well: the abstraction level was agreed in writing before anyone drew anything, so the three files that appeared had the same boundary even though they disagreed about almost everything else. The second-owner rule held, and the one handover it was built for (traceability from max to henry) happened without a gap.</w:t>
      </w:r>
    </w:p>
    <w:p>
      <w:r>
        <w:rPr>
          <w:b w:val="0"/>
          <w:i w:val="0"/>
        </w:rPr>
        <w:t>Did not go well: we planned 128 hours against 80 hours of capacity, which made the sprint look late from the first day even while it was going to plan. We also left the merge out of the backlog entirely, as if three files written separately would join themselves up.</w:t>
      </w:r>
    </w:p>
    <w:p>
      <w:r>
        <w:rPr>
          <w:b w:val="0"/>
          <w:i w:val="0"/>
        </w:rPr>
        <w:t>Carried into Sprint 2: the model family structure agreed before more BPMN is written, and the merge added as a backlog item with its own estimate and owner.</w:t>
      </w:r>
    </w:p>
    <w:p>
      <w:pPr>
        <w:pStyle w:val="Heading3"/>
      </w:pPr>
      <w:r>
        <w:t>Sprint 2 retrospective</w:t>
      </w:r>
    </w:p>
    <w:p>
      <w:r>
        <w:rPr>
          <w:b w:val="0"/>
          <w:i w:val="0"/>
        </w:rPr>
        <w:t>Went well: deploying to a real cluster was the single most useful thing we did. It found three element-order violations and the form-binding defect that the schema round-trip, the lint engine and the Modeler had all passed. Writing the acceptance harness before the exception paths were specified also paid off, because each new case after the third was cheap.</w:t>
      </w:r>
    </w:p>
    <w:p>
      <w:r>
        <w:rPr>
          <w:b w:val="0"/>
          <w:i w:val="0"/>
        </w:rPr>
        <w:t>Did not go well: integration again landed in the last two days, and the forms were finished last, so the first deployment of the release had nothing to bind to and every instance raised FORM_NOT_FOUND until it did. Documentation was treated as the work that happens after the work.</w:t>
      </w:r>
    </w:p>
    <w:p>
      <w:r>
        <w:rPr>
          <w:b w:val="0"/>
          <w:i w:val="0"/>
        </w:rPr>
        <w:t>Carried into the next increment: a deployment rehearsal at mid-sprint rather than at the end, the model frozen before the forms are generated, and documentation given its own backlog items so it cannot be the thing that absorbs the slip.</w:t>
      </w:r>
    </w:p>
    <w:p>
      <w:pPr>
        <w:pStyle w:val="Heading2"/>
      </w:pPr>
      <w:r>
        <w:t>5.8  Feedback action record</w:t>
      </w:r>
    </w:p>
    <w:p>
      <w:r>
        <w:rPr>
          <w:b w:val="0"/>
          <w:i w:val="0"/>
        </w:rPr>
        <w:t>Every point raised at a review is traced to an agreed response, an owner, and the evidence that it was completed. Where an action was not implemented, the reason and the outstanding implication are recorded rather than the row being dropped.</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737"/>
        <w:gridCol w:w="2494"/>
        <w:gridCol w:w="2381"/>
        <w:gridCol w:w="1247"/>
        <w:gridCol w:w="2778"/>
      </w:tblGrid>
      <w:tr>
        <w:trPr>
          <w:tblHeader w:val="true"/>
        </w:trPr>
        <w:tc>
          <w:tcPr>
            <w:tcW w:type="dxa" w:w="737"/>
            <w:shd w:val="clear" w:color="auto" w:fill="1F3864"/>
          </w:tcPr>
          <w:p>
            <w:pPr>
              <w:spacing w:after="20"/>
            </w:pPr>
            <w:r/>
            <w:r>
              <w:rPr>
                <w:b/>
                <w:color w:val="FFFFFF"/>
                <w:sz w:val="16"/>
              </w:rPr>
              <w:t>ID</w:t>
            </w:r>
          </w:p>
        </w:tc>
        <w:tc>
          <w:tcPr>
            <w:tcW w:type="dxa" w:w="2494"/>
            <w:shd w:val="clear" w:color="auto" w:fill="1F3864"/>
          </w:tcPr>
          <w:p>
            <w:pPr>
              <w:spacing w:after="20"/>
            </w:pPr>
            <w:r/>
            <w:r>
              <w:rPr>
                <w:b/>
                <w:color w:val="FFFFFF"/>
                <w:sz w:val="16"/>
              </w:rPr>
              <w:t>Point raised (review)</w:t>
            </w:r>
          </w:p>
        </w:tc>
        <w:tc>
          <w:tcPr>
            <w:tcW w:type="dxa" w:w="2381"/>
            <w:shd w:val="clear" w:color="auto" w:fill="1F3864"/>
          </w:tcPr>
          <w:p>
            <w:pPr>
              <w:spacing w:after="20"/>
            </w:pPr>
            <w:r/>
            <w:r>
              <w:rPr>
                <w:b/>
                <w:color w:val="FFFFFF"/>
                <w:sz w:val="16"/>
              </w:rPr>
              <w:t>Agreed response</w:t>
            </w:r>
          </w:p>
        </w:tc>
        <w:tc>
          <w:tcPr>
            <w:tcW w:type="dxa" w:w="1247"/>
            <w:shd w:val="clear" w:color="auto" w:fill="1F3864"/>
          </w:tcPr>
          <w:p>
            <w:pPr>
              <w:spacing w:after="20"/>
            </w:pPr>
            <w:r/>
            <w:r>
              <w:rPr>
                <w:b/>
                <w:color w:val="FFFFFF"/>
                <w:sz w:val="16"/>
              </w:rPr>
              <w:t>Owner (1st / 2nd)</w:t>
            </w:r>
          </w:p>
        </w:tc>
        <w:tc>
          <w:tcPr>
            <w:tcW w:type="dxa" w:w="2778"/>
            <w:shd w:val="clear" w:color="auto" w:fill="1F3864"/>
          </w:tcPr>
          <w:p>
            <w:pPr>
              <w:spacing w:after="20"/>
            </w:pPr>
            <w:r/>
            <w:r>
              <w:rPr>
                <w:b/>
                <w:color w:val="FFFFFF"/>
                <w:sz w:val="16"/>
              </w:rPr>
              <w:t>Evidence of completion / reason not done</w:t>
            </w:r>
          </w:p>
        </w:tc>
      </w:tr>
      <w:tr>
        <w:trPr>
          <w:cantSplit w:val="true"/>
        </w:trPr>
        <w:tc>
          <w:tcPr>
            <w:tcW w:type="dxa" w:w="737"/>
          </w:tcPr>
          <w:p>
            <w:pPr>
              <w:spacing w:after="20"/>
            </w:pPr>
            <w:r/>
            <w:r>
              <w:rPr>
                <w:sz w:val="16"/>
              </w:rPr>
              <w:t>FB-01</w:t>
            </w:r>
          </w:p>
        </w:tc>
        <w:tc>
          <w:tcPr>
            <w:tcW w:type="dxa" w:w="2494"/>
          </w:tcPr>
          <w:p>
            <w:pPr>
              <w:spacing w:after="20"/>
            </w:pPr>
            <w:r/>
            <w:r>
              <w:rPr>
                <w:sz w:val="16"/>
              </w:rPr>
              <w:t>SR2: implement database integration to support data persistence</w:t>
            </w:r>
          </w:p>
        </w:tc>
        <w:tc>
          <w:tcPr>
            <w:tcW w:type="dxa" w:w="2381"/>
          </w:tcPr>
          <w:p>
            <w:pPr>
              <w:spacing w:after="20"/>
            </w:pPr>
            <w:r/>
            <w:r>
              <w:rPr>
                <w:sz w:val="16"/>
              </w:rPr>
              <w:t>embedded store behind the existing store classes; write in one process, read in a fresh JVM</w:t>
            </w:r>
          </w:p>
        </w:tc>
        <w:tc>
          <w:tcPr>
            <w:tcW w:type="dxa" w:w="1247"/>
          </w:tcPr>
          <w:p>
            <w:pPr>
              <w:spacing w:after="20"/>
            </w:pPr>
            <w:r/>
            <w:r>
              <w:rPr>
                <w:sz w:val="16"/>
              </w:rPr>
              <w:t>finn / henry</w:t>
            </w:r>
          </w:p>
        </w:tc>
        <w:tc>
          <w:tcPr>
            <w:tcW w:type="dxa" w:w="2778"/>
          </w:tcPr>
          <w:p>
            <w:pPr>
              <w:spacing w:after="20"/>
            </w:pPr>
            <w:r/>
            <w:r>
              <w:rPr>
                <w:sz w:val="16"/>
              </w:rPr>
              <w:t>Implemented in the next increment. H2 with four tables; persistence check 7 of 7 (05_Test_Evidence/persistence/), 41 unit tests still pass</w:t>
            </w:r>
          </w:p>
        </w:tc>
      </w:tr>
      <w:tr>
        <w:trPr>
          <w:cantSplit w:val="true"/>
        </w:trPr>
        <w:tc>
          <w:tcPr>
            <w:tcW w:type="dxa" w:w="737"/>
            <w:shd w:val="clear" w:color="auto" w:fill="EEF2F8"/>
          </w:tcPr>
          <w:p>
            <w:pPr>
              <w:spacing w:after="20"/>
            </w:pPr>
            <w:r/>
            <w:r>
              <w:rPr>
                <w:sz w:val="16"/>
              </w:rPr>
              <w:t>FB-02</w:t>
            </w:r>
          </w:p>
        </w:tc>
        <w:tc>
          <w:tcPr>
            <w:tcW w:type="dxa" w:w="2494"/>
            <w:shd w:val="clear" w:color="auto" w:fill="EEF2F8"/>
          </w:tcPr>
          <w:p>
            <w:pPr>
              <w:spacing w:after="20"/>
            </w:pPr>
            <w:r/>
            <w:r>
              <w:rPr>
                <w:sz w:val="16"/>
              </w:rPr>
              <w:t>SR2: implement role-based access control</w:t>
            </w:r>
          </w:p>
        </w:tc>
        <w:tc>
          <w:tcPr>
            <w:tcW w:type="dxa" w:w="2381"/>
            <w:shd w:val="clear" w:color="auto" w:fill="EEF2F8"/>
          </w:tcPr>
          <w:p>
            <w:pPr>
              <w:spacing w:after="20"/>
            </w:pPr>
            <w:r/>
            <w:r>
              <w:rPr>
                <w:sz w:val="16"/>
              </w:rPr>
              <w:t>enable authorization, create the ten candidate groups and one user per group, verify visibility</w:t>
            </w:r>
          </w:p>
        </w:tc>
        <w:tc>
          <w:tcPr>
            <w:tcW w:type="dxa" w:w="1247"/>
            <w:shd w:val="clear" w:color="auto" w:fill="EEF2F8"/>
          </w:tcPr>
          <w:p>
            <w:pPr>
              <w:spacing w:after="20"/>
            </w:pPr>
            <w:r/>
            <w:r>
              <w:rPr>
                <w:sz w:val="16"/>
              </w:rPr>
              <w:t>peter / finn</w:t>
            </w:r>
          </w:p>
        </w:tc>
        <w:tc>
          <w:tcPr>
            <w:tcW w:type="dxa" w:w="2778"/>
            <w:shd w:val="clear" w:color="auto" w:fill="EEF2F8"/>
          </w:tcPr>
          <w:p>
            <w:pPr>
              <w:spacing w:after="20"/>
            </w:pPr>
            <w:r/>
            <w:r>
              <w:rPr>
                <w:sz w:val="16"/>
              </w:rPr>
              <w:t>Implemented in the next increment. task-visibility.json: 10 users, 10 groups, 0 failures, an ungranted user sees 0 tasks where the secretary sees 785</w:t>
            </w:r>
          </w:p>
        </w:tc>
      </w:tr>
      <w:tr>
        <w:trPr>
          <w:cantSplit w:val="true"/>
        </w:trPr>
        <w:tc>
          <w:tcPr>
            <w:tcW w:type="dxa" w:w="737"/>
          </w:tcPr>
          <w:p>
            <w:pPr>
              <w:spacing w:after="20"/>
            </w:pPr>
            <w:r/>
            <w:r>
              <w:rPr>
                <w:sz w:val="16"/>
              </w:rPr>
              <w:t>FB-03</w:t>
            </w:r>
          </w:p>
        </w:tc>
        <w:tc>
          <w:tcPr>
            <w:tcW w:type="dxa" w:w="2494"/>
          </w:tcPr>
          <w:p>
            <w:pPr>
              <w:spacing w:after="20"/>
            </w:pPr>
            <w:r/>
            <w:r>
              <w:rPr>
                <w:sz w:val="16"/>
              </w:rPr>
              <w:t>SR2: resolve the issues in the BPMN model so that it accurately represents the business process</w:t>
            </w:r>
          </w:p>
        </w:tc>
        <w:tc>
          <w:tcPr>
            <w:tcW w:type="dxa" w:w="2381"/>
          </w:tcPr>
          <w:p>
            <w:pPr>
              <w:spacing w:after="20"/>
            </w:pPr>
            <w:r/>
            <w:r>
              <w:rPr>
                <w:sz w:val="16"/>
              </w:rPr>
              <w:t>triage every defect, fix at source, re-validate all four models</w:t>
            </w:r>
          </w:p>
        </w:tc>
        <w:tc>
          <w:tcPr>
            <w:tcW w:type="dxa" w:w="1247"/>
          </w:tcPr>
          <w:p>
            <w:pPr>
              <w:spacing w:after="20"/>
            </w:pPr>
            <w:r/>
            <w:r>
              <w:rPr>
                <w:sz w:val="16"/>
              </w:rPr>
              <w:t>max / henry</w:t>
            </w:r>
          </w:p>
        </w:tc>
        <w:tc>
          <w:tcPr>
            <w:tcW w:type="dxa" w:w="2778"/>
          </w:tcPr>
          <w:p>
            <w:pPr>
              <w:spacing w:after="20"/>
            </w:pPr>
            <w:r/>
            <w:r>
              <w:rPr>
                <w:sz w:val="16"/>
              </w:rPr>
              <w:t>Implemented. DEF-17 to DEF-21 recorded and closed; validate-models.py clean; six definitions deploy</w:t>
            </w:r>
          </w:p>
        </w:tc>
      </w:tr>
      <w:tr>
        <w:trPr>
          <w:cantSplit w:val="true"/>
        </w:trPr>
        <w:tc>
          <w:tcPr>
            <w:tcW w:type="dxa" w:w="737"/>
            <w:shd w:val="clear" w:color="auto" w:fill="EEF2F8"/>
          </w:tcPr>
          <w:p>
            <w:pPr>
              <w:spacing w:after="20"/>
            </w:pPr>
            <w:r/>
            <w:r>
              <w:rPr>
                <w:sz w:val="16"/>
              </w:rPr>
              <w:t>FB-04</w:t>
            </w:r>
          </w:p>
        </w:tc>
        <w:tc>
          <w:tcPr>
            <w:tcW w:type="dxa" w:w="2494"/>
            <w:shd w:val="clear" w:color="auto" w:fill="EEF2F8"/>
          </w:tcPr>
          <w:p>
            <w:pPr>
              <w:spacing w:after="20"/>
            </w:pPr>
            <w:r/>
            <w:r>
              <w:rPr>
                <w:sz w:val="16"/>
              </w:rPr>
              <w:t>SR2: implement appropriate form validation to prevent missing or invalid inputs</w:t>
            </w:r>
          </w:p>
        </w:tc>
        <w:tc>
          <w:tcPr>
            <w:tcW w:type="dxa" w:w="2381"/>
            <w:shd w:val="clear" w:color="auto" w:fill="EEF2F8"/>
          </w:tcPr>
          <w:p>
            <w:pPr>
              <w:spacing w:after="20"/>
            </w:pPr>
            <w:r/>
            <w:r>
              <w:rPr>
                <w:sz w:val="16"/>
              </w:rPr>
              <w:t>required and format validation on every field a gateway reads</w:t>
            </w:r>
          </w:p>
        </w:tc>
        <w:tc>
          <w:tcPr>
            <w:tcW w:type="dxa" w:w="1247"/>
            <w:shd w:val="clear" w:color="auto" w:fill="EEF2F8"/>
          </w:tcPr>
          <w:p>
            <w:pPr>
              <w:spacing w:after="20"/>
            </w:pPr>
            <w:r/>
            <w:r>
              <w:rPr>
                <w:sz w:val="16"/>
              </w:rPr>
              <w:t>peter / henry</w:t>
            </w:r>
          </w:p>
        </w:tc>
        <w:tc>
          <w:tcPr>
            <w:tcW w:type="dxa" w:w="2778"/>
            <w:shd w:val="clear" w:color="auto" w:fill="EEF2F8"/>
          </w:tcPr>
          <w:p>
            <w:pPr>
              <w:spacing w:after="20"/>
            </w:pPr>
            <w:r/>
            <w:r>
              <w:rPr>
                <w:sz w:val="16"/>
              </w:rPr>
              <w:t>Implemented. 157 required inputs and 70 pattern rules across 69 forms; validate-form-controls.py reports 0 inappropriate controls</w:t>
            </w:r>
          </w:p>
        </w:tc>
      </w:tr>
      <w:tr>
        <w:trPr>
          <w:cantSplit w:val="true"/>
        </w:trPr>
        <w:tc>
          <w:tcPr>
            <w:tcW w:type="dxa" w:w="737"/>
          </w:tcPr>
          <w:p>
            <w:pPr>
              <w:spacing w:after="20"/>
            </w:pPr>
            <w:r/>
            <w:r>
              <w:rPr>
                <w:sz w:val="16"/>
              </w:rPr>
              <w:t>FB-05</w:t>
            </w:r>
          </w:p>
        </w:tc>
        <w:tc>
          <w:tcPr>
            <w:tcW w:type="dxa" w:w="2494"/>
          </w:tcPr>
          <w:p>
            <w:pPr>
              <w:spacing w:after="20"/>
            </w:pPr>
            <w:r/>
            <w:r>
              <w:rPr>
                <w:sz w:val="16"/>
              </w:rPr>
              <w:t>SR2: use appropriate input field types for the data being collected</w:t>
            </w:r>
          </w:p>
        </w:tc>
        <w:tc>
          <w:tcPr>
            <w:tcW w:type="dxa" w:w="2381"/>
          </w:tcPr>
          <w:p>
            <w:pPr>
              <w:spacing w:after="20"/>
            </w:pPr>
            <w:r/>
            <w:r>
              <w:rPr>
                <w:sz w:val="16"/>
              </w:rPr>
              <w:t>audit each form against the gateway it feeds; replace free text with selects and numbers</w:t>
            </w:r>
          </w:p>
        </w:tc>
        <w:tc>
          <w:tcPr>
            <w:tcW w:type="dxa" w:w="1247"/>
          </w:tcPr>
          <w:p>
            <w:pPr>
              <w:spacing w:after="20"/>
            </w:pPr>
            <w:r/>
            <w:r>
              <w:rPr>
                <w:sz w:val="16"/>
              </w:rPr>
              <w:t>peter / finn</w:t>
            </w:r>
          </w:p>
        </w:tc>
        <w:tc>
          <w:tcPr>
            <w:tcW w:type="dxa" w:w="2778"/>
          </w:tcPr>
          <w:p>
            <w:pPr>
              <w:spacing w:after="20"/>
            </w:pPr>
            <w:r/>
            <w:r>
              <w:rPr>
                <w:sz w:val="16"/>
              </w:rPr>
              <w:t>Implemented. 10 control types corrected, 41 controls added, 115 validations added (08_Repository_Documents/form-field-change-log.md)</w:t>
            </w:r>
          </w:p>
        </w:tc>
      </w:tr>
      <w:tr>
        <w:trPr>
          <w:cantSplit w:val="true"/>
        </w:trPr>
        <w:tc>
          <w:tcPr>
            <w:tcW w:type="dxa" w:w="737"/>
            <w:shd w:val="clear" w:color="auto" w:fill="EEF2F8"/>
          </w:tcPr>
          <w:p>
            <w:pPr>
              <w:spacing w:after="20"/>
            </w:pPr>
            <w:r/>
            <w:r>
              <w:rPr>
                <w:sz w:val="16"/>
              </w:rPr>
              <w:t>FB-06</w:t>
            </w:r>
          </w:p>
        </w:tc>
        <w:tc>
          <w:tcPr>
            <w:tcW w:type="dxa" w:w="2494"/>
            <w:shd w:val="clear" w:color="auto" w:fill="EEF2F8"/>
          </w:tcPr>
          <w:p>
            <w:pPr>
              <w:spacing w:after="20"/>
            </w:pPr>
            <w:r/>
            <w:r>
              <w:rPr>
                <w:sz w:val="16"/>
              </w:rPr>
              <w:t>SR2: the urgency rules are still not defined</w:t>
            </w:r>
          </w:p>
        </w:tc>
        <w:tc>
          <w:tcPr>
            <w:tcW w:type="dxa" w:w="2381"/>
            <w:shd w:val="clear" w:color="auto" w:fill="EEF2F8"/>
          </w:tcPr>
          <w:p>
            <w:pPr>
              <w:spacing w:after="20"/>
            </w:pPr>
            <w:r/>
            <w:r>
              <w:rPr>
                <w:sz w:val="16"/>
              </w:rPr>
              <w:t>obtain a rule set from the module team and model the escalation on it</w:t>
            </w:r>
          </w:p>
        </w:tc>
        <w:tc>
          <w:tcPr>
            <w:tcW w:type="dxa" w:w="1247"/>
            <w:shd w:val="clear" w:color="auto" w:fill="EEF2F8"/>
          </w:tcPr>
          <w:p>
            <w:pPr>
              <w:spacing w:after="20"/>
            </w:pPr>
            <w:r/>
            <w:r>
              <w:rPr>
                <w:sz w:val="16"/>
              </w:rPr>
              <w:t>henry / finn</w:t>
            </w:r>
          </w:p>
        </w:tc>
        <w:tc>
          <w:tcPr>
            <w:tcW w:type="dxa" w:w="2778"/>
            <w:shd w:val="clear" w:color="auto" w:fill="EEF2F8"/>
          </w:tcPr>
          <w:p>
            <w:pPr>
              <w:spacing w:after="20"/>
            </w:pPr>
            <w:r/>
            <w:r>
              <w:rPr>
                <w:sz w:val="16"/>
              </w:rPr>
              <w:t>Not implemented. The hospital has not agreed a set of urgency rules and the module team confirmed none would be issued before hand-in. Implication: urgency stays a variable a clinician sets, REQ-11 and REQ-35 are traced as partly supported, and the rule set is the first Should in the next increment</w:t>
            </w:r>
          </w:p>
        </w:tc>
      </w:tr>
      <w:tr>
        <w:trPr>
          <w:cantSplit w:val="true"/>
        </w:trPr>
        <w:tc>
          <w:tcPr>
            <w:tcW w:type="dxa" w:w="737"/>
          </w:tcPr>
          <w:p>
            <w:pPr>
              <w:spacing w:after="20"/>
            </w:pPr>
            <w:r/>
            <w:r>
              <w:rPr>
                <w:sz w:val="16"/>
              </w:rPr>
              <w:t>FB-07</w:t>
            </w:r>
          </w:p>
        </w:tc>
        <w:tc>
          <w:tcPr>
            <w:tcW w:type="dxa" w:w="2494"/>
          </w:tcPr>
          <w:p>
            <w:pPr>
              <w:spacing w:after="20"/>
            </w:pPr>
            <w:r/>
            <w:r>
              <w:rPr>
                <w:sz w:val="16"/>
              </w:rPr>
              <w:t>SR2: add automated regression tests for role-based access</w:t>
            </w:r>
          </w:p>
        </w:tc>
        <w:tc>
          <w:tcPr>
            <w:tcW w:type="dxa" w:w="2381"/>
          </w:tcPr>
          <w:p>
            <w:pPr>
              <w:spacing w:after="20"/>
            </w:pPr>
            <w:r/>
            <w:r>
              <w:rPr>
                <w:sz w:val="16"/>
              </w:rPr>
              <w:t>automate the role and audit checks so a regression is caught rather than inspected</w:t>
            </w:r>
          </w:p>
        </w:tc>
        <w:tc>
          <w:tcPr>
            <w:tcW w:type="dxa" w:w="1247"/>
          </w:tcPr>
          <w:p>
            <w:pPr>
              <w:spacing w:after="20"/>
            </w:pPr>
            <w:r/>
            <w:r>
              <w:rPr>
                <w:sz w:val="16"/>
              </w:rPr>
              <w:t>peter / finn</w:t>
            </w:r>
          </w:p>
        </w:tc>
        <w:tc>
          <w:tcPr>
            <w:tcW w:type="dxa" w:w="2778"/>
          </w:tcPr>
          <w:p>
            <w:pPr>
              <w:spacing w:after="20"/>
            </w:pPr>
            <w:r/>
            <w:r>
              <w:rPr>
                <w:sz w:val="16"/>
              </w:rPr>
              <w:t>Not implemented. There was no capacity left once the deployment defects and the two portfolio evaluations were re-scoped. Implication: RBAC and audit immutability are evidenced by a one-off script and by inspection, not by a suite that runs on every change</w:t>
            </w:r>
          </w:p>
        </w:tc>
      </w:tr>
    </w:tbl>
    <w:p>
      <w:pPr>
        <w:spacing w:after="40"/>
      </w:pPr>
    </w:p>
    <w:p>
      <w:pPr>
        <w:keepNext/>
        <w:spacing w:before="40" w:after="40"/>
      </w:pPr>
      <w:r>
        <w:rPr>
          <w:b/>
          <w:color w:val="595959"/>
          <w:sz w:val="17"/>
        </w:rPr>
        <w:t>Table 25. Feedback action record. FB-01 to FB-05 are the five points raised at the marked reviews and each is closed with evidence; FB-06 and FB-07 are the two that were not implemented, with the reason and the outstanding implication recorded rather than the row being dropped.</w:t>
      </w:r>
    </w:p>
    <w:p>
      <w:pPr>
        <w:pStyle w:val="Heading2"/>
      </w:pPr>
      <w:r>
        <w:t>5.9  Contribution</w:t>
      </w:r>
    </w:p>
    <w:p>
      <w:r>
        <w:rPr>
          <w:b w:val="0"/>
          <w:i w:val="0"/>
        </w:rPr>
        <w:t>The activity columns below record the share of each activity carried by each member and sum to 100% per column. The Total column is the split of the group mark, agreed at the start of Sprint 1 to be equal, which is a different measure.</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1360"/>
        <w:gridCol w:w="1814"/>
        <w:gridCol w:w="1814"/>
        <w:gridCol w:w="1814"/>
        <w:gridCol w:w="1814"/>
        <w:gridCol w:w="1020"/>
      </w:tblGrid>
      <w:tr>
        <w:trPr>
          <w:tblHeader w:val="true"/>
        </w:trPr>
        <w:tc>
          <w:tcPr>
            <w:tcW w:type="dxa" w:w="1361"/>
            <w:shd w:val="clear" w:color="auto" w:fill="1F3864"/>
          </w:tcPr>
          <w:p>
            <w:pPr>
              <w:spacing w:after="20"/>
            </w:pPr>
            <w:r/>
            <w:r>
              <w:rPr>
                <w:b/>
                <w:color w:val="FFFFFF"/>
                <w:sz w:val="17"/>
              </w:rPr>
              <w:t>Member</w:t>
            </w:r>
          </w:p>
        </w:tc>
        <w:tc>
          <w:tcPr>
            <w:tcW w:type="dxa" w:w="1814"/>
            <w:shd w:val="clear" w:color="auto" w:fill="1F3864"/>
          </w:tcPr>
          <w:p>
            <w:pPr>
              <w:spacing w:after="20"/>
            </w:pPr>
            <w:r/>
            <w:r>
              <w:rPr>
                <w:b/>
                <w:color w:val="FFFFFF"/>
                <w:sz w:val="17"/>
              </w:rPr>
              <w:t>Runnable model</w:t>
            </w:r>
          </w:p>
        </w:tc>
        <w:tc>
          <w:tcPr>
            <w:tcW w:type="dxa" w:w="1814"/>
            <w:shd w:val="clear" w:color="auto" w:fill="1F3864"/>
          </w:tcPr>
          <w:p>
            <w:pPr>
              <w:spacing w:after="20"/>
            </w:pPr>
            <w:r/>
            <w:r>
              <w:rPr>
                <w:b/>
                <w:color w:val="FFFFFF"/>
                <w:sz w:val="17"/>
              </w:rPr>
              <w:t>External workers</w:t>
            </w:r>
          </w:p>
        </w:tc>
        <w:tc>
          <w:tcPr>
            <w:tcW w:type="dxa" w:w="1814"/>
            <w:shd w:val="clear" w:color="auto" w:fill="1F3864"/>
          </w:tcPr>
          <w:p>
            <w:pPr>
              <w:spacing w:after="20"/>
            </w:pPr>
            <w:r/>
            <w:r>
              <w:rPr>
                <w:b/>
                <w:color w:val="FFFFFF"/>
                <w:sz w:val="17"/>
              </w:rPr>
              <w:t>Camunda Forms</w:t>
            </w:r>
          </w:p>
        </w:tc>
        <w:tc>
          <w:tcPr>
            <w:tcW w:type="dxa" w:w="1814"/>
            <w:shd w:val="clear" w:color="auto" w:fill="1F3864"/>
          </w:tcPr>
          <w:p>
            <w:pPr>
              <w:spacing w:after="20"/>
            </w:pPr>
            <w:r/>
            <w:r>
              <w:rPr>
                <w:b/>
                <w:color w:val="FFFFFF"/>
                <w:sz w:val="17"/>
              </w:rPr>
              <w:t>Tests and evidence</w:t>
            </w:r>
          </w:p>
        </w:tc>
        <w:tc>
          <w:tcPr>
            <w:tcW w:type="dxa" w:w="1020"/>
            <w:shd w:val="clear" w:color="auto" w:fill="1F3864"/>
          </w:tcPr>
          <w:p>
            <w:pPr>
              <w:spacing w:after="20"/>
            </w:pPr>
            <w:r/>
            <w:r>
              <w:rPr>
                <w:b/>
                <w:color w:val="FFFFFF"/>
                <w:sz w:val="17"/>
              </w:rPr>
              <w:t>Total</w:t>
            </w:r>
          </w:p>
        </w:tc>
      </w:tr>
      <w:tr>
        <w:trPr>
          <w:cantSplit w:val="true"/>
        </w:trPr>
        <w:tc>
          <w:tcPr>
            <w:tcW w:type="dxa" w:w="1361"/>
          </w:tcPr>
          <w:p>
            <w:pPr>
              <w:spacing w:after="20"/>
            </w:pPr>
            <w:r/>
            <w:r>
              <w:rPr>
                <w:sz w:val="17"/>
              </w:rPr>
              <w:t>max</w:t>
            </w:r>
          </w:p>
        </w:tc>
        <w:tc>
          <w:tcPr>
            <w:tcW w:type="dxa" w:w="1814"/>
          </w:tcPr>
          <w:p>
            <w:pPr>
              <w:spacing w:after="20"/>
              <w:jc w:val="right"/>
            </w:pPr>
            <w:r/>
            <w:r>
              <w:rPr>
                <w:sz w:val="17"/>
              </w:rPr>
              <w:t>45%</w:t>
            </w:r>
          </w:p>
        </w:tc>
        <w:tc>
          <w:tcPr>
            <w:tcW w:type="dxa" w:w="1814"/>
          </w:tcPr>
          <w:p>
            <w:pPr>
              <w:spacing w:after="20"/>
              <w:jc w:val="right"/>
            </w:pPr>
            <w:r/>
            <w:r>
              <w:rPr>
                <w:sz w:val="17"/>
              </w:rPr>
              <w:t>25%</w:t>
            </w:r>
          </w:p>
        </w:tc>
        <w:tc>
          <w:tcPr>
            <w:tcW w:type="dxa" w:w="1814"/>
          </w:tcPr>
          <w:p>
            <w:pPr>
              <w:spacing w:after="20"/>
              <w:jc w:val="right"/>
            </w:pPr>
            <w:r/>
            <w:r>
              <w:rPr>
                <w:sz w:val="17"/>
              </w:rPr>
              <w:t>15%</w:t>
            </w:r>
          </w:p>
        </w:tc>
        <w:tc>
          <w:tcPr>
            <w:tcW w:type="dxa" w:w="1814"/>
          </w:tcPr>
          <w:p>
            <w:pPr>
              <w:spacing w:after="20"/>
              <w:jc w:val="right"/>
            </w:pPr>
            <w:r/>
            <w:r>
              <w:rPr>
                <w:sz w:val="17"/>
              </w:rPr>
              <w:t>20%</w:t>
            </w:r>
          </w:p>
        </w:tc>
        <w:tc>
          <w:tcPr>
            <w:tcW w:type="dxa" w:w="1020"/>
          </w:tcPr>
          <w:p>
            <w:pPr>
              <w:spacing w:after="20"/>
              <w:jc w:val="right"/>
            </w:pPr>
            <w:r/>
            <w:r>
              <w:rPr>
                <w:sz w:val="17"/>
              </w:rPr>
              <w:t>25%</w:t>
            </w:r>
          </w:p>
        </w:tc>
      </w:tr>
      <w:tr>
        <w:trPr>
          <w:cantSplit w:val="true"/>
        </w:trPr>
        <w:tc>
          <w:tcPr>
            <w:tcW w:type="dxa" w:w="1361"/>
            <w:shd w:val="clear" w:color="auto" w:fill="EEF2F8"/>
          </w:tcPr>
          <w:p>
            <w:pPr>
              <w:spacing w:after="20"/>
            </w:pPr>
            <w:r/>
            <w:r>
              <w:rPr>
                <w:sz w:val="17"/>
              </w:rPr>
              <w:t>finn</w:t>
            </w:r>
          </w:p>
        </w:tc>
        <w:tc>
          <w:tcPr>
            <w:tcW w:type="dxa" w:w="1814"/>
            <w:shd w:val="clear" w:color="auto" w:fill="EEF2F8"/>
          </w:tcPr>
          <w:p>
            <w:pPr>
              <w:spacing w:after="20"/>
              <w:jc w:val="right"/>
            </w:pPr>
            <w:r/>
            <w:r>
              <w:rPr>
                <w:sz w:val="17"/>
              </w:rPr>
              <w:t>10%</w:t>
            </w:r>
          </w:p>
        </w:tc>
        <w:tc>
          <w:tcPr>
            <w:tcW w:type="dxa" w:w="1814"/>
            <w:shd w:val="clear" w:color="auto" w:fill="EEF2F8"/>
          </w:tcPr>
          <w:p>
            <w:pPr>
              <w:spacing w:after="20"/>
              <w:jc w:val="right"/>
            </w:pPr>
            <w:r/>
            <w:r>
              <w:rPr>
                <w:sz w:val="17"/>
              </w:rPr>
              <w:t>40%</w:t>
            </w:r>
          </w:p>
        </w:tc>
        <w:tc>
          <w:tcPr>
            <w:tcW w:type="dxa" w:w="1814"/>
            <w:shd w:val="clear" w:color="auto" w:fill="EEF2F8"/>
          </w:tcPr>
          <w:p>
            <w:pPr>
              <w:spacing w:after="20"/>
              <w:jc w:val="right"/>
            </w:pPr>
            <w:r/>
            <w:r>
              <w:rPr>
                <w:sz w:val="17"/>
              </w:rPr>
              <w:t>10%</w:t>
            </w:r>
          </w:p>
        </w:tc>
        <w:tc>
          <w:tcPr>
            <w:tcW w:type="dxa" w:w="1814"/>
            <w:shd w:val="clear" w:color="auto" w:fill="EEF2F8"/>
          </w:tcPr>
          <w:p>
            <w:pPr>
              <w:spacing w:after="20"/>
              <w:jc w:val="right"/>
            </w:pPr>
            <w:r/>
            <w:r>
              <w:rPr>
                <w:sz w:val="17"/>
              </w:rPr>
              <w:t>25%</w:t>
            </w:r>
          </w:p>
        </w:tc>
        <w:tc>
          <w:tcPr>
            <w:tcW w:type="dxa" w:w="1020"/>
            <w:shd w:val="clear" w:color="auto" w:fill="EEF2F8"/>
          </w:tcPr>
          <w:p>
            <w:pPr>
              <w:spacing w:after="20"/>
              <w:jc w:val="right"/>
            </w:pPr>
            <w:r/>
            <w:r>
              <w:rPr>
                <w:sz w:val="17"/>
              </w:rPr>
              <w:t>25%</w:t>
            </w:r>
          </w:p>
        </w:tc>
      </w:tr>
      <w:tr>
        <w:trPr>
          <w:cantSplit w:val="true"/>
        </w:trPr>
        <w:tc>
          <w:tcPr>
            <w:tcW w:type="dxa" w:w="1361"/>
          </w:tcPr>
          <w:p>
            <w:pPr>
              <w:spacing w:after="20"/>
            </w:pPr>
            <w:r/>
            <w:r>
              <w:rPr>
                <w:sz w:val="17"/>
              </w:rPr>
              <w:t>henry</w:t>
            </w:r>
          </w:p>
        </w:tc>
        <w:tc>
          <w:tcPr>
            <w:tcW w:type="dxa" w:w="1814"/>
          </w:tcPr>
          <w:p>
            <w:pPr>
              <w:spacing w:after="20"/>
              <w:jc w:val="right"/>
            </w:pPr>
            <w:r/>
            <w:r>
              <w:rPr>
                <w:sz w:val="17"/>
              </w:rPr>
              <w:t>15%</w:t>
            </w:r>
          </w:p>
        </w:tc>
        <w:tc>
          <w:tcPr>
            <w:tcW w:type="dxa" w:w="1814"/>
          </w:tcPr>
          <w:p>
            <w:pPr>
              <w:spacing w:after="20"/>
              <w:jc w:val="right"/>
            </w:pPr>
            <w:r/>
            <w:r>
              <w:rPr>
                <w:sz w:val="17"/>
              </w:rPr>
              <w:t>15%</w:t>
            </w:r>
          </w:p>
        </w:tc>
        <w:tc>
          <w:tcPr>
            <w:tcW w:type="dxa" w:w="1814"/>
          </w:tcPr>
          <w:p>
            <w:pPr>
              <w:spacing w:after="20"/>
              <w:jc w:val="right"/>
            </w:pPr>
            <w:r/>
            <w:r>
              <w:rPr>
                <w:sz w:val="17"/>
              </w:rPr>
              <w:t>20%</w:t>
            </w:r>
          </w:p>
        </w:tc>
        <w:tc>
          <w:tcPr>
            <w:tcW w:type="dxa" w:w="1814"/>
          </w:tcPr>
          <w:p>
            <w:pPr>
              <w:spacing w:after="20"/>
              <w:jc w:val="right"/>
            </w:pPr>
            <w:r/>
            <w:r>
              <w:rPr>
                <w:sz w:val="17"/>
              </w:rPr>
              <w:t>30%</w:t>
            </w:r>
          </w:p>
        </w:tc>
        <w:tc>
          <w:tcPr>
            <w:tcW w:type="dxa" w:w="1020"/>
          </w:tcPr>
          <w:p>
            <w:pPr>
              <w:spacing w:after="20"/>
              <w:jc w:val="right"/>
            </w:pPr>
            <w:r/>
            <w:r>
              <w:rPr>
                <w:sz w:val="17"/>
              </w:rPr>
              <w:t>25%</w:t>
            </w:r>
          </w:p>
        </w:tc>
      </w:tr>
      <w:tr>
        <w:trPr>
          <w:cantSplit w:val="true"/>
        </w:trPr>
        <w:tc>
          <w:tcPr>
            <w:tcW w:type="dxa" w:w="1361"/>
            <w:shd w:val="clear" w:color="auto" w:fill="EEF2F8"/>
          </w:tcPr>
          <w:p>
            <w:pPr>
              <w:spacing w:after="20"/>
            </w:pPr>
            <w:r/>
            <w:r>
              <w:rPr>
                <w:sz w:val="17"/>
              </w:rPr>
              <w:t>peter</w:t>
            </w:r>
          </w:p>
        </w:tc>
        <w:tc>
          <w:tcPr>
            <w:tcW w:type="dxa" w:w="1814"/>
            <w:shd w:val="clear" w:color="auto" w:fill="EEF2F8"/>
          </w:tcPr>
          <w:p>
            <w:pPr>
              <w:spacing w:after="20"/>
              <w:jc w:val="right"/>
            </w:pPr>
            <w:r/>
            <w:r>
              <w:rPr>
                <w:sz w:val="17"/>
              </w:rPr>
              <w:t>30%</w:t>
            </w:r>
          </w:p>
        </w:tc>
        <w:tc>
          <w:tcPr>
            <w:tcW w:type="dxa" w:w="1814"/>
            <w:shd w:val="clear" w:color="auto" w:fill="EEF2F8"/>
          </w:tcPr>
          <w:p>
            <w:pPr>
              <w:spacing w:after="20"/>
              <w:jc w:val="right"/>
            </w:pPr>
            <w:r/>
            <w:r>
              <w:rPr>
                <w:sz w:val="17"/>
              </w:rPr>
              <w:t>20%</w:t>
            </w:r>
          </w:p>
        </w:tc>
        <w:tc>
          <w:tcPr>
            <w:tcW w:type="dxa" w:w="1814"/>
            <w:shd w:val="clear" w:color="auto" w:fill="EEF2F8"/>
          </w:tcPr>
          <w:p>
            <w:pPr>
              <w:spacing w:after="20"/>
              <w:jc w:val="right"/>
            </w:pPr>
            <w:r/>
            <w:r>
              <w:rPr>
                <w:sz w:val="17"/>
              </w:rPr>
              <w:t>55%</w:t>
            </w:r>
          </w:p>
        </w:tc>
        <w:tc>
          <w:tcPr>
            <w:tcW w:type="dxa" w:w="1814"/>
            <w:shd w:val="clear" w:color="auto" w:fill="EEF2F8"/>
          </w:tcPr>
          <w:p>
            <w:pPr>
              <w:spacing w:after="20"/>
              <w:jc w:val="right"/>
            </w:pPr>
            <w:r/>
            <w:r>
              <w:rPr>
                <w:sz w:val="17"/>
              </w:rPr>
              <w:t>25%</w:t>
            </w:r>
          </w:p>
        </w:tc>
        <w:tc>
          <w:tcPr>
            <w:tcW w:type="dxa" w:w="1020"/>
            <w:shd w:val="clear" w:color="auto" w:fill="EEF2F8"/>
          </w:tcPr>
          <w:p>
            <w:pPr>
              <w:spacing w:after="20"/>
              <w:jc w:val="right"/>
            </w:pPr>
            <w:r/>
            <w:r>
              <w:rPr>
                <w:sz w:val="17"/>
              </w:rPr>
              <w:t>25%</w:t>
            </w:r>
          </w:p>
        </w:tc>
      </w:tr>
    </w:tbl>
    <w:p>
      <w:pPr>
        <w:spacing w:after="40"/>
      </w:pPr>
    </w:p>
    <w:p>
      <w:pPr>
        <w:keepNext/>
        <w:spacing w:before="40" w:after="40"/>
      </w:pPr>
      <w:r>
        <w:rPr>
          <w:b/>
          <w:color w:val="595959"/>
          <w:sz w:val="17"/>
        </w:rPr>
        <w:t>Table 26. Implementation-unit contribution. Evidence is the first- and second-owner fields in the backlog and the commit history; retained for tutor moderation.</w:t>
      </w:r>
    </w:p>
    <w:p>
      <w:r>
        <w:br w:type="page"/>
      </w:r>
    </w:p>
    <w:p>
      <w:pPr>
        <w:pStyle w:val="Heading1"/>
      </w:pPr>
      <w:r>
        <w:t>6  Demonstration</w:t>
      </w:r>
    </w:p>
    <w:p>
      <w:r>
        <w:rPr>
          <w:b w:val="0"/>
          <w:i w:val="0"/>
        </w:rPr>
        <w:t>Criterion: Demonstration (15%). Learning outcomes LO2, LO4 and LO5.</w:t>
      </w:r>
    </w:p>
    <w:p>
      <w:r>
        <w:rPr>
          <w:b w:val="0"/>
          <w:i w:val="0"/>
        </w:rPr>
        <w:t>The demonstration shows the integrated initial release working: the operational process, the worker fleet executing the automated activities, the forms capturing and validating input, and the resulting outcomes in Operate and Tasklist. Each member explains their own contribution and answers questions about it.</w:t>
      </w:r>
    </w:p>
    <w:p>
      <w:pPr>
        <w:pStyle w:val="Heading2"/>
      </w:pPr>
      <w:r>
        <w:t>6.1  What is being demonstrated, and which version</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608"/>
        <w:gridCol w:w="7030"/>
      </w:tblGrid>
      <w:tr>
        <w:trPr>
          <w:tblHeader w:val="true"/>
        </w:trPr>
        <w:tc>
          <w:tcPr>
            <w:tcW w:type="dxa" w:w="2608"/>
            <w:shd w:val="clear" w:color="auto" w:fill="1F3864"/>
          </w:tcPr>
          <w:p>
            <w:pPr>
              <w:spacing w:after="20"/>
            </w:pPr>
            <w:r/>
            <w:r>
              <w:rPr>
                <w:b/>
                <w:color w:val="FFFFFF"/>
                <w:sz w:val="18"/>
              </w:rPr>
              <w:t>Item</w:t>
            </w:r>
          </w:p>
        </w:tc>
        <w:tc>
          <w:tcPr>
            <w:tcW w:type="dxa" w:w="7030"/>
            <w:shd w:val="clear" w:color="auto" w:fill="1F3864"/>
          </w:tcPr>
          <w:p>
            <w:pPr>
              <w:spacing w:after="20"/>
            </w:pPr>
            <w:r/>
            <w:r>
              <w:rPr>
                <w:b/>
                <w:color w:val="FFFFFF"/>
                <w:sz w:val="18"/>
              </w:rPr>
              <w:t>Detail</w:t>
            </w:r>
          </w:p>
        </w:tc>
      </w:tr>
      <w:tr>
        <w:trPr>
          <w:cantSplit w:val="true"/>
        </w:trPr>
        <w:tc>
          <w:tcPr>
            <w:tcW w:type="dxa" w:w="2608"/>
          </w:tcPr>
          <w:p>
            <w:pPr>
              <w:spacing w:after="20"/>
            </w:pPr>
            <w:r/>
            <w:r>
              <w:rPr>
                <w:sz w:val="18"/>
              </w:rPr>
              <w:t>Release</w:t>
            </w:r>
          </w:p>
        </w:tc>
        <w:tc>
          <w:tcPr>
            <w:tcW w:type="dxa" w:w="7030"/>
          </w:tcPr>
          <w:p>
            <w:pPr>
              <w:spacing w:after="20"/>
            </w:pPr>
            <w:r/>
            <w:r>
              <w:rPr>
                <w:sz w:val="18"/>
              </w:rPr>
              <w:t>initial release, build 1.0</w:t>
            </w:r>
          </w:p>
        </w:tc>
      </w:tr>
      <w:tr>
        <w:trPr>
          <w:cantSplit w:val="true"/>
        </w:trPr>
        <w:tc>
          <w:tcPr>
            <w:tcW w:type="dxa" w:w="2608"/>
            <w:shd w:val="clear" w:color="auto" w:fill="EEF2F8"/>
          </w:tcPr>
          <w:p>
            <w:pPr>
              <w:spacing w:after="20"/>
            </w:pPr>
            <w:r/>
            <w:r>
              <w:rPr>
                <w:sz w:val="18"/>
              </w:rPr>
              <w:t>Repository version demonstrated</w:t>
            </w:r>
          </w:p>
        </w:tc>
        <w:tc>
          <w:tcPr>
            <w:tcW w:type="dxa" w:w="7030"/>
            <w:shd w:val="clear" w:color="auto" w:fill="EEF2F8"/>
          </w:tcPr>
          <w:p>
            <w:pPr>
              <w:spacing w:after="20"/>
            </w:pPr>
            <w:r/>
            <w:r>
              <w:rPr>
                <w:sz w:val="18"/>
              </w:rPr>
              <w:t>tag p6-submission</w:t>
            </w:r>
          </w:p>
        </w:tc>
      </w:tr>
      <w:tr>
        <w:trPr>
          <w:cantSplit w:val="true"/>
        </w:trPr>
        <w:tc>
          <w:tcPr>
            <w:tcW w:type="dxa" w:w="2608"/>
          </w:tcPr>
          <w:p>
            <w:pPr>
              <w:spacing w:after="20"/>
            </w:pPr>
            <w:r/>
            <w:r>
              <w:rPr>
                <w:sz w:val="18"/>
              </w:rPr>
              <w:t>Process definition driven</w:t>
            </w:r>
          </w:p>
        </w:tc>
        <w:tc>
          <w:tcPr>
            <w:tcW w:type="dxa" w:w="7030"/>
          </w:tcPr>
          <w:p>
            <w:pPr>
              <w:spacing w:after="20"/>
            </w:pPr>
            <w:r/>
            <w:r>
              <w:rPr>
                <w:sz w:val="18"/>
              </w:rPr>
              <w:t>PR_Operational_Merged (and PR_ReferringOrganisation for the message round trip)</w:t>
            </w:r>
          </w:p>
        </w:tc>
      </w:tr>
      <w:tr>
        <w:trPr>
          <w:cantSplit w:val="true"/>
        </w:trPr>
        <w:tc>
          <w:tcPr>
            <w:tcW w:type="dxa" w:w="2608"/>
            <w:shd w:val="clear" w:color="auto" w:fill="EEF2F8"/>
          </w:tcPr>
          <w:p>
            <w:pPr>
              <w:spacing w:after="20"/>
            </w:pPr>
            <w:r/>
            <w:r>
              <w:rPr>
                <w:sz w:val="18"/>
              </w:rPr>
              <w:t>Workers</w:t>
            </w:r>
          </w:p>
        </w:tc>
        <w:tc>
          <w:tcPr>
            <w:tcW w:type="dxa" w:w="7030"/>
            <w:shd w:val="clear" w:color="auto" w:fill="EEF2F8"/>
          </w:tcPr>
          <w:p>
            <w:pPr>
              <w:spacing w:after="20"/>
            </w:pPr>
            <w:r/>
            <w:r>
              <w:rPr>
                <w:sz w:val="18"/>
              </w:rPr>
              <w:t>the 13-job-type fleet, running locally against 127.0.0.1:26500</w:t>
            </w:r>
          </w:p>
        </w:tc>
      </w:tr>
      <w:tr>
        <w:trPr>
          <w:cantSplit w:val="true"/>
        </w:trPr>
        <w:tc>
          <w:tcPr>
            <w:tcW w:type="dxa" w:w="2608"/>
          </w:tcPr>
          <w:p>
            <w:pPr>
              <w:spacing w:after="20"/>
            </w:pPr>
            <w:r/>
            <w:r>
              <w:rPr>
                <w:sz w:val="18"/>
              </w:rPr>
              <w:t>Forms</w:t>
            </w:r>
          </w:p>
        </w:tc>
        <w:tc>
          <w:tcPr>
            <w:tcW w:type="dxa" w:w="7030"/>
          </w:tcPr>
          <w:p>
            <w:pPr>
              <w:spacing w:after="20"/>
            </w:pPr>
            <w:r/>
            <w:r>
              <w:rPr>
                <w:sz w:val="18"/>
              </w:rPr>
              <w:t>68 forms deployed with the models in one deployment</w:t>
            </w:r>
          </w:p>
        </w:tc>
      </w:tr>
      <w:tr>
        <w:trPr>
          <w:cantSplit w:val="true"/>
        </w:trPr>
        <w:tc>
          <w:tcPr>
            <w:tcW w:type="dxa" w:w="2608"/>
            <w:shd w:val="clear" w:color="auto" w:fill="EEF2F8"/>
          </w:tcPr>
          <w:p>
            <w:pPr>
              <w:spacing w:after="20"/>
            </w:pPr>
            <w:r/>
            <w:r>
              <w:rPr>
                <w:sz w:val="18"/>
              </w:rPr>
              <w:t>Scenarios</w:t>
            </w:r>
          </w:p>
        </w:tc>
        <w:tc>
          <w:tcPr>
            <w:tcW w:type="dxa" w:w="7030"/>
            <w:shd w:val="clear" w:color="auto" w:fill="EEF2F8"/>
          </w:tcPr>
          <w:p>
            <w:pPr>
              <w:spacing w:after="20"/>
            </w:pPr>
            <w:r/>
            <w:r>
              <w:rPr>
                <w:sz w:val="18"/>
              </w:rPr>
              <w:t>one end-to-end success path and one failure path at minimum; the full menu is 6.3</w:t>
            </w:r>
          </w:p>
        </w:tc>
      </w:tr>
      <w:tr>
        <w:trPr>
          <w:cantSplit w:val="true"/>
        </w:trPr>
        <w:tc>
          <w:tcPr>
            <w:tcW w:type="dxa" w:w="2608"/>
          </w:tcPr>
          <w:p>
            <w:pPr>
              <w:spacing w:after="20"/>
            </w:pPr>
            <w:r/>
            <w:r>
              <w:rPr>
                <w:sz w:val="18"/>
              </w:rPr>
              <w:t>Evidence fallback</w:t>
            </w:r>
          </w:p>
        </w:tc>
        <w:tc>
          <w:tcPr>
            <w:tcW w:type="dxa" w:w="7030"/>
          </w:tcPr>
          <w:p>
            <w:pPr>
              <w:spacing w:after="20"/>
            </w:pPr>
            <w:r/>
            <w:r>
              <w:rPr>
                <w:sz w:val="18"/>
              </w:rPr>
              <w:t>recorded run plus the logs in 05_Test_Evidence/ — see 6.7</w:t>
            </w:r>
          </w:p>
        </w:tc>
      </w:tr>
    </w:tbl>
    <w:p>
      <w:pPr>
        <w:spacing w:after="40"/>
      </w:pPr>
    </w:p>
    <w:p>
      <w:pPr>
        <w:pStyle w:val="Heading2"/>
      </w:pPr>
      <w:r>
        <w:t>6.2  Before the session</w:t>
      </w:r>
    </w:p>
    <w:p>
      <w:r>
        <w:rPr>
          <w:b w:val="0"/>
          <w:i w:val="0"/>
        </w:rPr>
        <w:t>Run this checklist in order, before the room is watching. Every line is a step that has gone wrong at least once.</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510"/>
        <w:gridCol w:w="4876"/>
        <w:gridCol w:w="4252"/>
      </w:tblGrid>
      <w:tr>
        <w:trPr>
          <w:tblHeader w:val="true"/>
        </w:trPr>
        <w:tc>
          <w:tcPr>
            <w:tcW w:type="dxa" w:w="510"/>
            <w:shd w:val="clear" w:color="auto" w:fill="1F3864"/>
          </w:tcPr>
          <w:p>
            <w:pPr>
              <w:spacing w:after="20"/>
            </w:pPr>
            <w:r/>
            <w:r>
              <w:rPr>
                <w:b/>
                <w:color w:val="FFFFFF"/>
                <w:sz w:val="17"/>
              </w:rPr>
              <w:t>#</w:t>
            </w:r>
          </w:p>
        </w:tc>
        <w:tc>
          <w:tcPr>
            <w:tcW w:type="dxa" w:w="4876"/>
            <w:shd w:val="clear" w:color="auto" w:fill="1F3864"/>
          </w:tcPr>
          <w:p>
            <w:pPr>
              <w:spacing w:after="20"/>
            </w:pPr>
            <w:r/>
            <w:r>
              <w:rPr>
                <w:b/>
                <w:color w:val="FFFFFF"/>
                <w:sz w:val="17"/>
              </w:rPr>
              <w:t>Action</w:t>
            </w:r>
          </w:p>
        </w:tc>
        <w:tc>
          <w:tcPr>
            <w:tcW w:type="dxa" w:w="4252"/>
            <w:shd w:val="clear" w:color="auto" w:fill="1F3864"/>
          </w:tcPr>
          <w:p>
            <w:pPr>
              <w:spacing w:after="20"/>
            </w:pPr>
            <w:r/>
            <w:r>
              <w:rPr>
                <w:b/>
                <w:color w:val="FFFFFF"/>
                <w:sz w:val="17"/>
              </w:rPr>
              <w:t>What good looks like</w:t>
            </w:r>
          </w:p>
        </w:tc>
      </w:tr>
      <w:tr>
        <w:trPr>
          <w:cantSplit w:val="true"/>
        </w:trPr>
        <w:tc>
          <w:tcPr>
            <w:tcW w:type="dxa" w:w="510"/>
          </w:tcPr>
          <w:p>
            <w:pPr>
              <w:spacing w:after="20"/>
            </w:pPr>
            <w:r/>
            <w:r>
              <w:rPr>
                <w:sz w:val="17"/>
              </w:rPr>
              <w:t>1</w:t>
            </w:r>
          </w:p>
        </w:tc>
        <w:tc>
          <w:tcPr>
            <w:tcW w:type="dxa" w:w="4876"/>
          </w:tcPr>
          <w:p>
            <w:pPr>
              <w:spacing w:after="20"/>
            </w:pPr>
            <w:r/>
            <w:r>
              <w:rPr>
                <w:sz w:val="17"/>
              </w:rPr>
              <w:t>Start the cluster (Camunda 8 Run) and confirm the API answers</w:t>
            </w:r>
          </w:p>
        </w:tc>
        <w:tc>
          <w:tcPr>
            <w:tcW w:type="dxa" w:w="4252"/>
          </w:tcPr>
          <w:p>
            <w:pPr>
              <w:spacing w:after="20"/>
            </w:pPr>
            <w:r/>
            <w:r>
              <w:rPr>
                <w:sz w:val="17"/>
              </w:rPr>
              <w:t>GET /v2/topology returns the cluster</w:t>
            </w:r>
          </w:p>
        </w:tc>
      </w:tr>
      <w:tr>
        <w:trPr>
          <w:cantSplit w:val="true"/>
        </w:trPr>
        <w:tc>
          <w:tcPr>
            <w:tcW w:type="dxa" w:w="510"/>
            <w:shd w:val="clear" w:color="auto" w:fill="EEF2F8"/>
          </w:tcPr>
          <w:p>
            <w:pPr>
              <w:spacing w:after="20"/>
            </w:pPr>
            <w:r/>
            <w:r>
              <w:rPr>
                <w:sz w:val="17"/>
              </w:rPr>
              <w:t>2</w:t>
            </w:r>
          </w:p>
        </w:tc>
        <w:tc>
          <w:tcPr>
            <w:tcW w:type="dxa" w:w="4876"/>
            <w:shd w:val="clear" w:color="auto" w:fill="EEF2F8"/>
          </w:tcPr>
          <w:p>
            <w:pPr>
              <w:spacing w:after="20"/>
            </w:pPr>
            <w:r/>
            <w:r>
              <w:rPr>
                <w:sz w:val="17"/>
              </w:rPr>
              <w:t>Clear previous instances so the demonstration is not confusing</w:t>
            </w:r>
          </w:p>
        </w:tc>
        <w:tc>
          <w:tcPr>
            <w:tcW w:type="dxa" w:w="4252"/>
            <w:shd w:val="clear" w:color="auto" w:fill="EEF2F8"/>
          </w:tcPr>
          <w:p>
            <w:pPr>
              <w:spacing w:after="20"/>
            </w:pPr>
            <w:r/>
            <w:r>
              <w:rPr>
                <w:sz w:val="17"/>
              </w:rPr>
              <w:t>no running instances in Operate</w:t>
            </w:r>
          </w:p>
        </w:tc>
      </w:tr>
      <w:tr>
        <w:trPr>
          <w:cantSplit w:val="true"/>
        </w:trPr>
        <w:tc>
          <w:tcPr>
            <w:tcW w:type="dxa" w:w="510"/>
          </w:tcPr>
          <w:p>
            <w:pPr>
              <w:spacing w:after="20"/>
            </w:pPr>
            <w:r/>
            <w:r>
              <w:rPr>
                <w:sz w:val="17"/>
              </w:rPr>
              <w:t>3</w:t>
            </w:r>
          </w:p>
        </w:tc>
        <w:tc>
          <w:tcPr>
            <w:tcW w:type="dxa" w:w="4876"/>
          </w:tcPr>
          <w:p>
            <w:pPr>
              <w:spacing w:after="20"/>
            </w:pPr>
            <w:r/>
            <w:r>
              <w:rPr>
                <w:sz w:val="17"/>
              </w:rPr>
              <w:t>Deploy models and forms in one deployment</w:t>
            </w:r>
          </w:p>
        </w:tc>
        <w:tc>
          <w:tcPr>
            <w:tcW w:type="dxa" w:w="4252"/>
          </w:tcPr>
          <w:p>
            <w:pPr>
              <w:spacing w:after="20"/>
            </w:pPr>
            <w:r/>
            <w:r>
              <w:rPr>
                <w:sz w:val="17"/>
              </w:rPr>
              <w:t>six definitions and 68 forms deployed; no FORM_NOT_FOUND later</w:t>
            </w:r>
          </w:p>
        </w:tc>
      </w:tr>
      <w:tr>
        <w:trPr>
          <w:cantSplit w:val="true"/>
        </w:trPr>
        <w:tc>
          <w:tcPr>
            <w:tcW w:type="dxa" w:w="510"/>
            <w:shd w:val="clear" w:color="auto" w:fill="EEF2F8"/>
          </w:tcPr>
          <w:p>
            <w:pPr>
              <w:spacing w:after="20"/>
            </w:pPr>
            <w:r/>
            <w:r>
              <w:rPr>
                <w:sz w:val="17"/>
              </w:rPr>
              <w:t>4</w:t>
            </w:r>
          </w:p>
        </w:tc>
        <w:tc>
          <w:tcPr>
            <w:tcW w:type="dxa" w:w="4876"/>
            <w:shd w:val="clear" w:color="auto" w:fill="EEF2F8"/>
          </w:tcPr>
          <w:p>
            <w:pPr>
              <w:spacing w:after="20"/>
            </w:pPr>
            <w:r/>
            <w:r>
              <w:rPr>
                <w:sz w:val="17"/>
              </w:rPr>
              <w:t>Start the worker fleet and read the coverage line</w:t>
            </w:r>
          </w:p>
        </w:tc>
        <w:tc>
          <w:tcPr>
            <w:tcW w:type="dxa" w:w="4252"/>
            <w:shd w:val="clear" w:color="auto" w:fill="EEF2F8"/>
          </w:tcPr>
          <w:p>
            <w:pPr>
              <w:spacing w:after="20"/>
            </w:pPr>
            <w:r/>
            <w:r>
              <w:rPr>
                <w:sz w:val="17"/>
              </w:rPr>
              <w:t>"13 of 13 declared types have a subscriber"</w:t>
            </w:r>
          </w:p>
        </w:tc>
      </w:tr>
      <w:tr>
        <w:trPr>
          <w:cantSplit w:val="true"/>
        </w:trPr>
        <w:tc>
          <w:tcPr>
            <w:tcW w:type="dxa" w:w="510"/>
          </w:tcPr>
          <w:p>
            <w:pPr>
              <w:spacing w:after="20"/>
            </w:pPr>
            <w:r/>
            <w:r>
              <w:rPr>
                <w:sz w:val="17"/>
              </w:rPr>
              <w:t>5</w:t>
            </w:r>
          </w:p>
        </w:tc>
        <w:tc>
          <w:tcPr>
            <w:tcW w:type="dxa" w:w="4876"/>
          </w:tcPr>
          <w:p>
            <w:pPr>
              <w:spacing w:after="20"/>
            </w:pPr>
            <w:r/>
            <w:r>
              <w:rPr>
                <w:sz w:val="17"/>
              </w:rPr>
              <w:t>Publish the start message Patient referral</w:t>
            </w:r>
          </w:p>
        </w:tc>
        <w:tc>
          <w:tcPr>
            <w:tcW w:type="dxa" w:w="4252"/>
          </w:tcPr>
          <w:p>
            <w:pPr>
              <w:spacing w:after="20"/>
            </w:pPr>
            <w:r/>
            <w:r>
              <w:rPr>
                <w:sz w:val="17"/>
              </w:rPr>
              <w:t>an instance of PR_Operational_Merged appears in Operate</w:t>
            </w:r>
          </w:p>
        </w:tc>
      </w:tr>
      <w:tr>
        <w:trPr>
          <w:cantSplit w:val="true"/>
        </w:trPr>
        <w:tc>
          <w:tcPr>
            <w:tcW w:type="dxa" w:w="510"/>
            <w:shd w:val="clear" w:color="auto" w:fill="EEF2F8"/>
          </w:tcPr>
          <w:p>
            <w:pPr>
              <w:spacing w:after="20"/>
            </w:pPr>
            <w:r/>
            <w:r>
              <w:rPr>
                <w:sz w:val="17"/>
              </w:rPr>
              <w:t>6</w:t>
            </w:r>
          </w:p>
        </w:tc>
        <w:tc>
          <w:tcPr>
            <w:tcW w:type="dxa" w:w="4876"/>
            <w:shd w:val="clear" w:color="auto" w:fill="EEF2F8"/>
          </w:tcPr>
          <w:p>
            <w:pPr>
              <w:spacing w:after="20"/>
            </w:pPr>
            <w:r/>
            <w:r>
              <w:rPr>
                <w:sz w:val="17"/>
              </w:rPr>
              <w:t>Open the Tasklist in a browser and sign in as the secretary</w:t>
            </w:r>
          </w:p>
        </w:tc>
        <w:tc>
          <w:tcPr>
            <w:tcW w:type="dxa" w:w="4252"/>
            <w:shd w:val="clear" w:color="auto" w:fill="EEF2F8"/>
          </w:tcPr>
          <w:p>
            <w:pPr>
              <w:spacing w:after="20"/>
            </w:pPr>
            <w:r/>
            <w:r>
              <w:rPr>
                <w:sz w:val="17"/>
              </w:rPr>
              <w:t>the referral task list is visible</w:t>
            </w:r>
          </w:p>
        </w:tc>
      </w:tr>
      <w:tr>
        <w:trPr>
          <w:cantSplit w:val="true"/>
        </w:trPr>
        <w:tc>
          <w:tcPr>
            <w:tcW w:type="dxa" w:w="510"/>
          </w:tcPr>
          <w:p>
            <w:pPr>
              <w:spacing w:after="20"/>
            </w:pPr>
            <w:r/>
            <w:r>
              <w:rPr>
                <w:sz w:val="17"/>
              </w:rPr>
              <w:t>7</w:t>
            </w:r>
          </w:p>
        </w:tc>
        <w:tc>
          <w:tcPr>
            <w:tcW w:type="dxa" w:w="4876"/>
          </w:tcPr>
          <w:p>
            <w:pPr>
              <w:spacing w:after="20"/>
            </w:pPr>
            <w:r/>
            <w:r>
              <w:rPr>
                <w:sz w:val="17"/>
              </w:rPr>
              <w:t>Have the acceptance log open in a second window</w:t>
            </w:r>
          </w:p>
        </w:tc>
        <w:tc>
          <w:tcPr>
            <w:tcW w:type="dxa" w:w="4252"/>
          </w:tcPr>
          <w:p>
            <w:pPr>
              <w:spacing w:after="20"/>
            </w:pPr>
            <w:r/>
            <w:r>
              <w:rPr>
                <w:sz w:val="17"/>
              </w:rPr>
              <w:t>the 18/18 summary is one scroll away if the live run misbehaves</w:t>
            </w:r>
          </w:p>
        </w:tc>
      </w:tr>
    </w:tbl>
    <w:p>
      <w:pPr>
        <w:spacing w:after="40"/>
      </w:pPr>
    </w:p>
    <w:p>
      <w:pPr>
        <w:keepNext/>
        <w:spacing w:before="40" w:after="40"/>
      </w:pPr>
      <w:r>
        <w:rPr>
          <w:b/>
          <w:color w:val="595959"/>
          <w:sz w:val="17"/>
        </w:rPr>
        <w:t>Table 27. Pre-demonstration checklist.</w:t>
      </w:r>
    </w:p>
    <w:p>
      <w:pPr>
        <w:pStyle w:val="Heading2"/>
      </w:pPr>
      <w:r>
        <w:t>6.3  Scenario menu</w:t>
      </w:r>
    </w:p>
    <w:p>
      <w:r>
        <w:rPr>
          <w:b w:val="0"/>
          <w:i w:val="0"/>
        </w:rPr>
        <w:t>Six scenarios are available; the session needs the first two as a minimum — one success path and one failure path — and the rest are used to answer questions. Each is backed by a recorded instance.</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510"/>
        <w:gridCol w:w="2835"/>
        <w:gridCol w:w="4536"/>
        <w:gridCol w:w="1757"/>
      </w:tblGrid>
      <w:tr>
        <w:trPr>
          <w:tblHeader w:val="true"/>
        </w:trPr>
        <w:tc>
          <w:tcPr>
            <w:tcW w:type="dxa" w:w="510"/>
            <w:shd w:val="clear" w:color="auto" w:fill="1F3864"/>
          </w:tcPr>
          <w:p>
            <w:pPr>
              <w:spacing w:after="20"/>
            </w:pPr>
            <w:r/>
            <w:r>
              <w:rPr>
                <w:b/>
                <w:color w:val="FFFFFF"/>
                <w:sz w:val="17"/>
              </w:rPr>
              <w:t>#</w:t>
            </w:r>
          </w:p>
        </w:tc>
        <w:tc>
          <w:tcPr>
            <w:tcW w:type="dxa" w:w="2835"/>
            <w:shd w:val="clear" w:color="auto" w:fill="1F3864"/>
          </w:tcPr>
          <w:p>
            <w:pPr>
              <w:spacing w:after="20"/>
            </w:pPr>
            <w:r/>
            <w:r>
              <w:rPr>
                <w:b/>
                <w:color w:val="FFFFFF"/>
                <w:sz w:val="17"/>
              </w:rPr>
              <w:t>Scenario</w:t>
            </w:r>
          </w:p>
        </w:tc>
        <w:tc>
          <w:tcPr>
            <w:tcW w:type="dxa" w:w="4535"/>
            <w:shd w:val="clear" w:color="auto" w:fill="1F3864"/>
          </w:tcPr>
          <w:p>
            <w:pPr>
              <w:spacing w:after="20"/>
            </w:pPr>
            <w:r/>
            <w:r>
              <w:rPr>
                <w:b/>
                <w:color w:val="FFFFFF"/>
                <w:sz w:val="17"/>
              </w:rPr>
              <w:t>What it shows</w:t>
            </w:r>
          </w:p>
        </w:tc>
        <w:tc>
          <w:tcPr>
            <w:tcW w:type="dxa" w:w="1757"/>
            <w:shd w:val="clear" w:color="auto" w:fill="1F3864"/>
          </w:tcPr>
          <w:p>
            <w:pPr>
              <w:spacing w:after="20"/>
            </w:pPr>
            <w:r/>
            <w:r>
              <w:rPr>
                <w:b/>
                <w:color w:val="FFFFFF"/>
                <w:sz w:val="17"/>
              </w:rPr>
              <w:t>Instance</w:t>
            </w:r>
          </w:p>
        </w:tc>
      </w:tr>
      <w:tr>
        <w:trPr>
          <w:cantSplit w:val="true"/>
        </w:trPr>
        <w:tc>
          <w:tcPr>
            <w:tcW w:type="dxa" w:w="510"/>
          </w:tcPr>
          <w:p>
            <w:pPr>
              <w:spacing w:after="20"/>
            </w:pPr>
            <w:r/>
            <w:r>
              <w:rPr>
                <w:sz w:val="17"/>
              </w:rPr>
              <w:t>1</w:t>
            </w:r>
          </w:p>
        </w:tc>
        <w:tc>
          <w:tcPr>
            <w:tcW w:type="dxa" w:w="2835"/>
          </w:tcPr>
          <w:p>
            <w:pPr>
              <w:spacing w:after="20"/>
            </w:pPr>
            <w:r/>
            <w:r>
              <w:rPr>
                <w:sz w:val="17"/>
              </w:rPr>
              <w:t>Happy path (acceptance TC-13)</w:t>
            </w:r>
          </w:p>
        </w:tc>
        <w:tc>
          <w:tcPr>
            <w:tcW w:type="dxa" w:w="4535"/>
          </w:tcPr>
          <w:p>
            <w:pPr>
              <w:spacing w:after="20"/>
            </w:pPr>
            <w:r/>
            <w:r>
              <w:rPr>
                <w:sz w:val="17"/>
              </w:rPr>
              <w:t>referral accepted through to a confirmed treatment schedule, workers completing every automated step</w:t>
            </w:r>
          </w:p>
        </w:tc>
        <w:tc>
          <w:tcPr>
            <w:tcW w:type="dxa" w:w="1757"/>
          </w:tcPr>
          <w:p>
            <w:pPr>
              <w:spacing w:after="20"/>
            </w:pPr>
            <w:r/>
            <w:r>
              <w:rPr>
                <w:sz w:val="17"/>
              </w:rPr>
              <w:t>2251799813705624</w:t>
            </w:r>
          </w:p>
        </w:tc>
      </w:tr>
      <w:tr>
        <w:trPr>
          <w:cantSplit w:val="true"/>
        </w:trPr>
        <w:tc>
          <w:tcPr>
            <w:tcW w:type="dxa" w:w="510"/>
            <w:shd w:val="clear" w:color="auto" w:fill="EEF2F8"/>
          </w:tcPr>
          <w:p>
            <w:pPr>
              <w:spacing w:after="20"/>
            </w:pPr>
            <w:r/>
            <w:r>
              <w:rPr>
                <w:sz w:val="17"/>
              </w:rPr>
              <w:t>2</w:t>
            </w:r>
          </w:p>
        </w:tc>
        <w:tc>
          <w:tcPr>
            <w:tcW w:type="dxa" w:w="2835"/>
            <w:shd w:val="clear" w:color="auto" w:fill="EEF2F8"/>
          </w:tcPr>
          <w:p>
            <w:pPr>
              <w:spacing w:after="20"/>
            </w:pPr>
            <w:r/>
            <w:r>
              <w:rPr>
                <w:sz w:val="17"/>
              </w:rPr>
              <w:t>External capacity unavailable (worker scenario)</w:t>
            </w:r>
          </w:p>
        </w:tc>
        <w:tc>
          <w:tcPr>
            <w:tcW w:type="dxa" w:w="4535"/>
            <w:shd w:val="clear" w:color="auto" w:fill="EEF2F8"/>
          </w:tcPr>
          <w:p>
            <w:pPr>
              <w:spacing w:after="20"/>
            </w:pPr>
            <w:r/>
            <w:r>
              <w:rPr>
                <w:sz w:val="17"/>
              </w:rPr>
              <w:t>the pending-and-retry branch: capacity refused, booking held, retry succeeds, no duplicate</w:t>
            </w:r>
          </w:p>
        </w:tc>
        <w:tc>
          <w:tcPr>
            <w:tcW w:type="dxa" w:w="1757"/>
            <w:shd w:val="clear" w:color="auto" w:fill="EEF2F8"/>
          </w:tcPr>
          <w:p>
            <w:pPr>
              <w:spacing w:after="20"/>
            </w:pPr>
            <w:r/>
            <w:r>
              <w:rPr>
                <w:sz w:val="17"/>
              </w:rPr>
              <w:t>2251799813729956</w:t>
            </w:r>
          </w:p>
        </w:tc>
      </w:tr>
      <w:tr>
        <w:trPr>
          <w:cantSplit w:val="true"/>
        </w:trPr>
        <w:tc>
          <w:tcPr>
            <w:tcW w:type="dxa" w:w="510"/>
          </w:tcPr>
          <w:p>
            <w:pPr>
              <w:spacing w:after="20"/>
            </w:pPr>
            <w:r/>
            <w:r>
              <w:rPr>
                <w:sz w:val="17"/>
              </w:rPr>
              <w:t>3</w:t>
            </w:r>
          </w:p>
        </w:tc>
        <w:tc>
          <w:tcPr>
            <w:tcW w:type="dxa" w:w="2835"/>
          </w:tcPr>
          <w:p>
            <w:pPr>
              <w:spacing w:after="20"/>
            </w:pPr>
            <w:r/>
            <w:r>
              <w:rPr>
                <w:sz w:val="17"/>
              </w:rPr>
              <w:t>Missing documentation (TC-02)</w:t>
            </w:r>
          </w:p>
        </w:tc>
        <w:tc>
          <w:tcPr>
            <w:tcW w:type="dxa" w:w="4535"/>
          </w:tcPr>
          <w:p>
            <w:pPr>
              <w:spacing w:after="20"/>
            </w:pPr>
            <w:r/>
            <w:r>
              <w:rPr>
                <w:sz w:val="17"/>
              </w:rPr>
              <w:t>the request-and-return loop inside the model</w:t>
            </w:r>
          </w:p>
        </w:tc>
        <w:tc>
          <w:tcPr>
            <w:tcW w:type="dxa" w:w="1757"/>
          </w:tcPr>
          <w:p>
            <w:pPr>
              <w:spacing w:after="20"/>
            </w:pPr>
            <w:r/>
            <w:r>
              <w:rPr>
                <w:sz w:val="17"/>
              </w:rPr>
              <w:t>2251799813703946</w:t>
            </w:r>
          </w:p>
        </w:tc>
      </w:tr>
      <w:tr>
        <w:trPr>
          <w:cantSplit w:val="true"/>
        </w:trPr>
        <w:tc>
          <w:tcPr>
            <w:tcW w:type="dxa" w:w="510"/>
            <w:shd w:val="clear" w:color="auto" w:fill="EEF2F8"/>
          </w:tcPr>
          <w:p>
            <w:pPr>
              <w:spacing w:after="20"/>
            </w:pPr>
            <w:r/>
            <w:r>
              <w:rPr>
                <w:sz w:val="17"/>
              </w:rPr>
              <w:t>4</w:t>
            </w:r>
          </w:p>
        </w:tc>
        <w:tc>
          <w:tcPr>
            <w:tcW w:type="dxa" w:w="2835"/>
            <w:shd w:val="clear" w:color="auto" w:fill="EEF2F8"/>
          </w:tcPr>
          <w:p>
            <w:pPr>
              <w:spacing w:after="20"/>
            </w:pPr>
            <w:r/>
            <w:r>
              <w:rPr>
                <w:sz w:val="17"/>
              </w:rPr>
              <w:t>Payment declined (worker scenario)</w:t>
            </w:r>
          </w:p>
        </w:tc>
        <w:tc>
          <w:tcPr>
            <w:tcW w:type="dxa" w:w="4535"/>
            <w:shd w:val="clear" w:color="auto" w:fill="EEF2F8"/>
          </w:tcPr>
          <w:p>
            <w:pPr>
              <w:spacing w:after="20"/>
            </w:pPr>
            <w:r/>
            <w:r>
              <w:rPr>
                <w:sz w:val="17"/>
              </w:rPr>
              <w:t>the decline path with a permitted retry and no second booking or charge</w:t>
            </w:r>
          </w:p>
        </w:tc>
        <w:tc>
          <w:tcPr>
            <w:tcW w:type="dxa" w:w="1757"/>
            <w:shd w:val="clear" w:color="auto" w:fill="EEF2F8"/>
          </w:tcPr>
          <w:p>
            <w:pPr>
              <w:spacing w:after="20"/>
            </w:pPr>
            <w:r/>
            <w:r>
              <w:rPr>
                <w:sz w:val="17"/>
              </w:rPr>
              <w:t>2251799813730254</w:t>
            </w:r>
          </w:p>
        </w:tc>
      </w:tr>
      <w:tr>
        <w:trPr>
          <w:cantSplit w:val="true"/>
        </w:trPr>
        <w:tc>
          <w:tcPr>
            <w:tcW w:type="dxa" w:w="510"/>
          </w:tcPr>
          <w:p>
            <w:pPr>
              <w:spacing w:after="20"/>
            </w:pPr>
            <w:r/>
            <w:r>
              <w:rPr>
                <w:sz w:val="17"/>
              </w:rPr>
              <w:t>5</w:t>
            </w:r>
          </w:p>
        </w:tc>
        <w:tc>
          <w:tcPr>
            <w:tcW w:type="dxa" w:w="2835"/>
          </w:tcPr>
          <w:p>
            <w:pPr>
              <w:spacing w:after="20"/>
            </w:pPr>
            <w:r/>
            <w:r>
              <w:rPr>
                <w:sz w:val="17"/>
              </w:rPr>
              <w:t>Payment taken but unconfirmed (TC-16)</w:t>
            </w:r>
          </w:p>
        </w:tc>
        <w:tc>
          <w:tcPr>
            <w:tcW w:type="dxa" w:w="4535"/>
          </w:tcPr>
          <w:p>
            <w:pPr>
              <w:spacing w:after="20"/>
            </w:pPr>
            <w:r/>
            <w:r>
              <w:rPr>
                <w:sz w:val="17"/>
              </w:rPr>
              <w:t>the investigate-don't-re-request rule</w:t>
            </w:r>
          </w:p>
        </w:tc>
        <w:tc>
          <w:tcPr>
            <w:tcW w:type="dxa" w:w="1757"/>
          </w:tcPr>
          <w:p>
            <w:pPr>
              <w:spacing w:after="20"/>
            </w:pPr>
            <w:r/>
            <w:r>
              <w:rPr>
                <w:sz w:val="17"/>
              </w:rPr>
              <w:t>2251799813706153</w:t>
            </w:r>
          </w:p>
        </w:tc>
      </w:tr>
      <w:tr>
        <w:trPr>
          <w:cantSplit w:val="true"/>
        </w:trPr>
        <w:tc>
          <w:tcPr>
            <w:tcW w:type="dxa" w:w="510"/>
            <w:shd w:val="clear" w:color="auto" w:fill="EEF2F8"/>
          </w:tcPr>
          <w:p>
            <w:pPr>
              <w:spacing w:after="20"/>
            </w:pPr>
            <w:r/>
            <w:r>
              <w:rPr>
                <w:sz w:val="17"/>
              </w:rPr>
              <w:t>6</w:t>
            </w:r>
          </w:p>
        </w:tc>
        <w:tc>
          <w:tcPr>
            <w:tcW w:type="dxa" w:w="2835"/>
            <w:shd w:val="clear" w:color="auto" w:fill="EEF2F8"/>
          </w:tcPr>
          <w:p>
            <w:pPr>
              <w:spacing w:after="20"/>
            </w:pPr>
            <w:r/>
            <w:r>
              <w:rPr>
                <w:sz w:val="17"/>
              </w:rPr>
              <w:t>Urgent treatment without payment (TC-17)</w:t>
            </w:r>
          </w:p>
        </w:tc>
        <w:tc>
          <w:tcPr>
            <w:tcW w:type="dxa" w:w="4535"/>
            <w:shd w:val="clear" w:color="auto" w:fill="EEF2F8"/>
          </w:tcPr>
          <w:p>
            <w:pPr>
              <w:spacing w:after="20"/>
            </w:pPr>
            <w:r/>
            <w:r>
              <w:rPr>
                <w:sz w:val="17"/>
              </w:rPr>
              <w:t>the authorise-and-refer-to-Finance exception</w:t>
            </w:r>
          </w:p>
        </w:tc>
        <w:tc>
          <w:tcPr>
            <w:tcW w:type="dxa" w:w="1757"/>
            <w:shd w:val="clear" w:color="auto" w:fill="EEF2F8"/>
          </w:tcPr>
          <w:p>
            <w:pPr>
              <w:spacing w:after="20"/>
            </w:pPr>
            <w:r/>
            <w:r>
              <w:rPr>
                <w:sz w:val="17"/>
              </w:rPr>
              <w:t>2251799813706334</w:t>
            </w:r>
          </w:p>
        </w:tc>
      </w:tr>
    </w:tbl>
    <w:p>
      <w:pPr>
        <w:spacing w:after="40"/>
      </w:pPr>
    </w:p>
    <w:p>
      <w:pPr>
        <w:keepNext/>
        <w:spacing w:before="40" w:after="40"/>
      </w:pPr>
      <w:r>
        <w:rPr>
          <w:b/>
          <w:color w:val="595959"/>
          <w:sz w:val="17"/>
        </w:rPr>
        <w:t>Table 28. Demonstration scenarios and the instance that evidences each.</w:t>
      </w:r>
    </w:p>
    <w:p>
      <w:pPr>
        <w:pStyle w:val="Heading2"/>
      </w:pPr>
      <w:r>
        <w:t>6.4  Run sheet</w:t>
      </w:r>
    </w:p>
    <w:p>
      <w:r>
        <w:rPr>
          <w:b w:val="0"/>
          <w:i w:val="0"/>
        </w:rPr>
        <w:t>The order below keeps the story linear: one instance is followed from the start message to a confirmed schedule, with the workers visible in the log at each step, and then one failure path is opened from the start to show the branch that matters.</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567"/>
        <w:gridCol w:w="4762"/>
        <w:gridCol w:w="4309"/>
      </w:tblGrid>
      <w:tr>
        <w:trPr>
          <w:tblHeader w:val="true"/>
        </w:trPr>
        <w:tc>
          <w:tcPr>
            <w:tcW w:type="dxa" w:w="567"/>
            <w:shd w:val="clear" w:color="auto" w:fill="1F3864"/>
          </w:tcPr>
          <w:p>
            <w:pPr>
              <w:spacing w:after="20"/>
            </w:pPr>
            <w:r/>
            <w:r>
              <w:rPr>
                <w:b/>
                <w:color w:val="FFFFFF"/>
                <w:sz w:val="17"/>
              </w:rPr>
              <w:t>Step</w:t>
            </w:r>
          </w:p>
        </w:tc>
        <w:tc>
          <w:tcPr>
            <w:tcW w:type="dxa" w:w="4762"/>
            <w:shd w:val="clear" w:color="auto" w:fill="1F3864"/>
          </w:tcPr>
          <w:p>
            <w:pPr>
              <w:spacing w:after="20"/>
            </w:pPr>
            <w:r/>
            <w:r>
              <w:rPr>
                <w:b/>
                <w:color w:val="FFFFFF"/>
                <w:sz w:val="17"/>
              </w:rPr>
              <w:t>Do</w:t>
            </w:r>
          </w:p>
        </w:tc>
        <w:tc>
          <w:tcPr>
            <w:tcW w:type="dxa" w:w="4309"/>
            <w:shd w:val="clear" w:color="auto" w:fill="1F3864"/>
          </w:tcPr>
          <w:p>
            <w:pPr>
              <w:spacing w:after="20"/>
            </w:pPr>
            <w:r/>
            <w:r>
              <w:rPr>
                <w:b/>
                <w:color w:val="FFFFFF"/>
                <w:sz w:val="17"/>
              </w:rPr>
              <w:t>Point at</w:t>
            </w:r>
          </w:p>
        </w:tc>
      </w:tr>
      <w:tr>
        <w:trPr>
          <w:cantSplit w:val="true"/>
        </w:trPr>
        <w:tc>
          <w:tcPr>
            <w:tcW w:type="dxa" w:w="567"/>
          </w:tcPr>
          <w:p>
            <w:pPr>
              <w:spacing w:after="20"/>
            </w:pPr>
            <w:r/>
            <w:r>
              <w:rPr>
                <w:sz w:val="17"/>
              </w:rPr>
              <w:t>1</w:t>
            </w:r>
          </w:p>
        </w:tc>
        <w:tc>
          <w:tcPr>
            <w:tcW w:type="dxa" w:w="4762"/>
          </w:tcPr>
          <w:p>
            <w:pPr>
              <w:spacing w:after="20"/>
            </w:pPr>
            <w:r/>
            <w:r>
              <w:rPr>
                <w:sz w:val="17"/>
              </w:rPr>
              <w:t>Publish Patient referral from the referring organisation pool</w:t>
            </w:r>
          </w:p>
        </w:tc>
        <w:tc>
          <w:tcPr>
            <w:tcW w:type="dxa" w:w="4309"/>
          </w:tcPr>
          <w:p>
            <w:pPr>
              <w:spacing w:after="20"/>
            </w:pPr>
            <w:r/>
            <w:r>
              <w:rPr>
                <w:sz w:val="17"/>
              </w:rPr>
              <w:t>the new instance in Operate</w:t>
            </w:r>
          </w:p>
        </w:tc>
      </w:tr>
      <w:tr>
        <w:trPr>
          <w:cantSplit w:val="true"/>
        </w:trPr>
        <w:tc>
          <w:tcPr>
            <w:tcW w:type="dxa" w:w="567"/>
            <w:shd w:val="clear" w:color="auto" w:fill="EEF2F8"/>
          </w:tcPr>
          <w:p>
            <w:pPr>
              <w:spacing w:after="20"/>
            </w:pPr>
            <w:r/>
            <w:r>
              <w:rPr>
                <w:sz w:val="17"/>
              </w:rPr>
              <w:t>2</w:t>
            </w:r>
          </w:p>
        </w:tc>
        <w:tc>
          <w:tcPr>
            <w:tcW w:type="dxa" w:w="4762"/>
            <w:shd w:val="clear" w:color="auto" w:fill="EEF2F8"/>
          </w:tcPr>
          <w:p>
            <w:pPr>
              <w:spacing w:after="20"/>
            </w:pPr>
            <w:r/>
            <w:r>
              <w:rPr>
                <w:sz w:val="17"/>
              </w:rPr>
              <w:t>Complete the documentation check with items missing</w:t>
            </w:r>
          </w:p>
        </w:tc>
        <w:tc>
          <w:tcPr>
            <w:tcW w:type="dxa" w:w="4309"/>
            <w:shd w:val="clear" w:color="auto" w:fill="EEF2F8"/>
          </w:tcPr>
          <w:p>
            <w:pPr>
              <w:spacing w:after="20"/>
            </w:pPr>
            <w:r/>
            <w:r>
              <w:rPr>
                <w:sz w:val="17"/>
              </w:rPr>
              <w:t>the request task created, then the return to the check</w:t>
            </w:r>
          </w:p>
        </w:tc>
      </w:tr>
      <w:tr>
        <w:trPr>
          <w:cantSplit w:val="true"/>
        </w:trPr>
        <w:tc>
          <w:tcPr>
            <w:tcW w:type="dxa" w:w="567"/>
          </w:tcPr>
          <w:p>
            <w:pPr>
              <w:spacing w:after="20"/>
            </w:pPr>
            <w:r/>
            <w:r>
              <w:rPr>
                <w:sz w:val="17"/>
              </w:rPr>
              <w:t>3</w:t>
            </w:r>
          </w:p>
        </w:tc>
        <w:tc>
          <w:tcPr>
            <w:tcW w:type="dxa" w:w="4762"/>
          </w:tcPr>
          <w:p>
            <w:pPr>
              <w:spacing w:after="20"/>
            </w:pPr>
            <w:r/>
            <w:r>
              <w:rPr>
                <w:sz w:val="17"/>
              </w:rPr>
              <w:t>Complete the clinical review and record the decision</w:t>
            </w:r>
          </w:p>
        </w:tc>
        <w:tc>
          <w:tcPr>
            <w:tcW w:type="dxa" w:w="4309"/>
          </w:tcPr>
          <w:p>
            <w:pPr>
              <w:spacing w:after="20"/>
            </w:pPr>
            <w:r/>
            <w:r>
              <w:rPr>
                <w:sz w:val="17"/>
              </w:rPr>
              <w:t>the branch taken by referralDecision</w:t>
            </w:r>
          </w:p>
        </w:tc>
      </w:tr>
      <w:tr>
        <w:trPr>
          <w:cantSplit w:val="true"/>
        </w:trPr>
        <w:tc>
          <w:tcPr>
            <w:tcW w:type="dxa" w:w="567"/>
            <w:shd w:val="clear" w:color="auto" w:fill="EEF2F8"/>
          </w:tcPr>
          <w:p>
            <w:pPr>
              <w:spacing w:after="20"/>
            </w:pPr>
            <w:r/>
            <w:r>
              <w:rPr>
                <w:sz w:val="17"/>
              </w:rPr>
              <w:t>4</w:t>
            </w:r>
          </w:p>
        </w:tc>
        <w:tc>
          <w:tcPr>
            <w:tcW w:type="dxa" w:w="4762"/>
            <w:shd w:val="clear" w:color="auto" w:fill="EEF2F8"/>
          </w:tcPr>
          <w:p>
            <w:pPr>
              <w:spacing w:after="20"/>
            </w:pPr>
            <w:r/>
            <w:r>
              <w:rPr>
                <w:sz w:val="17"/>
              </w:rPr>
              <w:t>Watch the slot query complete without a human</w:t>
            </w:r>
          </w:p>
        </w:tc>
        <w:tc>
          <w:tcPr>
            <w:tcW w:type="dxa" w:w="4309"/>
            <w:shd w:val="clear" w:color="auto" w:fill="EEF2F8"/>
          </w:tcPr>
          <w:p>
            <w:pPr>
              <w:spacing w:after="20"/>
            </w:pPr>
            <w:r/>
            <w:r>
              <w:rPr>
                <w:sz w:val="17"/>
              </w:rPr>
              <w:t>the worker log line for query-available-appointment-slots</w:t>
            </w:r>
          </w:p>
        </w:tc>
      </w:tr>
      <w:tr>
        <w:trPr>
          <w:cantSplit w:val="true"/>
        </w:trPr>
        <w:tc>
          <w:tcPr>
            <w:tcW w:type="dxa" w:w="567"/>
          </w:tcPr>
          <w:p>
            <w:pPr>
              <w:spacing w:after="20"/>
            </w:pPr>
            <w:r/>
            <w:r>
              <w:rPr>
                <w:sz w:val="17"/>
              </w:rPr>
              <w:t>5</w:t>
            </w:r>
          </w:p>
        </w:tc>
        <w:tc>
          <w:tcPr>
            <w:tcW w:type="dxa" w:w="4762"/>
          </w:tcPr>
          <w:p>
            <w:pPr>
              <w:spacing w:after="20"/>
            </w:pPr>
            <w:r/>
            <w:r>
              <w:rPr>
                <w:sz w:val="17"/>
              </w:rPr>
              <w:t>Book the appointment, then complete the telephone task</w:t>
            </w:r>
          </w:p>
        </w:tc>
        <w:tc>
          <w:tcPr>
            <w:tcW w:type="dxa" w:w="4309"/>
          </w:tcPr>
          <w:p>
            <w:pPr>
              <w:spacing w:after="20"/>
            </w:pPr>
            <w:r/>
            <w:r>
              <w:rPr>
                <w:sz w:val="17"/>
              </w:rPr>
              <w:t>the form and the recorded attempt</w:t>
            </w:r>
          </w:p>
        </w:tc>
      </w:tr>
      <w:tr>
        <w:trPr>
          <w:cantSplit w:val="true"/>
        </w:trPr>
        <w:tc>
          <w:tcPr>
            <w:tcW w:type="dxa" w:w="567"/>
            <w:shd w:val="clear" w:color="auto" w:fill="EEF2F8"/>
          </w:tcPr>
          <w:p>
            <w:pPr>
              <w:spacing w:after="20"/>
            </w:pPr>
            <w:r/>
            <w:r>
              <w:rPr>
                <w:sz w:val="17"/>
              </w:rPr>
              <w:t>6</w:t>
            </w:r>
          </w:p>
        </w:tc>
        <w:tc>
          <w:tcPr>
            <w:tcW w:type="dxa" w:w="4762"/>
            <w:shd w:val="clear" w:color="auto" w:fill="EEF2F8"/>
          </w:tcPr>
          <w:p>
            <w:pPr>
              <w:spacing w:after="20"/>
            </w:pPr>
            <w:r/>
            <w:r>
              <w:rPr>
                <w:sz w:val="17"/>
              </w:rPr>
              <w:t>Record consent and create the treatment booking request</w:t>
            </w:r>
          </w:p>
        </w:tc>
        <w:tc>
          <w:tcPr>
            <w:tcW w:type="dxa" w:w="4309"/>
            <w:shd w:val="clear" w:color="auto" w:fill="EEF2F8"/>
          </w:tcPr>
          <w:p>
            <w:pPr>
              <w:spacing w:after="20"/>
            </w:pPr>
            <w:r/>
            <w:r>
              <w:rPr>
                <w:sz w:val="17"/>
              </w:rPr>
              <w:t>the request and its authorisation</w:t>
            </w:r>
          </w:p>
        </w:tc>
      </w:tr>
      <w:tr>
        <w:trPr>
          <w:cantSplit w:val="true"/>
        </w:trPr>
        <w:tc>
          <w:tcPr>
            <w:tcW w:type="dxa" w:w="567"/>
          </w:tcPr>
          <w:p>
            <w:pPr>
              <w:spacing w:after="20"/>
            </w:pPr>
            <w:r/>
            <w:r>
              <w:rPr>
                <w:sz w:val="17"/>
              </w:rPr>
              <w:t>7</w:t>
            </w:r>
          </w:p>
        </w:tc>
        <w:tc>
          <w:tcPr>
            <w:tcW w:type="dxa" w:w="4762"/>
          </w:tcPr>
          <w:p>
            <w:pPr>
              <w:spacing w:after="20"/>
            </w:pPr>
            <w:r/>
            <w:r>
              <w:rPr>
                <w:sz w:val="17"/>
              </w:rPr>
              <w:t>Show capacity refused, then confirmed on the retry</w:t>
            </w:r>
          </w:p>
        </w:tc>
        <w:tc>
          <w:tcPr>
            <w:tcW w:type="dxa" w:w="4309"/>
          </w:tcPr>
          <w:p>
            <w:pPr>
              <w:spacing w:after="20"/>
            </w:pPr>
            <w:r/>
            <w:r>
              <w:rPr>
                <w:sz w:val="17"/>
              </w:rPr>
              <w:t>capacityAttemptCount and T_KeepPending</w:t>
            </w:r>
          </w:p>
        </w:tc>
      </w:tr>
      <w:tr>
        <w:trPr>
          <w:cantSplit w:val="true"/>
        </w:trPr>
        <w:tc>
          <w:tcPr>
            <w:tcW w:type="dxa" w:w="567"/>
            <w:shd w:val="clear" w:color="auto" w:fill="EEF2F8"/>
          </w:tcPr>
          <w:p>
            <w:pPr>
              <w:spacing w:after="20"/>
            </w:pPr>
            <w:r/>
            <w:r>
              <w:rPr>
                <w:sz w:val="17"/>
              </w:rPr>
              <w:t>8</w:t>
            </w:r>
          </w:p>
        </w:tc>
        <w:tc>
          <w:tcPr>
            <w:tcW w:type="dxa" w:w="4762"/>
            <w:shd w:val="clear" w:color="auto" w:fill="EEF2F8"/>
          </w:tcPr>
          <w:p>
            <w:pPr>
              <w:spacing w:after="20"/>
            </w:pPr>
            <w:r/>
            <w:r>
              <w:rPr>
                <w:sz w:val="17"/>
              </w:rPr>
              <w:t>Record funding, take the advance payment, confirm the schedule</w:t>
            </w:r>
          </w:p>
        </w:tc>
        <w:tc>
          <w:tcPr>
            <w:tcW w:type="dxa" w:w="4309"/>
            <w:shd w:val="clear" w:color="auto" w:fill="EEF2F8"/>
          </w:tcPr>
          <w:p>
            <w:pPr>
              <w:spacing w:after="20"/>
            </w:pPr>
            <w:r/>
            <w:r>
              <w:rPr>
                <w:sz w:val="17"/>
              </w:rPr>
              <w:t>paymentStatus and the final state COMPLETED</w:t>
            </w:r>
          </w:p>
        </w:tc>
      </w:tr>
      <w:tr>
        <w:trPr>
          <w:cantSplit w:val="true"/>
        </w:trPr>
        <w:tc>
          <w:tcPr>
            <w:tcW w:type="dxa" w:w="567"/>
          </w:tcPr>
          <w:p>
            <w:pPr>
              <w:spacing w:after="20"/>
            </w:pPr>
            <w:r/>
            <w:r>
              <w:rPr>
                <w:sz w:val="17"/>
              </w:rPr>
              <w:t>9</w:t>
            </w:r>
          </w:p>
        </w:tc>
        <w:tc>
          <w:tcPr>
            <w:tcW w:type="dxa" w:w="4762"/>
          </w:tcPr>
          <w:p>
            <w:pPr>
              <w:spacing w:after="20"/>
            </w:pPr>
            <w:r/>
            <w:r>
              <w:rPr>
                <w:sz w:val="17"/>
              </w:rPr>
              <w:t>Open a second instance and take the payment-declined path</w:t>
            </w:r>
          </w:p>
        </w:tc>
        <w:tc>
          <w:tcPr>
            <w:tcW w:type="dxa" w:w="4309"/>
          </w:tcPr>
          <w:p>
            <w:pPr>
              <w:spacing w:after="20"/>
            </w:pPr>
            <w:r/>
            <w:r>
              <w:rPr>
                <w:sz w:val="17"/>
              </w:rPr>
              <w:t>the failure handling and the permitted retry</w:t>
            </w:r>
          </w:p>
        </w:tc>
      </w:tr>
    </w:tbl>
    <w:p>
      <w:pPr>
        <w:spacing w:after="40"/>
      </w:pPr>
    </w:p>
    <w:p>
      <w:pPr>
        <w:keepNext/>
        <w:spacing w:before="40" w:after="40"/>
      </w:pPr>
      <w:r>
        <w:rPr>
          <w:b/>
          <w:color w:val="595959"/>
          <w:sz w:val="17"/>
        </w:rPr>
        <w:t>Table 29. Run sheet. Steps 1–8 are the success path; step 9 is the failure path.</w:t>
      </w:r>
    </w:p>
    <w:p>
      <w:pPr>
        <w:pStyle w:val="Heading2"/>
      </w:pPr>
      <w:r>
        <w:t>6.5  Each member explains their own contribution</w:t>
      </w:r>
    </w:p>
    <w:p>
      <w:r>
        <w:rPr>
          <w:b w:val="0"/>
          <w:i w:val="0"/>
        </w:rPr>
        <w:t>max. I built the operational model and the integration behind it. The decision Iwould defend is the cross-pool message round trip: the referral is published by the referring organisation and the outcome comes back on the same correlation key, which is what makes the collaboration execute rather than illustrate. I would change the way we merged the three Sprint 1 and 2 files. Rebuilding them was right, but we started it two weeks too late.</w:t>
      </w:r>
    </w:p>
    <w:p>
      <w:r>
        <w:rPr>
          <w:b w:val="0"/>
          <w:i w:val="0"/>
        </w:rPr>
        <w:t>finn. I own the worker fleet and the way it fails. The decision that matters is separating a provider that answers "no" from a provider that does not answer: one is a business outcome the model branches on, the other is a transient failure the engine retries. I would add named error codes and boundary events next, so the exception belongs to the model rather than to the worker.</w:t>
      </w:r>
    </w:p>
    <w:p>
      <w:r>
        <w:rPr>
          <w:b w:val="0"/>
          <w:i w:val="0"/>
        </w:rPr>
        <w:t>henry. I did the requirements and the traceability, and the variable-to-gateway contract that sits between the model and the code. The decision I would defend is tracing only the variables a gateway actually reads, which is why the contract checks found ten controls that were collecting the right value with the wrong control type. I would start the traceability earlier, before the model froze, so the boundary questions surfaced while they were still cheap to answer.</w:t>
      </w:r>
    </w:p>
    <w:p>
      <w:r>
        <w:rPr>
          <w:b w:val="0"/>
          <w:i w:val="0"/>
        </w:rPr>
        <w:t>peter. I built the forms, and I ran the acceptance cases. The decision I would defend is that a case passes only if the variables hold the expected values, not just if the right task was reached, because a FEEL null takes a branch nobody chose. I would write the criteria as outcomes before writing any test, which is exactly what the review told us and what the revised criteria now do.</w:t>
      </w:r>
    </w:p>
    <w:p>
      <w:pPr>
        <w:pStyle w:val="Heading2"/>
      </w:pPr>
      <w:r>
        <w:t>6.6  Likely questions, and where the answer is</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5329"/>
        <w:gridCol w:w="4309"/>
      </w:tblGrid>
      <w:tr>
        <w:trPr>
          <w:tblHeader w:val="true"/>
        </w:trPr>
        <w:tc>
          <w:tcPr>
            <w:tcW w:type="dxa" w:w="5329"/>
            <w:shd w:val="clear" w:color="auto" w:fill="1F3864"/>
          </w:tcPr>
          <w:p>
            <w:pPr>
              <w:spacing w:after="20"/>
            </w:pPr>
            <w:r/>
            <w:r>
              <w:rPr>
                <w:b/>
                <w:color w:val="FFFFFF"/>
                <w:sz w:val="17"/>
              </w:rPr>
              <w:t>Question</w:t>
            </w:r>
          </w:p>
        </w:tc>
        <w:tc>
          <w:tcPr>
            <w:tcW w:type="dxa" w:w="4309"/>
            <w:shd w:val="clear" w:color="auto" w:fill="1F3864"/>
          </w:tcPr>
          <w:p>
            <w:pPr>
              <w:spacing w:after="20"/>
            </w:pPr>
            <w:r/>
            <w:r>
              <w:rPr>
                <w:b/>
                <w:color w:val="FFFFFF"/>
                <w:sz w:val="17"/>
              </w:rPr>
              <w:t>Answer from</w:t>
            </w:r>
          </w:p>
        </w:tc>
      </w:tr>
      <w:tr>
        <w:trPr>
          <w:cantSplit w:val="true"/>
        </w:trPr>
        <w:tc>
          <w:tcPr>
            <w:tcW w:type="dxa" w:w="5329"/>
          </w:tcPr>
          <w:p>
            <w:pPr>
              <w:spacing w:after="20"/>
            </w:pPr>
            <w:r/>
            <w:r>
              <w:rPr>
                <w:sz w:val="17"/>
              </w:rPr>
              <w:t>Why is the model a collaboration rather than one pool?</w:t>
            </w:r>
          </w:p>
        </w:tc>
        <w:tc>
          <w:tcPr>
            <w:tcW w:type="dxa" w:w="4309"/>
          </w:tcPr>
          <w:p>
            <w:pPr>
              <w:spacing w:after="20"/>
            </w:pPr>
            <w:r/>
            <w:r>
              <w:rPr>
                <w:sz w:val="17"/>
              </w:rPr>
              <w:t>section 1.2</w:t>
            </w:r>
          </w:p>
        </w:tc>
      </w:tr>
      <w:tr>
        <w:trPr>
          <w:cantSplit w:val="true"/>
        </w:trPr>
        <w:tc>
          <w:tcPr>
            <w:tcW w:type="dxa" w:w="5329"/>
            <w:shd w:val="clear" w:color="auto" w:fill="EEF2F8"/>
          </w:tcPr>
          <w:p>
            <w:pPr>
              <w:spacing w:after="20"/>
            </w:pPr>
            <w:r/>
            <w:r>
              <w:rPr>
                <w:sz w:val="17"/>
              </w:rPr>
              <w:t>What happens if a worker never writes its variable?</w:t>
            </w:r>
          </w:p>
        </w:tc>
        <w:tc>
          <w:tcPr>
            <w:tcW w:type="dxa" w:w="4309"/>
            <w:shd w:val="clear" w:color="auto" w:fill="EEF2F8"/>
          </w:tcPr>
          <w:p>
            <w:pPr>
              <w:spacing w:after="20"/>
            </w:pPr>
            <w:r/>
            <w:r>
              <w:rPr>
                <w:sz w:val="17"/>
              </w:rPr>
              <w:t>sections 2.3 and 2.5, WorkerContractTest</w:t>
            </w:r>
          </w:p>
        </w:tc>
      </w:tr>
      <w:tr>
        <w:trPr>
          <w:cantSplit w:val="true"/>
        </w:trPr>
        <w:tc>
          <w:tcPr>
            <w:tcW w:type="dxa" w:w="5329"/>
          </w:tcPr>
          <w:p>
            <w:pPr>
              <w:spacing w:after="20"/>
            </w:pPr>
            <w:r/>
            <w:r>
              <w:rPr>
                <w:sz w:val="17"/>
              </w:rPr>
              <w:t>How do you know the branch was taken by data and not by editing the model?</w:t>
            </w:r>
          </w:p>
        </w:tc>
        <w:tc>
          <w:tcPr>
            <w:tcW w:type="dxa" w:w="4309"/>
          </w:tcPr>
          <w:p>
            <w:pPr>
              <w:spacing w:after="20"/>
            </w:pPr>
            <w:r/>
            <w:r>
              <w:rPr>
                <w:sz w:val="17"/>
              </w:rPr>
              <w:t>section 1.5 (the conditions) and the acceptance cases, which set variables only</w:t>
            </w:r>
          </w:p>
        </w:tc>
      </w:tr>
      <w:tr>
        <w:trPr>
          <w:cantSplit w:val="true"/>
        </w:trPr>
        <w:tc>
          <w:tcPr>
            <w:tcW w:type="dxa" w:w="5329"/>
            <w:shd w:val="clear" w:color="auto" w:fill="EEF2F8"/>
          </w:tcPr>
          <w:p>
            <w:pPr>
              <w:spacing w:after="20"/>
            </w:pPr>
            <w:r/>
            <w:r>
              <w:rPr>
                <w:sz w:val="17"/>
              </w:rPr>
              <w:t>Which form field drives the 14-day rule?</w:t>
            </w:r>
          </w:p>
        </w:tc>
        <w:tc>
          <w:tcPr>
            <w:tcW w:type="dxa" w:w="4309"/>
            <w:shd w:val="clear" w:color="auto" w:fill="EEF2F8"/>
          </w:tcPr>
          <w:p>
            <w:pPr>
              <w:spacing w:after="20"/>
            </w:pPr>
            <w:r/>
            <w:r>
              <w:rPr>
                <w:sz w:val="17"/>
              </w:rPr>
              <w:t>section 3.5</w:t>
            </w:r>
          </w:p>
        </w:tc>
      </w:tr>
      <w:tr>
        <w:trPr>
          <w:cantSplit w:val="true"/>
        </w:trPr>
        <w:tc>
          <w:tcPr>
            <w:tcW w:type="dxa" w:w="5329"/>
          </w:tcPr>
          <w:p>
            <w:pPr>
              <w:spacing w:after="20"/>
            </w:pPr>
            <w:r/>
            <w:r>
              <w:rPr>
                <w:sz w:val="17"/>
              </w:rPr>
              <w:t>How do you know the forms are bound to the right tasks?</w:t>
            </w:r>
          </w:p>
        </w:tc>
        <w:tc>
          <w:tcPr>
            <w:tcW w:type="dxa" w:w="4309"/>
          </w:tcPr>
          <w:p>
            <w:pPr>
              <w:spacing w:after="20"/>
            </w:pPr>
            <w:r/>
            <w:r>
              <w:rPr>
                <w:sz w:val="17"/>
              </w:rPr>
              <w:t>validate-bindings.mjs, 99 of 99 (section 3.7)</w:t>
            </w:r>
          </w:p>
        </w:tc>
      </w:tr>
      <w:tr>
        <w:trPr>
          <w:cantSplit w:val="true"/>
        </w:trPr>
        <w:tc>
          <w:tcPr>
            <w:tcW w:type="dxa" w:w="5329"/>
            <w:shd w:val="clear" w:color="auto" w:fill="EEF2F8"/>
          </w:tcPr>
          <w:p>
            <w:pPr>
              <w:spacing w:after="20"/>
            </w:pPr>
            <w:r/>
            <w:r>
              <w:rPr>
                <w:sz w:val="17"/>
              </w:rPr>
              <w:t>What is simulated, and what does that not prove?</w:t>
            </w:r>
          </w:p>
        </w:tc>
        <w:tc>
          <w:tcPr>
            <w:tcW w:type="dxa" w:w="4309"/>
            <w:shd w:val="clear" w:color="auto" w:fill="EEF2F8"/>
          </w:tcPr>
          <w:p>
            <w:pPr>
              <w:spacing w:after="20"/>
            </w:pPr>
            <w:r/>
            <w:r>
              <w:rPr>
                <w:sz w:val="17"/>
              </w:rPr>
              <w:t>section 2.6</w:t>
            </w:r>
          </w:p>
        </w:tc>
      </w:tr>
      <w:tr>
        <w:trPr>
          <w:cantSplit w:val="true"/>
        </w:trPr>
        <w:tc>
          <w:tcPr>
            <w:tcW w:type="dxa" w:w="5329"/>
          </w:tcPr>
          <w:p>
            <w:pPr>
              <w:spacing w:after="20"/>
            </w:pPr>
            <w:r/>
            <w:r>
              <w:rPr>
                <w:sz w:val="17"/>
              </w:rPr>
              <w:t>Which path is least tested, and why?</w:t>
            </w:r>
          </w:p>
        </w:tc>
        <w:tc>
          <w:tcPr>
            <w:tcW w:type="dxa" w:w="4309"/>
          </w:tcPr>
          <w:p>
            <w:pPr>
              <w:spacing w:after="20"/>
            </w:pPr>
            <w:r/>
            <w:r>
              <w:rPr>
                <w:sz w:val="17"/>
              </w:rPr>
              <w:t>section 4.5, Table 21</w:t>
            </w:r>
          </w:p>
        </w:tc>
      </w:tr>
      <w:tr>
        <w:trPr>
          <w:cantSplit w:val="true"/>
        </w:trPr>
        <w:tc>
          <w:tcPr>
            <w:tcW w:type="dxa" w:w="5329"/>
            <w:shd w:val="clear" w:color="auto" w:fill="EEF2F8"/>
          </w:tcPr>
          <w:p>
            <w:pPr>
              <w:spacing w:after="20"/>
            </w:pPr>
            <w:r/>
            <w:r>
              <w:rPr>
                <w:sz w:val="17"/>
              </w:rPr>
              <w:t>What would you do first if you had another sprint?</w:t>
            </w:r>
          </w:p>
        </w:tc>
        <w:tc>
          <w:tcPr>
            <w:tcW w:type="dxa" w:w="4309"/>
            <w:shd w:val="clear" w:color="auto" w:fill="EEF2F8"/>
          </w:tcPr>
          <w:p>
            <w:pPr>
              <w:spacing w:after="20"/>
            </w:pPr>
            <w:r/>
            <w:r>
              <w:rPr>
                <w:sz w:val="17"/>
              </w:rPr>
              <w:t>the second-release backlog in the portfolio unit; and the error-boundary limitation in 1.8</w:t>
            </w:r>
          </w:p>
        </w:tc>
      </w:tr>
      <w:tr>
        <w:trPr>
          <w:cantSplit w:val="true"/>
        </w:trPr>
        <w:tc>
          <w:tcPr>
            <w:tcW w:type="dxa" w:w="5329"/>
          </w:tcPr>
          <w:p>
            <w:pPr>
              <w:spacing w:after="20"/>
            </w:pPr>
            <w:r/>
            <w:r>
              <w:rPr>
                <w:sz w:val="17"/>
              </w:rPr>
              <w:t>How was the group mark divided, and what is the evidence?</w:t>
            </w:r>
          </w:p>
        </w:tc>
        <w:tc>
          <w:tcPr>
            <w:tcW w:type="dxa" w:w="4309"/>
          </w:tcPr>
          <w:p>
            <w:pPr>
              <w:spacing w:after="20"/>
            </w:pPr>
            <w:r/>
            <w:r>
              <w:rPr>
                <w:sz w:val="17"/>
              </w:rPr>
              <w:t>section 5.9</w:t>
            </w:r>
          </w:p>
        </w:tc>
      </w:tr>
    </w:tbl>
    <w:p>
      <w:pPr>
        <w:spacing w:after="40"/>
      </w:pPr>
    </w:p>
    <w:p>
      <w:pPr>
        <w:keepNext/>
        <w:spacing w:before="40" w:after="40"/>
      </w:pPr>
      <w:r>
        <w:rPr>
          <w:b/>
          <w:color w:val="595959"/>
          <w:sz w:val="17"/>
        </w:rPr>
        <w:t>Table 30. Question-to-evidence map. Answers are in this portfolio, not improvised.</w:t>
      </w:r>
    </w:p>
    <w:p>
      <w:pPr>
        <w:pStyle w:val="Heading2"/>
      </w:pPr>
      <w:r>
        <w:t>6.7  If the live cluster fails</w:t>
      </w:r>
    </w:p>
    <w:p>
      <w:r>
        <w:rPr>
          <w:b w:val="0"/>
          <w:i w:val="0"/>
        </w:rPr>
        <w:t>The demonstration must not depend on a cluster that will not start. The fallback is prepared before the session: a short screen recording of the same run sheet, plus the recorded trace of the instance being discussed, opened in Operate if the engine is available for reads. The fallback is stated here rather than improvised, because a confidently handled fallback reads better than a live failure.</w:t>
      </w:r>
    </w:p>
    <w:p>
      <w:r>
        <w:br w:type="page"/>
      </w:r>
    </w:p>
    <w:p>
      <w:pPr>
        <w:pStyle w:val="Heading1"/>
      </w:pPr>
      <w:r>
        <w:t>7  Evidence index and references</w:t>
      </w:r>
    </w:p>
    <w:p>
      <w:pPr>
        <w:pStyle w:val="Heading2"/>
      </w:pPr>
      <w:r>
        <w:t>7.1  Criterion to evidence</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1927"/>
        <w:gridCol w:w="793"/>
        <w:gridCol w:w="2041"/>
        <w:gridCol w:w="4876"/>
      </w:tblGrid>
      <w:tr>
        <w:trPr>
          <w:tblHeader w:val="true"/>
        </w:trPr>
        <w:tc>
          <w:tcPr>
            <w:tcW w:type="dxa" w:w="1928"/>
            <w:shd w:val="clear" w:color="auto" w:fill="1F3864"/>
          </w:tcPr>
          <w:p>
            <w:pPr>
              <w:spacing w:after="20"/>
            </w:pPr>
            <w:r/>
            <w:r>
              <w:rPr>
                <w:b/>
                <w:color w:val="FFFFFF"/>
                <w:sz w:val="17"/>
              </w:rPr>
              <w:t>Criterion</w:t>
            </w:r>
          </w:p>
        </w:tc>
        <w:tc>
          <w:tcPr>
            <w:tcW w:type="dxa" w:w="794"/>
            <w:shd w:val="clear" w:color="auto" w:fill="1F3864"/>
          </w:tcPr>
          <w:p>
            <w:pPr>
              <w:spacing w:after="20"/>
            </w:pPr>
            <w:r/>
            <w:r>
              <w:rPr>
                <w:b/>
                <w:color w:val="FFFFFF"/>
                <w:sz w:val="17"/>
              </w:rPr>
              <w:t>Weight</w:t>
            </w:r>
          </w:p>
        </w:tc>
        <w:tc>
          <w:tcPr>
            <w:tcW w:type="dxa" w:w="2041"/>
            <w:shd w:val="clear" w:color="auto" w:fill="1F3864"/>
          </w:tcPr>
          <w:p>
            <w:pPr>
              <w:spacing w:after="20"/>
            </w:pPr>
            <w:r/>
            <w:r>
              <w:rPr>
                <w:b/>
                <w:color w:val="FFFFFF"/>
                <w:sz w:val="17"/>
              </w:rPr>
              <w:t>Where it is argued</w:t>
            </w:r>
          </w:p>
        </w:tc>
        <w:tc>
          <w:tcPr>
            <w:tcW w:type="dxa" w:w="4876"/>
            <w:shd w:val="clear" w:color="auto" w:fill="1F3864"/>
          </w:tcPr>
          <w:p>
            <w:pPr>
              <w:spacing w:after="20"/>
            </w:pPr>
            <w:r/>
            <w:r>
              <w:rPr>
                <w:b/>
                <w:color w:val="FFFFFF"/>
                <w:sz w:val="17"/>
              </w:rPr>
              <w:t>Where it is evidenced</w:t>
            </w:r>
          </w:p>
        </w:tc>
      </w:tr>
      <w:tr>
        <w:trPr>
          <w:cantSplit w:val="true"/>
        </w:trPr>
        <w:tc>
          <w:tcPr>
            <w:tcW w:type="dxa" w:w="1928"/>
          </w:tcPr>
          <w:p>
            <w:pPr>
              <w:spacing w:after="20"/>
            </w:pPr>
            <w:r/>
            <w:r>
              <w:rPr>
                <w:sz w:val="17"/>
              </w:rPr>
              <w:t>Operational BPMN</w:t>
            </w:r>
          </w:p>
        </w:tc>
        <w:tc>
          <w:tcPr>
            <w:tcW w:type="dxa" w:w="794"/>
          </w:tcPr>
          <w:p>
            <w:pPr>
              <w:spacing w:after="20"/>
              <w:jc w:val="right"/>
            </w:pPr>
            <w:r/>
            <w:r>
              <w:rPr>
                <w:sz w:val="17"/>
              </w:rPr>
              <w:t>15%</w:t>
            </w:r>
          </w:p>
        </w:tc>
        <w:tc>
          <w:tcPr>
            <w:tcW w:type="dxa" w:w="2041"/>
          </w:tcPr>
          <w:p>
            <w:pPr>
              <w:spacing w:after="20"/>
            </w:pPr>
            <w:r/>
            <w:r>
              <w:rPr>
                <w:sz w:val="17"/>
              </w:rPr>
              <w:t>section 1</w:t>
            </w:r>
          </w:p>
        </w:tc>
        <w:tc>
          <w:tcPr>
            <w:tcW w:type="dxa" w:w="4876"/>
          </w:tcPr>
          <w:p>
            <w:pPr>
              <w:spacing w:after="20"/>
            </w:pPr>
            <w:r/>
            <w:r>
              <w:rPr>
                <w:sz w:val="17"/>
              </w:rPr>
              <w:t>02_BPMN_Models/*.bpmn; 05_Test_Evidence/validation.txt; cluster.txt; Operate screenshots</w:t>
            </w:r>
          </w:p>
        </w:tc>
      </w:tr>
      <w:tr>
        <w:trPr>
          <w:cantSplit w:val="true"/>
        </w:trPr>
        <w:tc>
          <w:tcPr>
            <w:tcW w:type="dxa" w:w="1928"/>
            <w:shd w:val="clear" w:color="auto" w:fill="EEF2F8"/>
          </w:tcPr>
          <w:p>
            <w:pPr>
              <w:spacing w:after="20"/>
            </w:pPr>
            <w:r/>
            <w:r>
              <w:rPr>
                <w:sz w:val="17"/>
              </w:rPr>
              <w:t>External workers</w:t>
            </w:r>
          </w:p>
        </w:tc>
        <w:tc>
          <w:tcPr>
            <w:tcW w:type="dxa" w:w="794"/>
            <w:shd w:val="clear" w:color="auto" w:fill="EEF2F8"/>
          </w:tcPr>
          <w:p>
            <w:pPr>
              <w:spacing w:after="20"/>
              <w:jc w:val="right"/>
            </w:pPr>
            <w:r/>
            <w:r>
              <w:rPr>
                <w:sz w:val="17"/>
              </w:rPr>
              <w:t>15%</w:t>
            </w:r>
          </w:p>
        </w:tc>
        <w:tc>
          <w:tcPr>
            <w:tcW w:type="dxa" w:w="2041"/>
            <w:shd w:val="clear" w:color="auto" w:fill="EEF2F8"/>
          </w:tcPr>
          <w:p>
            <w:pPr>
              <w:spacing w:after="20"/>
            </w:pPr>
            <w:r/>
            <w:r>
              <w:rPr>
                <w:sz w:val="17"/>
              </w:rPr>
              <w:t>section 2</w:t>
            </w:r>
          </w:p>
        </w:tc>
        <w:tc>
          <w:tcPr>
            <w:tcW w:type="dxa" w:w="4876"/>
            <w:shd w:val="clear" w:color="auto" w:fill="EEF2F8"/>
          </w:tcPr>
          <w:p>
            <w:pPr>
              <w:spacing w:after="20"/>
            </w:pPr>
            <w:r/>
            <w:r>
              <w:rPr>
                <w:sz w:val="17"/>
              </w:rPr>
              <w:t>04_Java_Worker/ (source, pom, workers.properties, DEPLOYMENT.md); mvn test; 05_Test_Evidence/worker-run/</w:t>
            </w:r>
          </w:p>
        </w:tc>
      </w:tr>
      <w:tr>
        <w:trPr>
          <w:cantSplit w:val="true"/>
        </w:trPr>
        <w:tc>
          <w:tcPr>
            <w:tcW w:type="dxa" w:w="1928"/>
          </w:tcPr>
          <w:p>
            <w:pPr>
              <w:spacing w:after="20"/>
            </w:pPr>
            <w:r/>
            <w:r>
              <w:rPr>
                <w:sz w:val="17"/>
              </w:rPr>
              <w:t>Camunda Forms</w:t>
            </w:r>
          </w:p>
        </w:tc>
        <w:tc>
          <w:tcPr>
            <w:tcW w:type="dxa" w:w="794"/>
          </w:tcPr>
          <w:p>
            <w:pPr>
              <w:spacing w:after="20"/>
              <w:jc w:val="right"/>
            </w:pPr>
            <w:r/>
            <w:r>
              <w:rPr>
                <w:sz w:val="17"/>
              </w:rPr>
              <w:t>15%</w:t>
            </w:r>
          </w:p>
        </w:tc>
        <w:tc>
          <w:tcPr>
            <w:tcW w:type="dxa" w:w="2041"/>
          </w:tcPr>
          <w:p>
            <w:pPr>
              <w:spacing w:after="20"/>
            </w:pPr>
            <w:r/>
            <w:r>
              <w:rPr>
                <w:sz w:val="17"/>
              </w:rPr>
              <w:t>section 3</w:t>
            </w:r>
          </w:p>
        </w:tc>
        <w:tc>
          <w:tcPr>
            <w:tcW w:type="dxa" w:w="4876"/>
          </w:tcPr>
          <w:p>
            <w:pPr>
              <w:spacing w:after="20"/>
            </w:pPr>
            <w:r/>
            <w:r>
              <w:rPr>
                <w:sz w:val="17"/>
              </w:rPr>
              <w:t>03_Forms/*.form; validate-forms.py, validate-bindings.mjs, render-forms.mjs output; form render captures</w:t>
            </w:r>
          </w:p>
        </w:tc>
      </w:tr>
      <w:tr>
        <w:trPr>
          <w:cantSplit w:val="true"/>
        </w:trPr>
        <w:tc>
          <w:tcPr>
            <w:tcW w:type="dxa" w:w="1928"/>
            <w:shd w:val="clear" w:color="auto" w:fill="EEF2F8"/>
          </w:tcPr>
          <w:p>
            <w:pPr>
              <w:spacing w:after="20"/>
            </w:pPr>
            <w:r/>
            <w:r>
              <w:rPr>
                <w:sz w:val="17"/>
              </w:rPr>
              <w:t>Project &amp; Test Plan</w:t>
            </w:r>
          </w:p>
        </w:tc>
        <w:tc>
          <w:tcPr>
            <w:tcW w:type="dxa" w:w="794"/>
            <w:shd w:val="clear" w:color="auto" w:fill="EEF2F8"/>
          </w:tcPr>
          <w:p>
            <w:pPr>
              <w:spacing w:after="20"/>
              <w:jc w:val="right"/>
            </w:pPr>
            <w:r/>
            <w:r>
              <w:rPr>
                <w:sz w:val="17"/>
              </w:rPr>
              <w:t>10%</w:t>
            </w:r>
          </w:p>
        </w:tc>
        <w:tc>
          <w:tcPr>
            <w:tcW w:type="dxa" w:w="2041"/>
            <w:shd w:val="clear" w:color="auto" w:fill="EEF2F8"/>
          </w:tcPr>
          <w:p>
            <w:pPr>
              <w:spacing w:after="20"/>
            </w:pPr>
            <w:r/>
            <w:r>
              <w:rPr>
                <w:sz w:val="17"/>
              </w:rPr>
              <w:t>section 4</w:t>
            </w:r>
          </w:p>
        </w:tc>
        <w:tc>
          <w:tcPr>
            <w:tcW w:type="dxa" w:w="4876"/>
            <w:shd w:val="clear" w:color="auto" w:fill="EEF2F8"/>
          </w:tcPr>
          <w:p>
            <w:pPr>
              <w:spacing w:after="20"/>
            </w:pPr>
            <w:r/>
            <w:r>
              <w:rPr>
                <w:sz w:val="17"/>
              </w:rPr>
              <w:t>01_Agile_Planning/Hospital_Patient_System_Project_Backlog_按评价逐项修正最终版.xlsx; 05_Test_Evidence/Acceptance_Test_Plan.md; acceptance-run.json</w:t>
            </w:r>
          </w:p>
        </w:tc>
      </w:tr>
      <w:tr>
        <w:trPr>
          <w:cantSplit w:val="true"/>
        </w:trPr>
        <w:tc>
          <w:tcPr>
            <w:tcW w:type="dxa" w:w="1928"/>
          </w:tcPr>
          <w:p>
            <w:pPr>
              <w:spacing w:after="20"/>
            </w:pPr>
            <w:r/>
            <w:r>
              <w:rPr>
                <w:sz w:val="17"/>
              </w:rPr>
              <w:t>Standups SU1, SU2</w:t>
            </w:r>
          </w:p>
        </w:tc>
        <w:tc>
          <w:tcPr>
            <w:tcW w:type="dxa" w:w="794"/>
          </w:tcPr>
          <w:p>
            <w:pPr>
              <w:spacing w:after="20"/>
              <w:jc w:val="right"/>
            </w:pPr>
            <w:r/>
            <w:r>
              <w:rPr>
                <w:sz w:val="17"/>
              </w:rPr>
              <w:t>10%</w:t>
            </w:r>
          </w:p>
        </w:tc>
        <w:tc>
          <w:tcPr>
            <w:tcW w:type="dxa" w:w="2041"/>
          </w:tcPr>
          <w:p>
            <w:pPr>
              <w:spacing w:after="20"/>
            </w:pPr>
            <w:r/>
            <w:r>
              <w:rPr>
                <w:sz w:val="17"/>
              </w:rPr>
              <w:t>section 5.3, 5.4</w:t>
            </w:r>
          </w:p>
        </w:tc>
        <w:tc>
          <w:tcPr>
            <w:tcW w:type="dxa" w:w="4876"/>
          </w:tcPr>
          <w:p>
            <w:pPr>
              <w:spacing w:after="20"/>
            </w:pPr>
            <w:r/>
            <w:r>
              <w:rPr>
                <w:sz w:val="17"/>
              </w:rPr>
              <w:t>records above; backlog task records; commit history</w:t>
            </w:r>
          </w:p>
        </w:tc>
      </w:tr>
      <w:tr>
        <w:trPr>
          <w:cantSplit w:val="true"/>
        </w:trPr>
        <w:tc>
          <w:tcPr>
            <w:tcW w:type="dxa" w:w="1928"/>
            <w:shd w:val="clear" w:color="auto" w:fill="EEF2F8"/>
          </w:tcPr>
          <w:p>
            <w:pPr>
              <w:spacing w:after="20"/>
            </w:pPr>
            <w:r/>
            <w:r>
              <w:rPr>
                <w:sz w:val="17"/>
              </w:rPr>
              <w:t>Sprint reviews SR1, SR2</w:t>
            </w:r>
          </w:p>
        </w:tc>
        <w:tc>
          <w:tcPr>
            <w:tcW w:type="dxa" w:w="794"/>
            <w:shd w:val="clear" w:color="auto" w:fill="EEF2F8"/>
          </w:tcPr>
          <w:p>
            <w:pPr>
              <w:spacing w:after="20"/>
              <w:jc w:val="right"/>
            </w:pPr>
            <w:r/>
            <w:r>
              <w:rPr>
                <w:sz w:val="17"/>
              </w:rPr>
              <w:t>20%</w:t>
            </w:r>
          </w:p>
        </w:tc>
        <w:tc>
          <w:tcPr>
            <w:tcW w:type="dxa" w:w="2041"/>
            <w:shd w:val="clear" w:color="auto" w:fill="EEF2F8"/>
          </w:tcPr>
          <w:p>
            <w:pPr>
              <w:spacing w:after="20"/>
            </w:pPr>
            <w:r/>
            <w:r>
              <w:rPr>
                <w:sz w:val="17"/>
              </w:rPr>
              <w:t>section 5.5, 5.6</w:t>
            </w:r>
          </w:p>
        </w:tc>
        <w:tc>
          <w:tcPr>
            <w:tcW w:type="dxa" w:w="4876"/>
            <w:shd w:val="clear" w:color="auto" w:fill="EEF2F8"/>
          </w:tcPr>
          <w:p>
            <w:pPr>
              <w:spacing w:after="20"/>
            </w:pPr>
            <w:r/>
            <w:r>
              <w:rPr>
                <w:sz w:val="17"/>
              </w:rPr>
              <w:t>review records; tags per review; feedback action log</w:t>
            </w:r>
          </w:p>
        </w:tc>
      </w:tr>
      <w:tr>
        <w:trPr>
          <w:cantSplit w:val="true"/>
        </w:trPr>
        <w:tc>
          <w:tcPr>
            <w:tcW w:type="dxa" w:w="1928"/>
          </w:tcPr>
          <w:p>
            <w:pPr>
              <w:spacing w:after="20"/>
            </w:pPr>
            <w:r/>
            <w:r>
              <w:rPr>
                <w:sz w:val="17"/>
              </w:rPr>
              <w:t>Demonstration</w:t>
            </w:r>
          </w:p>
        </w:tc>
        <w:tc>
          <w:tcPr>
            <w:tcW w:type="dxa" w:w="794"/>
          </w:tcPr>
          <w:p>
            <w:pPr>
              <w:spacing w:after="20"/>
              <w:jc w:val="right"/>
            </w:pPr>
            <w:r/>
            <w:r>
              <w:rPr>
                <w:sz w:val="17"/>
              </w:rPr>
              <w:t>15%</w:t>
            </w:r>
          </w:p>
        </w:tc>
        <w:tc>
          <w:tcPr>
            <w:tcW w:type="dxa" w:w="2041"/>
          </w:tcPr>
          <w:p>
            <w:pPr>
              <w:spacing w:after="20"/>
            </w:pPr>
            <w:r/>
            <w:r>
              <w:rPr>
                <w:sz w:val="17"/>
              </w:rPr>
              <w:t>section 6</w:t>
            </w:r>
          </w:p>
        </w:tc>
        <w:tc>
          <w:tcPr>
            <w:tcW w:type="dxa" w:w="4876"/>
          </w:tcPr>
          <w:p>
            <w:pPr>
              <w:spacing w:after="20"/>
            </w:pPr>
            <w:r/>
            <w:r>
              <w:rPr>
                <w:sz w:val="17"/>
              </w:rPr>
              <w:t>live demonstration; recorded fallback; the instances in Table 28</w:t>
            </w:r>
          </w:p>
        </w:tc>
      </w:tr>
    </w:tbl>
    <w:p>
      <w:pPr>
        <w:spacing w:after="40"/>
      </w:pPr>
    </w:p>
    <w:p>
      <w:pPr>
        <w:keepNext/>
        <w:spacing w:before="40" w:after="40"/>
      </w:pPr>
      <w:r>
        <w:rPr>
          <w:b/>
          <w:color w:val="595959"/>
          <w:sz w:val="17"/>
        </w:rPr>
        <w:t>Table 31. Every criterion, where it is argued, and the artefact that answers it.</w:t>
      </w:r>
    </w:p>
    <w:p>
      <w:pPr>
        <w:pStyle w:val="Heading2"/>
      </w:pPr>
      <w:r>
        <w:t>7.2  Repository map</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494"/>
        <w:gridCol w:w="7144"/>
      </w:tblGrid>
      <w:tr>
        <w:trPr>
          <w:tblHeader w:val="true"/>
        </w:trPr>
        <w:tc>
          <w:tcPr>
            <w:tcW w:type="dxa" w:w="2494"/>
            <w:shd w:val="clear" w:color="auto" w:fill="1F3864"/>
          </w:tcPr>
          <w:p>
            <w:pPr>
              <w:spacing w:after="20"/>
            </w:pPr>
            <w:r/>
            <w:r>
              <w:rPr>
                <w:b/>
                <w:color w:val="FFFFFF"/>
                <w:sz w:val="17"/>
              </w:rPr>
              <w:t>Folder</w:t>
            </w:r>
          </w:p>
        </w:tc>
        <w:tc>
          <w:tcPr>
            <w:tcW w:type="dxa" w:w="7143"/>
            <w:shd w:val="clear" w:color="auto" w:fill="1F3864"/>
          </w:tcPr>
          <w:p>
            <w:pPr>
              <w:spacing w:after="20"/>
            </w:pPr>
            <w:r/>
            <w:r>
              <w:rPr>
                <w:b/>
                <w:color w:val="FFFFFF"/>
                <w:sz w:val="17"/>
              </w:rPr>
              <w:t>What it holds</w:t>
            </w:r>
          </w:p>
        </w:tc>
      </w:tr>
      <w:tr>
        <w:trPr>
          <w:cantSplit w:val="true"/>
        </w:trPr>
        <w:tc>
          <w:tcPr>
            <w:tcW w:type="dxa" w:w="2494"/>
          </w:tcPr>
          <w:p>
            <w:pPr>
              <w:spacing w:after="20"/>
            </w:pPr>
            <w:r/>
            <w:r>
              <w:rPr>
                <w:sz w:val="17"/>
              </w:rPr>
              <w:t>02_BPMN_Models/</w:t>
            </w:r>
          </w:p>
        </w:tc>
        <w:tc>
          <w:tcPr>
            <w:tcW w:type="dxa" w:w="7143"/>
          </w:tcPr>
          <w:p>
            <w:pPr>
              <w:spacing w:after="20"/>
            </w:pPr>
            <w:r/>
            <w:r>
              <w:rPr>
                <w:sz w:val="17"/>
              </w:rPr>
              <w:t>the four .bpmn models and readable PDF/PNG/SVG exports</w:t>
            </w:r>
          </w:p>
        </w:tc>
      </w:tr>
      <w:tr>
        <w:trPr>
          <w:cantSplit w:val="true"/>
        </w:trPr>
        <w:tc>
          <w:tcPr>
            <w:tcW w:type="dxa" w:w="2494"/>
            <w:shd w:val="clear" w:color="auto" w:fill="EEF2F8"/>
          </w:tcPr>
          <w:p>
            <w:pPr>
              <w:spacing w:after="20"/>
            </w:pPr>
            <w:r/>
            <w:r>
              <w:rPr>
                <w:sz w:val="17"/>
              </w:rPr>
              <w:t>03_Forms/</w:t>
            </w:r>
          </w:p>
        </w:tc>
        <w:tc>
          <w:tcPr>
            <w:tcW w:type="dxa" w:w="7143"/>
            <w:shd w:val="clear" w:color="auto" w:fill="EEF2F8"/>
          </w:tcPr>
          <w:p>
            <w:pPr>
              <w:spacing w:after="20"/>
            </w:pPr>
            <w:r/>
            <w:r>
              <w:rPr>
                <w:sz w:val="17"/>
              </w:rPr>
              <w:t>the Camunda Forms, one file per form</w:t>
            </w:r>
          </w:p>
        </w:tc>
      </w:tr>
      <w:tr>
        <w:trPr>
          <w:cantSplit w:val="true"/>
        </w:trPr>
        <w:tc>
          <w:tcPr>
            <w:tcW w:type="dxa" w:w="2494"/>
          </w:tcPr>
          <w:p>
            <w:pPr>
              <w:spacing w:after="20"/>
            </w:pPr>
            <w:r/>
            <w:r>
              <w:rPr>
                <w:sz w:val="17"/>
              </w:rPr>
              <w:t>04_Java_Worker/</w:t>
            </w:r>
          </w:p>
        </w:tc>
        <w:tc>
          <w:tcPr>
            <w:tcW w:type="dxa" w:w="7143"/>
          </w:tcPr>
          <w:p>
            <w:pPr>
              <w:spacing w:after="20"/>
            </w:pPr>
            <w:r/>
            <w:r>
              <w:rPr>
                <w:sz w:val="17"/>
              </w:rPr>
              <w:t>the worker fleet: source, pom.xml, workers.properties, run scripts, README, DEPLOYMENT</w:t>
            </w:r>
          </w:p>
        </w:tc>
      </w:tr>
      <w:tr>
        <w:trPr>
          <w:cantSplit w:val="true"/>
        </w:trPr>
        <w:tc>
          <w:tcPr>
            <w:tcW w:type="dxa" w:w="2494"/>
            <w:shd w:val="clear" w:color="auto" w:fill="EEF2F8"/>
          </w:tcPr>
          <w:p>
            <w:pPr>
              <w:spacing w:after="20"/>
            </w:pPr>
            <w:r/>
            <w:r>
              <w:rPr>
                <w:sz w:val="17"/>
              </w:rPr>
              <w:t>05_Test_Evidence/</w:t>
            </w:r>
          </w:p>
        </w:tc>
        <w:tc>
          <w:tcPr>
            <w:tcW w:type="dxa" w:w="7143"/>
            <w:shd w:val="clear" w:color="auto" w:fill="EEF2F8"/>
          </w:tcPr>
          <w:p>
            <w:pPr>
              <w:spacing w:after="20"/>
            </w:pPr>
            <w:r/>
            <w:r>
              <w:rPr>
                <w:sz w:val="17"/>
              </w:rPr>
              <w:t>acceptance plan, run output, screenshots, verification logs, worker scenarios</w:t>
            </w:r>
          </w:p>
        </w:tc>
      </w:tr>
      <w:tr>
        <w:trPr>
          <w:cantSplit w:val="true"/>
        </w:trPr>
        <w:tc>
          <w:tcPr>
            <w:tcW w:type="dxa" w:w="2494"/>
          </w:tcPr>
          <w:p>
            <w:pPr>
              <w:spacing w:after="20"/>
            </w:pPr>
            <w:r/>
            <w:r>
              <w:rPr>
                <w:sz w:val="17"/>
              </w:rPr>
              <w:t>08_Repository_Documents/</w:t>
            </w:r>
          </w:p>
        </w:tc>
        <w:tc>
          <w:tcPr>
            <w:tcW w:type="dxa" w:w="7143"/>
          </w:tcPr>
          <w:p>
            <w:pPr>
              <w:spacing w:after="20"/>
            </w:pPr>
            <w:r/>
            <w:r>
              <w:rPr>
                <w:sz w:val="17"/>
              </w:rPr>
              <w:t>model inventory, defect log, assumption register, run guide, integration and RBAC records</w:t>
            </w:r>
          </w:p>
        </w:tc>
      </w:tr>
      <w:tr>
        <w:trPr>
          <w:cantSplit w:val="true"/>
        </w:trPr>
        <w:tc>
          <w:tcPr>
            <w:tcW w:type="dxa" w:w="2494"/>
            <w:shd w:val="clear" w:color="auto" w:fill="EEF2F8"/>
          </w:tcPr>
          <w:p>
            <w:pPr>
              <w:spacing w:after="20"/>
            </w:pPr>
            <w:r/>
            <w:r>
              <w:rPr>
                <w:sz w:val="17"/>
              </w:rPr>
              <w:t>09_Tests_and_Tools/</w:t>
            </w:r>
          </w:p>
        </w:tc>
        <w:tc>
          <w:tcPr>
            <w:tcW w:type="dxa" w:w="7143"/>
            <w:shd w:val="clear" w:color="auto" w:fill="EEF2F8"/>
          </w:tcPr>
          <w:p>
            <w:pPr>
              <w:spacing w:after="20"/>
            </w:pPr>
            <w:r/>
            <w:r>
              <w:rPr>
                <w:sz w:val="17"/>
              </w:rPr>
              <w:t>the validation, deployment, acceptance and verification harness</w:t>
            </w:r>
          </w:p>
        </w:tc>
      </w:tr>
      <w:tr>
        <w:trPr>
          <w:cantSplit w:val="true"/>
        </w:trPr>
        <w:tc>
          <w:tcPr>
            <w:tcW w:type="dxa" w:w="2494"/>
          </w:tcPr>
          <w:p>
            <w:pPr>
              <w:spacing w:after="20"/>
            </w:pPr>
            <w:r/>
            <w:r>
              <w:rPr>
                <w:sz w:val="17"/>
              </w:rPr>
              <w:t>01_Agile_Planning/</w:t>
            </w:r>
          </w:p>
        </w:tc>
        <w:tc>
          <w:tcPr>
            <w:tcW w:type="dxa" w:w="7143"/>
          </w:tcPr>
          <w:p>
            <w:pPr>
              <w:spacing w:after="20"/>
            </w:pPr>
            <w:r/>
            <w:r>
              <w:rPr>
                <w:sz w:val="17"/>
              </w:rPr>
              <w:t>product backlog, sprint backlogs, work division, version snapshots</w:t>
            </w:r>
          </w:p>
        </w:tc>
      </w:tr>
    </w:tbl>
    <w:p>
      <w:pPr>
        <w:spacing w:after="40"/>
      </w:pPr>
    </w:p>
    <w:p>
      <w:pPr>
        <w:pStyle w:val="Heading2"/>
      </w:pPr>
      <w:r>
        <w:t>7.3  References</w:t>
      </w:r>
    </w:p>
    <w:p>
      <w:r>
        <w:rPr>
          <w:b w:val="0"/>
          <w:i w:val="0"/>
          <w:sz w:val="19"/>
        </w:rPr>
        <w:t>Camunda (2025) Camunda 8 documentation: Zeebe, BPMN, forms and the Orchestration Cluster API. Available at: https://docs.camunda.io/ (Accessed: 20 October 2026).</w:t>
      </w:r>
    </w:p>
    <w:p>
      <w:r>
        <w:rPr>
          <w:b w:val="0"/>
          <w:i w:val="0"/>
          <w:sz w:val="19"/>
        </w:rPr>
        <w:t>Object Management Group (2013) Business Process Model and Notation (BPMN), Version 2.0.2. OMG document formal/2013-12-09. Available at: https://www.omg.org/spec/BPMN/2.0.2/ (Accessed: 20 October 2026).</w:t>
      </w:r>
    </w:p>
    <w:p>
      <w:r>
        <w:rPr>
          <w:b w:val="0"/>
          <w:i w:val="0"/>
          <w:sz w:val="19"/>
        </w:rPr>
        <w:t>Schwaber, K. and Sutherland, J. (2020) The Scrum Guide: the definitive guide to Scrum. Available at: https://scrumguides.org/ (Accessed: 20 October 2026).</w:t>
      </w:r>
    </w:p>
    <w:p>
      <w:r>
        <w:rPr>
          <w:b w:val="0"/>
          <w:i w:val="0"/>
          <w:sz w:val="19"/>
        </w:rPr>
        <w:t>UWE Bristol (2026) Case Study: Hospital Patient Referral, Treatment and Administration System. Unpublished module case study, UFCEP6-0-3 Advanced Information Systems Development. Bristol: University of the West of England.</w:t>
      </w:r>
    </w:p>
    <w:p>
      <w:r>
        <w:rPr>
          <w:b w:val="0"/>
          <w:i w:val="0"/>
          <w:sz w:val="19"/>
        </w:rPr>
        <w:t>W3C (2023) Web Content Accessibility Guidelines (WCAG) 2.2. Available at: https://www.w3.org/TR/WCAG22/ (Accessed: 20 October 2026).</w:t>
      </w:r>
    </w:p>
    <w:p>
      <w:r>
        <w:rPr>
          <w:b w:val="0"/>
          <w:i/>
          <w:sz w:val="19"/>
        </w:rPr>
        <w:t>The list is deliberately short and every entry is used in the text: the BPMN specification for the notation and the element ordering the deployment rejects, the Camunda documentation for the engine, forms and API this release is built on, the Scrum Guide for the agile practice recorded in section 5, the module case study for every requirement, and WCAG 2.2 for the accessibility position stated in section 3.6.</w:t>
      </w:r>
    </w:p>
    <w:sectPr w:rsidR="00FC693F" w:rsidRPr="0006063C" w:rsidSect="00034616">
      <w:headerReference w:type="default" r:id="rId9"/>
      <w:footerReference w:type="default" r:id="rId10"/>
      <w:pgSz w:w="11906" w:h="16838"/>
      <w:pgMar w:top="1077" w:right="1134" w:bottom="1077"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Group 17  ·  page </w:t>
    </w:r>
    <w:r>
      <w:rPr>
        <w:color w:val="595959"/>
        <w:sz w:val="16"/>
      </w:rPr>
    </w:r>
    <w:fldSimple w:instr=" PAGE ">
      <w:r>
        <w:rPr>
          <w:sz w:val="16"/>
        </w:rPr>
        <w:t>1</w:t>
      </w:r>
    </w:fldSimple>
    <w:r>
      <w:rPr>
        <w:color w:val="595959"/>
        <w:sz w:val="16"/>
      </w:rPr>
      <w:t xml:space="preserve"> of </w:t>
    </w:r>
    <w:r>
      <w:rPr>
        <w:color w:val="595959"/>
        <w:sz w:val="16"/>
      </w:rPr>
    </w:r>
    <w:fldSimple w:instr=" NUMPAGES ">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FBFBF"/>
      </w:pBdr>
    </w:pPr>
    <w:r>
      <w:rPr>
        <w:color w:val="595959"/>
        <w:sz w:val="15"/>
      </w:rPr>
      <w:t>UFCEP6-0-3 Portfolio  |  Hospital Patient Referral, Treatment and Administration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val="0"/>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UFCEP6-0-3 Portfolio — initial release</dc:title>
  <dc:subject>Merged portfolio</dc:subject>
  <dc:creator>UFCEP6-0-3 group</dc:creator>
  <cp:keywords/>
  <dc:description>Initial release portfolio, UFCEP6-0-3 Advanced Information Systems Development</dc:description>
  <cp:lastModifiedBy>UFCEP6-0-3 group</cp:lastModifiedBy>
  <cp:revision>1</cp:revision>
  <dcterms:created xsi:type="dcterms:W3CDTF">2013-12-23T23:15:00Z</dcterms:created>
  <dcterms:modified xsi:type="dcterms:W3CDTF">2013-12-23T23:15:00Z</dcterms:modified>
  <cp:category>Assessment submission</cp:category>
</cp:coreProperties>
</file>