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left"/>
      </w:pPr>
      <w:r>
        <w:t xml:space="preserve">Task 04: Evaluation of acceptance criteria (LO2)</w:t>
      </w:r>
    </w:p>
    <w:p>
      <w:pPr>
        <w:pStyle w:val="Heading2"/>
        <w:keepNext/>
      </w:pPr>
      <w:r>
        <w:t xml:space="preserve">1. Scope, version and method</w:t>
      </w:r>
    </w:p>
    <w:p>
      <w:pPr>
        <w:pStyle w:val="Heading3"/>
        <w:keepNext/>
      </w:pPr>
      <w:r>
        <w:t xml:space="preserve">1.1 Version and environment</w:t>
      </w:r>
    </w:p>
    <w:p>
      <w:r>
        <w:t xml:space="preserve">The artefact evaluated is </w:t>
      </w:r>
      <w:r>
        <w:rPr>
          <w:b/>
        </w:rPr>
        <w:t xml:space="preserve">HPAS initial release, build 1.0</w:t>
      </w:r>
      <w:r>
        <w:t xml:space="preserve"> — the strategic models </w:t>
      </w:r>
      <w:r>
        <w:rPr>
          <w:rFonts w:ascii="Consolas" w:hAnsi="Consolas"/>
        </w:rPr>
        <w:t xml:space="preserve">S1</w:t>
      </w:r>
      <w:r>
        <w:t xml:space="preserve">, </w:t>
      </w:r>
      <w:r>
        <w:rPr>
          <w:rFonts w:ascii="Consolas" w:hAnsi="Consolas"/>
        </w:rPr>
        <w:t xml:space="preserve">S2</w:t>
      </w:r>
      <w:r>
        <w:t xml:space="preserve"> and </w:t>
      </w:r>
      <w:r>
        <w:rPr>
          <w:rFonts w:ascii="Consolas" w:hAnsi="Consolas"/>
        </w:rPr>
        <w:t xml:space="preserve">S3</w:t>
      </w:r>
      <w:r>
        <w:t xml:space="preserve">, the merged operational model </w:t>
      </w:r>
      <w:r>
        <w:rPr>
          <w:rFonts w:ascii="Consolas" w:hAnsi="Consolas"/>
        </w:rPr>
        <w:t xml:space="preserve">O1_Operational_Merged</w:t>
      </w:r>
      <w:r>
        <w:t>, and the 68 Camunda Forms attached to its user tasks. Build 1.0 denotes the frozen snapshot taken for the final release; every result below is attributed to it. The environment follows the deployment model documented for Camunda 8 (Camunda, 2025): the models are executed by the Zeebe engine in the Orchestration Cluster, and the acceptance harness drives them through the Orchestration Cluster API rather than through the desktop Modeler.</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2590"/>
        <w:gridCol w:w="7048"/>
      </w:tblGrid>
      <w:tr>
        <w:trPr>
          <w:tblHeader/>
        </w:trPr>
        <w:tc>
          <w:tcPr>
            <w:tcW w:w="2590" w:type="dxa"/>
            <w:shd w:val="clear" w:fill="EDEDED"/>
            <w:vAlign w:val="top"/>
          </w:tcPr>
          <w:p>
            <w:pPr>
              <w:spacing w:before="20" w:after="20"/>
            </w:pPr>
            <w:r>
              <w:rPr>
                <w:b/>
                <w:sz w:val="21"/>
                <w:szCs w:val="21"/>
              </w:rPr>
              <w:t xml:space="preserve">Element</w:t>
            </w:r>
          </w:p>
        </w:tc>
        <w:tc>
          <w:tcPr>
            <w:tcW w:w="7048" w:type="dxa"/>
            <w:shd w:val="clear" w:fill="EDEDED"/>
            <w:vAlign w:val="top"/>
          </w:tcPr>
          <w:p>
            <w:pPr>
              <w:spacing w:before="20" w:after="20"/>
            </w:pPr>
            <w:r>
              <w:rPr>
                <w:b/>
                <w:sz w:val="21"/>
                <w:szCs w:val="21"/>
              </w:rPr>
              <w:t xml:space="preserve">Version or configuration</w:t>
            </w:r>
          </w:p>
        </w:tc>
      </w:tr>
      <w:tr>
        <w:tc>
          <w:tcPr>
            <w:tcW w:w="2590" w:type="dxa"/>
            <w:vAlign w:val="top"/>
          </w:tcPr>
          <w:p>
            <w:pPr>
              <w:spacing w:before="20" w:after="20"/>
            </w:pPr>
            <w:r>
              <w:rPr>
                <w:sz w:val="21"/>
                <w:szCs w:val="21"/>
              </w:rPr>
              <w:t xml:space="preserve">Process engine</w:t>
            </w:r>
          </w:p>
        </w:tc>
        <w:tc>
          <w:tcPr>
            <w:tcW w:w="7048" w:type="dxa"/>
            <w:vAlign w:val="top"/>
          </w:tcPr>
          <w:p>
            <w:pPr>
              <w:spacing w:before="20" w:after="20"/>
            </w:pPr>
            <w:r>
              <w:rPr>
                <w:sz w:val="21"/>
                <w:szCs w:val="21"/>
              </w:rPr>
              <w:t xml:space="preserve">Camunda 8 Run 8.10.0-alpha5, single broker, RDBMS secondary storage</w:t>
            </w:r>
          </w:p>
        </w:tc>
      </w:tr>
      <w:tr>
        <w:tc>
          <w:tcPr>
            <w:tcW w:w="2590" w:type="dxa"/>
            <w:vAlign w:val="top"/>
          </w:tcPr>
          <w:p>
            <w:pPr>
              <w:spacing w:before="20" w:after="20"/>
            </w:pPr>
            <w:r>
              <w:rPr>
                <w:sz w:val="21"/>
                <w:szCs w:val="21"/>
              </w:rPr>
              <w:t xml:space="preserve">Orchestration API</w:t>
            </w:r>
          </w:p>
        </w:tc>
        <w:tc>
          <w:tcPr>
            <w:tcW w:w="7048" w:type="dxa"/>
            <w:vAlign w:val="top"/>
          </w:tcPr>
          <w:p>
            <w:pPr>
              <w:spacing w:before="20" w:after="20"/>
            </w:pPr>
            <w:r>
              <w:rPr>
                <w:sz w:val="21"/>
                <w:szCs w:val="21"/>
              </w:rPr>
              <w:t xml:space="preserve">Camunda 8 Orchestration Cluster API v2, </w:t>
            </w:r>
            <w:r>
              <w:rPr>
                <w:rFonts w:ascii="Consolas" w:hAnsi="Consolas"/>
                <w:sz w:val="21"/>
                <w:szCs w:val="21"/>
              </w:rPr>
              <w:t xml:space="preserve">http://127.0.0.1:8080/v2/</w:t>
            </w:r>
          </w:p>
        </w:tc>
      </w:tr>
      <w:tr>
        <w:tc>
          <w:tcPr>
            <w:tcW w:w="2590" w:type="dxa"/>
            <w:vAlign w:val="top"/>
          </w:tcPr>
          <w:p>
            <w:pPr>
              <w:spacing w:before="20" w:after="20"/>
            </w:pPr>
            <w:r>
              <w:rPr>
                <w:sz w:val="21"/>
                <w:szCs w:val="21"/>
              </w:rPr>
              <w:t xml:space="preserve">Modelling tool</w:t>
            </w:r>
          </w:p>
        </w:tc>
        <w:tc>
          <w:tcPr>
            <w:tcW w:w="7048" w:type="dxa"/>
            <w:vAlign w:val="top"/>
          </w:tcPr>
          <w:p>
            <w:pPr>
              <w:spacing w:before="20" w:after="20"/>
            </w:pPr>
            <w:r>
              <w:rPr>
                <w:sz w:val="21"/>
                <w:szCs w:val="21"/>
              </w:rPr>
              <w:t xml:space="preserve">Camunda Modeler 5.51.0</w:t>
            </w:r>
          </w:p>
        </w:tc>
      </w:tr>
      <w:tr>
        <w:tc>
          <w:tcPr>
            <w:tcW w:w="2590" w:type="dxa"/>
            <w:vAlign w:val="top"/>
          </w:tcPr>
          <w:p>
            <w:pPr>
              <w:spacing w:before="20" w:after="20"/>
            </w:pPr>
            <w:r>
              <w:rPr>
                <w:sz w:val="21"/>
                <w:szCs w:val="21"/>
              </w:rPr>
              <w:t xml:space="preserve">Lint engine</w:t>
            </w:r>
          </w:p>
        </w:tc>
        <w:tc>
          <w:tcPr>
            <w:tcW w:w="7048" w:type="dxa"/>
            <w:vAlign w:val="top"/>
          </w:tcPr>
          <w:p>
            <w:pPr>
              <w:spacing w:before="20" w:after="20"/>
            </w:pPr>
            <w:r>
              <w:rPr>
                <w:rFonts w:ascii="Consolas" w:hAnsi="Consolas"/>
                <w:sz w:val="21"/>
                <w:szCs w:val="21"/>
              </w:rPr>
              <w:t xml:space="preserve">@camunda/linting</w:t>
            </w:r>
            <w:r>
              <w:rPr>
                <w:sz w:val="21"/>
                <w:szCs w:val="21"/>
              </w:rPr>
              <w:t xml:space="preserve"> 3.57.0, Camunda 8 (Cloud) target profile</w:t>
            </w:r>
          </w:p>
        </w:tc>
      </w:tr>
      <w:tr>
        <w:tc>
          <w:tcPr>
            <w:tcW w:w="2590" w:type="dxa"/>
            <w:vAlign w:val="top"/>
          </w:tcPr>
          <w:p>
            <w:pPr>
              <w:spacing w:before="20" w:after="20"/>
            </w:pPr>
            <w:r>
              <w:rPr>
                <w:sz w:val="21"/>
                <w:szCs w:val="21"/>
              </w:rPr>
              <w:t xml:space="preserve">Deployed definitions</w:t>
            </w:r>
          </w:p>
        </w:tc>
        <w:tc>
          <w:tcPr>
            <w:tcW w:w="7048" w:type="dxa"/>
            <w:vAlign w:val="top"/>
          </w:tcPr>
          <w:p>
            <w:pPr>
              <w:spacing w:before="20" w:after="20"/>
            </w:pPr>
            <w:r>
              <w:rPr>
                <w:rFonts w:ascii="Consolas" w:hAnsi="Consolas"/>
                <w:sz w:val="21"/>
                <w:szCs w:val="21"/>
              </w:rPr>
              <w:t xml:space="preserve">PR_Operational_Merged</w:t>
            </w:r>
            <w:r>
              <w:rPr>
                <w:sz w:val="21"/>
                <w:szCs w:val="21"/>
              </w:rPr>
              <w:t xml:space="preserve">, </w:t>
            </w:r>
            <w:r>
              <w:rPr>
                <w:rFonts w:ascii="Consolas" w:hAnsi="Consolas"/>
                <w:sz w:val="21"/>
                <w:szCs w:val="21"/>
              </w:rPr>
              <w:t xml:space="preserve">PR_ReferralToAuthorisation</w:t>
            </w:r>
            <w:r>
              <w:rPr>
                <w:sz w:val="21"/>
                <w:szCs w:val="21"/>
              </w:rPr>
              <w:t xml:space="preserve">, </w:t>
            </w:r>
            <w:r>
              <w:rPr>
                <w:rFonts w:ascii="Consolas" w:hAnsi="Consolas"/>
                <w:sz w:val="21"/>
                <w:szCs w:val="21"/>
              </w:rPr>
              <w:t xml:space="preserve">PR_TreatmentToAftercare</w:t>
            </w:r>
            <w:r>
              <w:rPr>
                <w:sz w:val="21"/>
                <w:szCs w:val="21"/>
              </w:rPr>
              <w:t xml:space="preserve">, </w:t>
            </w:r>
            <w:r>
              <w:rPr>
                <w:rFonts w:ascii="Consolas" w:hAnsi="Consolas"/>
                <w:sz w:val="21"/>
                <w:szCs w:val="21"/>
              </w:rPr>
              <w:t xml:space="preserve">PR_EnquiryHandling</w:t>
            </w:r>
            <w:r>
              <w:rPr>
                <w:sz w:val="21"/>
                <w:szCs w:val="21"/>
              </w:rPr>
              <w:t xml:space="preserve">, </w:t>
            </w:r>
            <w:r>
              <w:rPr>
                <w:rFonts w:ascii="Consolas" w:hAnsi="Consolas"/>
                <w:sz w:val="21"/>
                <w:szCs w:val="21"/>
              </w:rPr>
              <w:t xml:space="preserve">PR_ManagementReporting</w:t>
            </w:r>
            <w:r>
              <w:rPr>
                <w:sz w:val="21"/>
                <w:szCs w:val="21"/>
              </w:rPr>
              <w:t xml:space="preserve">, </w:t>
            </w:r>
            <w:r>
              <w:rPr>
                <w:rFonts w:ascii="Consolas" w:hAnsi="Consolas"/>
                <w:sz w:val="21"/>
                <w:szCs w:val="21"/>
              </w:rPr>
              <w:t xml:space="preserve">PR_Landscape</w:t>
            </w:r>
          </w:p>
        </w:tc>
      </w:tr>
      <w:tr>
        <w:tc>
          <w:tcPr>
            <w:tcW w:w="2590" w:type="dxa"/>
            <w:vAlign w:val="top"/>
          </w:tcPr>
          <w:p>
            <w:pPr>
              <w:spacing w:before="20" w:after="20"/>
            </w:pPr>
            <w:r>
              <w:rPr>
                <w:sz w:val="21"/>
                <w:szCs w:val="21"/>
              </w:rPr>
              <w:t xml:space="preserve">Execution harness</w:t>
            </w:r>
          </w:p>
        </w:tc>
        <w:tc>
          <w:tcPr>
            <w:tcW w:w="7048" w:type="dxa"/>
            <w:vAlign w:val="top"/>
          </w:tcPr>
          <w:p>
            <w:pPr>
              <w:spacing w:before="20" w:after="20"/>
            </w:pPr>
            <w:r>
              <w:rPr>
                <w:sz w:val="21"/>
                <w:szCs w:val="21"/>
              </w:rPr>
              <w:t xml:space="preserve">Node.js script driving the Orchestration Cluster API (</w:t>
            </w:r>
            <w:r>
              <w:rPr>
                <w:rFonts w:ascii="Consolas" w:hAnsi="Consolas"/>
                <w:sz w:val="21"/>
                <w:szCs w:val="21"/>
              </w:rPr>
              <w:t xml:space="preserve">09_Tests_and_Tools/run-acceptance.mjs</w:t>
            </w:r>
            <w:r>
              <w:rPr>
                <w:sz w:val="21"/>
                <w:szCs w:val="21"/>
              </w:rPr>
              <w:t xml:space="preserve">)</w:t>
            </w:r>
          </w:p>
        </w:tc>
      </w:tr>
      <w:tr>
        <w:tc>
          <w:tcPr>
            <w:tcW w:w="2590" w:type="dxa"/>
            <w:vAlign w:val="top"/>
          </w:tcPr>
          <w:p>
            <w:pPr>
              <w:spacing w:before="20" w:after="20"/>
            </w:pPr>
            <w:r>
              <w:rPr>
                <w:sz w:val="21"/>
                <w:szCs w:val="21"/>
              </w:rPr>
              <w:t xml:space="preserve">Test data</w:t>
            </w:r>
          </w:p>
        </w:tc>
        <w:tc>
          <w:tcPr>
            <w:tcW w:w="7048" w:type="dxa"/>
            <w:vAlign w:val="top"/>
          </w:tcPr>
          <w:p>
            <w:pPr>
              <w:spacing w:before="20" w:after="20"/>
            </w:pPr>
            <w:r>
              <w:rPr>
                <w:sz w:val="21"/>
                <w:szCs w:val="21"/>
              </w:rPr>
              <w:t xml:space="preserve">Synthetic patients only, identifiers of the form </w:t>
            </w:r>
            <w:r>
              <w:rPr>
                <w:rFonts w:ascii="Consolas" w:hAnsi="Consolas"/>
                <w:sz w:val="21"/>
                <w:szCs w:val="21"/>
              </w:rPr>
              <w:t xml:space="preserve">P-TC-nn</w:t>
            </w:r>
          </w:p>
        </w:tc>
      </w:tr>
    </w:tbl>
    <w:p>
      <w:pPr>
        <w:spacing w:after="0"/>
      </w:pPr>
    </w:p>
    <w:p>
      <w:r>
        <w:rPr>
          <w:b/>
        </w:rPr>
        <w:t xml:space="preserve">Assumption.</w:t>
      </w:r>
      <w:r>
        <w:t xml:space="preserve"> External services were exercised </w:t>
      </w:r>
      <w:r>
        <w:rPr>
          <w:b/>
        </w:rPr>
        <w:t xml:space="preserve">at the process boundary</w:t>
      </w:r>
      <w:r>
        <w:t xml:space="preserve">, not as live integrations. The process reaches the message flow and the harness completes the corresponding job, but no real scheduling, correspondence, clinical or payment provider is called. The results therefore verify process behaviour, branching, data handling and exception handling inside the hospital boundary; they do not verify integration with any real provider.</w:t>
      </w:r>
    </w:p>
    <w:p>
      <w:pPr>
        <w:pStyle w:val="Heading3"/>
        <w:keepNext/>
      </w:pPr>
      <w:r>
        <w:t xml:space="preserve">1.2 Method</w:t>
      </w:r>
    </w:p>
    <w:p>
      <w:pPr>
        <w:pStyle w:val="ListNumber"/>
      </w:pPr>
      <w:r>
        <w:t xml:space="preserve">A case publishes the start message </w:t>
      </w:r>
      <w:r>
        <w:rPr>
          <w:rFonts w:ascii="Consolas" w:hAnsi="Consolas"/>
        </w:rPr>
        <w:t xml:space="preserve">Patient referral</w:t>
      </w:r>
      <w:r>
        <w:t xml:space="preserve">, which starts a real instance of </w:t>
      </w:r>
      <w:r>
        <w:rPr>
          <w:rFonts w:ascii="Consolas" w:hAnsi="Consolas"/>
        </w:rPr>
        <w:t xml:space="preserve">PR_Operational_Merged</w:t>
      </w:r>
      <w:r>
        <w:t xml:space="preserve">.</w:t>
      </w:r>
    </w:p>
    <w:p>
      <w:pPr>
        <w:pStyle w:val="ListNumber"/>
      </w:pPr>
      <w:r>
        <w:t xml:space="preserve">The harness polls the API for the next created user task or service-task job and completes exactly one of them, setting the process variables the </w:t>
      </w:r>
      <w:r>
        <w:rPr>
          <w:i/>
        </w:rPr>
        <w:t xml:space="preserve">following</w:t>
      </w:r>
      <w:r>
        <w:t xml:space="preserve"> gateway evaluates. A branch is therefore chosen by data, never by editing the model.</w:t>
      </w:r>
    </w:p>
    <w:p>
      <w:pPr>
        <w:pStyle w:val="ListNumber"/>
      </w:pPr>
      <w:r>
        <w:t xml:space="preserve">After every step the harness re-reads the element instances, the variables and any incidents. Where a retry loop exists, an occurrence-aware plan supplies a different decision on the second pass, so the loop is entered and then left.</w:t>
      </w:r>
    </w:p>
    <w:p>
      <w:pPr>
        <w:pStyle w:val="ListNumber"/>
      </w:pPr>
      <w:r>
        <w:t xml:space="preserve">A case is </w:t>
      </w:r>
      <w:r>
        <w:rPr>
          <w:b/>
        </w:rPr>
        <w:t xml:space="preserve">PASS</w:t>
      </w:r>
      <w:r>
        <w:t xml:space="preserve"> only where every expected element was reached, no element expected to be skipped was reached, every occurrence count was met, the final state matched, no incident was raised, and every expected variable held the expected value.</w:t>
      </w:r>
    </w:p>
    <w:p>
      <w:r>
        <w:t xml:space="preserve">Polling rather than events is deliberate: the RDBMS-backed secondary storage is eventually consistent, so a task completed through the API is not always visible to a search issued immediately afterwards. This is a property of the test environment, not of the model.</w:t>
      </w:r>
    </w:p>
    <w:p>
      <w:pPr>
        <w:pStyle w:val="Heading2"/>
        <w:keepNext/>
      </w:pPr>
      <w:r>
        <w:t xml:space="preserve">2. Quality review of the original acceptance criteria</w:t>
      </w:r>
    </w:p>
    <w:p>
      <w:r>
        <w:t xml:space="preserve">The twenty original criteria were transcribed from the Sprint 1 and Sprint 2 acceptance criteria tables and assessed against clarity, measurability, relevance and coverage. They are reproduced here because the evaluation has to be against the criteria as they actually were, not against a tidied-up version of them.</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91"/>
        <w:gridCol w:w="2971"/>
        <w:gridCol w:w="758"/>
        <w:gridCol w:w="1401"/>
        <w:gridCol w:w="1055"/>
        <w:gridCol w:w="2962"/>
      </w:tblGrid>
      <w:tr>
        <w:trPr>
          <w:tblHeader/>
        </w:trPr>
        <w:tc>
          <w:tcPr>
            <w:tcW w:w="491" w:type="dxa"/>
            <w:shd w:val="clear" w:fill="EDEDED"/>
            <w:vAlign w:val="top"/>
          </w:tcPr>
          <w:p>
            <w:pPr>
              <w:spacing w:before="20" w:after="20"/>
            </w:pPr>
            <w:r>
              <w:rPr>
                <w:b/>
                <w:sz w:val="21"/>
                <w:szCs w:val="21"/>
              </w:rPr>
              <w:t xml:space="preserve">ID</w:t>
            </w:r>
          </w:p>
        </w:tc>
        <w:tc>
          <w:tcPr>
            <w:tcW w:w="2971" w:type="dxa"/>
            <w:shd w:val="clear" w:fill="EDEDED"/>
            <w:vAlign w:val="top"/>
          </w:tcPr>
          <w:p>
            <w:pPr>
              <w:spacing w:before="20" w:after="20"/>
            </w:pPr>
            <w:r>
              <w:rPr>
                <w:b/>
                <w:sz w:val="21"/>
                <w:szCs w:val="21"/>
              </w:rPr>
              <w:t xml:space="preserve">Original criterion (abridged)</w:t>
            </w:r>
          </w:p>
        </w:tc>
        <w:tc>
          <w:tcPr>
            <w:tcW w:w="758" w:type="dxa"/>
            <w:shd w:val="clear" w:fill="EDEDED"/>
            <w:vAlign w:val="top"/>
          </w:tcPr>
          <w:p>
            <w:pPr>
              <w:spacing w:before="20" w:after="20"/>
            </w:pPr>
            <w:r>
              <w:rPr>
                <w:b/>
                <w:sz w:val="21"/>
                <w:szCs w:val="21"/>
              </w:rPr>
              <w:t xml:space="preserve">Clarity</w:t>
            </w:r>
          </w:p>
        </w:tc>
        <w:tc>
          <w:tcPr>
            <w:tcW w:w="1401" w:type="dxa"/>
            <w:shd w:val="clear" w:fill="EDEDED"/>
            <w:vAlign w:val="top"/>
          </w:tcPr>
          <w:p>
            <w:pPr>
              <w:spacing w:before="20" w:after="20"/>
            </w:pPr>
            <w:r>
              <w:rPr>
                <w:b/>
                <w:sz w:val="21"/>
                <w:szCs w:val="21"/>
              </w:rPr>
              <w:t xml:space="preserve">Measurability</w:t>
            </w:r>
          </w:p>
        </w:tc>
        <w:tc>
          <w:tcPr>
            <w:tcW w:w="1055" w:type="dxa"/>
            <w:shd w:val="clear" w:fill="EDEDED"/>
            <w:vAlign w:val="top"/>
          </w:tcPr>
          <w:p>
            <w:pPr>
              <w:spacing w:before="20" w:after="20"/>
            </w:pPr>
            <w:r>
              <w:rPr>
                <w:b/>
                <w:sz w:val="21"/>
                <w:szCs w:val="21"/>
              </w:rPr>
              <w:t xml:space="preserve">Coverage</w:t>
            </w:r>
          </w:p>
        </w:tc>
        <w:tc>
          <w:tcPr>
            <w:tcW w:w="2962" w:type="dxa"/>
            <w:shd w:val="clear" w:fill="EDEDED"/>
            <w:vAlign w:val="top"/>
          </w:tcPr>
          <w:p>
            <w:pPr>
              <w:spacing w:before="20" w:after="20"/>
            </w:pPr>
            <w:r>
              <w:rPr>
                <w:b/>
                <w:sz w:val="21"/>
                <w:szCs w:val="21"/>
              </w:rPr>
              <w:t xml:space="preserve">Problem</w:t>
            </w:r>
          </w:p>
        </w:tc>
      </w:tr>
      <w:tr>
        <w:tc>
          <w:tcPr>
            <w:tcW w:w="491" w:type="dxa"/>
            <w:vAlign w:val="top"/>
          </w:tcPr>
          <w:p>
            <w:pPr>
              <w:spacing w:before="20" w:after="20"/>
            </w:pPr>
            <w:r>
              <w:rPr>
                <w:sz w:val="21"/>
                <w:szCs w:val="21"/>
              </w:rPr>
              <w:t xml:space="preserve">AC-01</w:t>
            </w:r>
          </w:p>
        </w:tc>
        <w:tc>
          <w:tcPr>
            <w:tcW w:w="2971" w:type="dxa"/>
            <w:vAlign w:val="top"/>
          </w:tcPr>
          <w:p>
            <w:pPr>
              <w:spacing w:before="20" w:after="20"/>
            </w:pPr>
            <w:r>
              <w:rPr>
                <w:sz w:val="21"/>
                <w:szCs w:val="21"/>
              </w:rPr>
              <w:t xml:space="preserve">The referral is received and the patient identified</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No statement of what "identified" means or against which source</w:t>
            </w:r>
          </w:p>
        </w:tc>
      </w:tr>
      <w:tr>
        <w:tc>
          <w:tcPr>
            <w:tcW w:w="491" w:type="dxa"/>
            <w:vAlign w:val="top"/>
          </w:tcPr>
          <w:p>
            <w:pPr>
              <w:spacing w:before="20" w:after="20"/>
            </w:pPr>
            <w:r>
              <w:rPr>
                <w:sz w:val="21"/>
                <w:szCs w:val="21"/>
              </w:rPr>
              <w:t xml:space="preserve">AC-02</w:t>
            </w:r>
          </w:p>
        </w:tc>
        <w:tc>
          <w:tcPr>
            <w:tcW w:w="2971" w:type="dxa"/>
            <w:vAlign w:val="top"/>
          </w:tcPr>
          <w:p>
            <w:pPr>
              <w:spacing w:before="20" w:after="20"/>
            </w:pPr>
            <w:r>
              <w:rPr>
                <w:sz w:val="21"/>
                <w:szCs w:val="21"/>
              </w:rPr>
              <w:t xml:space="preserve">Referral documents are checked for completeness</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"Complete" is not defined; no list of expected documents</w:t>
            </w:r>
          </w:p>
        </w:tc>
      </w:tr>
      <w:tr>
        <w:tc>
          <w:tcPr>
            <w:tcW w:w="491" w:type="dxa"/>
            <w:vAlign w:val="top"/>
          </w:tcPr>
          <w:p>
            <w:pPr>
              <w:spacing w:before="20" w:after="20"/>
            </w:pPr>
            <w:r>
              <w:rPr>
                <w:sz w:val="21"/>
                <w:szCs w:val="21"/>
              </w:rPr>
              <w:t xml:space="preserve">AC-03</w:t>
            </w:r>
          </w:p>
        </w:tc>
        <w:tc>
          <w:tcPr>
            <w:tcW w:w="2971" w:type="dxa"/>
            <w:vAlign w:val="top"/>
          </w:tcPr>
          <w:p>
            <w:pPr>
              <w:spacing w:before="20" w:after="20"/>
            </w:pPr>
            <w:r>
              <w:rPr>
                <w:sz w:val="21"/>
                <w:szCs w:val="21"/>
              </w:rPr>
              <w:t xml:space="preserve">Missing information is requested from the referring organisation</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No threshold, no statement that the referral returns to the check</w:t>
            </w:r>
          </w:p>
        </w:tc>
      </w:tr>
      <w:tr>
        <w:tc>
          <w:tcPr>
            <w:tcW w:w="491" w:type="dxa"/>
            <w:vAlign w:val="top"/>
          </w:tcPr>
          <w:p>
            <w:pPr>
              <w:spacing w:before="20" w:after="20"/>
            </w:pPr>
            <w:r>
              <w:rPr>
                <w:sz w:val="21"/>
                <w:szCs w:val="21"/>
              </w:rPr>
              <w:t xml:space="preserve">AC-04</w:t>
            </w:r>
          </w:p>
        </w:tc>
        <w:tc>
          <w:tcPr>
            <w:tcW w:w="2971" w:type="dxa"/>
            <w:vAlign w:val="top"/>
          </w:tcPr>
          <w:p>
            <w:pPr>
              <w:spacing w:before="20" w:after="20"/>
            </w:pPr>
            <w:r>
              <w:rPr>
                <w:sz w:val="21"/>
                <w:szCs w:val="21"/>
              </w:rPr>
              <w:t xml:space="preserve">A Consultant accepts or rejects the referral</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Three of the four decision outcomes in the case study are absent</w:t>
            </w:r>
          </w:p>
        </w:tc>
      </w:tr>
      <w:tr>
        <w:tc>
          <w:tcPr>
            <w:tcW w:w="491" w:type="dxa"/>
            <w:vAlign w:val="top"/>
          </w:tcPr>
          <w:p>
            <w:pPr>
              <w:spacing w:before="20" w:after="20"/>
            </w:pPr>
            <w:r>
              <w:rPr>
                <w:sz w:val="21"/>
                <w:szCs w:val="21"/>
              </w:rPr>
              <w:t xml:space="preserve">AC-05</w:t>
            </w:r>
          </w:p>
        </w:tc>
        <w:tc>
          <w:tcPr>
            <w:tcW w:w="2971" w:type="dxa"/>
            <w:vAlign w:val="top"/>
          </w:tcPr>
          <w:p>
            <w:pPr>
              <w:spacing w:before="20" w:after="20"/>
            </w:pPr>
            <w:r>
              <w:rPr>
                <w:sz w:val="21"/>
                <w:szCs w:val="21"/>
              </w:rPr>
              <w:t xml:space="preserve">The decision and the decision maker are recorded</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The reason for the decision is not required</w:t>
            </w:r>
          </w:p>
        </w:tc>
      </w:tr>
      <w:tr>
        <w:tc>
          <w:tcPr>
            <w:tcW w:w="491" w:type="dxa"/>
            <w:vAlign w:val="top"/>
          </w:tcPr>
          <w:p>
            <w:pPr>
              <w:spacing w:before="20" w:after="20"/>
            </w:pPr>
            <w:r>
              <w:rPr>
                <w:sz w:val="21"/>
                <w:szCs w:val="21"/>
              </w:rPr>
              <w:t xml:space="preserve">AC-06</w:t>
            </w:r>
          </w:p>
        </w:tc>
        <w:tc>
          <w:tcPr>
            <w:tcW w:w="2971" w:type="dxa"/>
            <w:vAlign w:val="top"/>
          </w:tcPr>
          <w:p>
            <w:pPr>
              <w:spacing w:before="20" w:after="20"/>
            </w:pPr>
            <w:r>
              <w:rPr>
                <w:sz w:val="21"/>
                <w:szCs w:val="21"/>
              </w:rPr>
              <w:t xml:space="preserve">An appointment is found through the external scheduling service</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No statement of what happens when no slot exists</w:t>
            </w:r>
          </w:p>
        </w:tc>
      </w:tr>
      <w:tr>
        <w:tc>
          <w:tcPr>
            <w:tcW w:w="491" w:type="dxa"/>
            <w:vAlign w:val="top"/>
          </w:tcPr>
          <w:p>
            <w:pPr>
              <w:spacing w:before="20" w:after="20"/>
            </w:pPr>
            <w:r>
              <w:rPr>
                <w:sz w:val="21"/>
                <w:szCs w:val="21"/>
              </w:rPr>
              <w:t xml:space="preserve">AC-07</w:t>
            </w:r>
          </w:p>
        </w:tc>
        <w:tc>
          <w:tcPr>
            <w:tcW w:w="2971" w:type="dxa"/>
            <w:vAlign w:val="top"/>
          </w:tcPr>
          <w:p>
            <w:pPr>
              <w:spacing w:before="20" w:after="20"/>
            </w:pPr>
            <w:r>
              <w:rPr>
                <w:sz w:val="21"/>
                <w:szCs w:val="21"/>
              </w:rPr>
              <w:t xml:space="preserve">The patient is telephoned when the appointment is within two weeks</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b/>
                <w:sz w:val="21"/>
                <w:szCs w:val="21"/>
              </w:rPr>
              <w:t xml:space="preserve">Good</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The one threshold in the set that is falsifiable</w:t>
            </w:r>
          </w:p>
        </w:tc>
      </w:tr>
      <w:tr>
        <w:tc>
          <w:tcPr>
            <w:tcW w:w="491" w:type="dxa"/>
            <w:vAlign w:val="top"/>
          </w:tcPr>
          <w:p>
            <w:pPr>
              <w:spacing w:before="20" w:after="20"/>
            </w:pPr>
            <w:r>
              <w:rPr>
                <w:sz w:val="21"/>
                <w:szCs w:val="21"/>
              </w:rPr>
              <w:t xml:space="preserve">AC-08</w:t>
            </w:r>
          </w:p>
        </w:tc>
        <w:tc>
          <w:tcPr>
            <w:tcW w:w="2971" w:type="dxa"/>
            <w:vAlign w:val="top"/>
          </w:tcPr>
          <w:p>
            <w:pPr>
              <w:spacing w:before="20" w:after="20"/>
            </w:pPr>
            <w:r>
              <w:rPr>
                <w:sz w:val="21"/>
                <w:szCs w:val="21"/>
              </w:rPr>
              <w:t xml:space="preserve">Contact attempts and their outcomes are recorded</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Outcome vocabulary undefined</w:t>
            </w:r>
          </w:p>
        </w:tc>
      </w:tr>
      <w:tr>
        <w:tc>
          <w:tcPr>
            <w:tcW w:w="491" w:type="dxa"/>
            <w:vAlign w:val="top"/>
          </w:tcPr>
          <w:p>
            <w:pPr>
              <w:spacing w:before="20" w:after="20"/>
            </w:pPr>
            <w:r>
              <w:rPr>
                <w:sz w:val="21"/>
                <w:szCs w:val="21"/>
              </w:rPr>
              <w:t xml:space="preserve">AC-09</w:t>
            </w:r>
          </w:p>
        </w:tc>
        <w:tc>
          <w:tcPr>
            <w:tcW w:w="2971" w:type="dxa"/>
            <w:vAlign w:val="top"/>
          </w:tcPr>
          <w:p>
            <w:pPr>
              <w:spacing w:before="20" w:after="20"/>
            </w:pPr>
            <w:r>
              <w:rPr>
                <w:sz w:val="21"/>
                <w:szCs w:val="21"/>
              </w:rPr>
              <w:t xml:space="preserve">Treatment booking is authorised by a clinician</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Does not state that an unauthorised request must be refused</w:t>
            </w:r>
          </w:p>
        </w:tc>
      </w:tr>
      <w:tr>
        <w:tc>
          <w:tcPr>
            <w:tcW w:w="491" w:type="dxa"/>
            <w:vAlign w:val="top"/>
          </w:tcPr>
          <w:p>
            <w:pPr>
              <w:spacing w:before="20" w:after="20"/>
            </w:pPr>
            <w:r>
              <w:rPr>
                <w:sz w:val="21"/>
                <w:szCs w:val="21"/>
              </w:rPr>
              <w:t xml:space="preserve">AC-10</w:t>
            </w:r>
          </w:p>
        </w:tc>
        <w:tc>
          <w:tcPr>
            <w:tcW w:w="2971" w:type="dxa"/>
            <w:vAlign w:val="top"/>
          </w:tcPr>
          <w:p>
            <w:pPr>
              <w:spacing w:before="20" w:after="20"/>
            </w:pPr>
            <w:r>
              <w:rPr>
                <w:sz w:val="21"/>
                <w:szCs w:val="21"/>
              </w:rPr>
              <w:t xml:space="preserve">Funding is checked before payment is taken</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Funding routes not distinguished</w:t>
            </w:r>
          </w:p>
        </w:tc>
      </w:tr>
      <w:tr>
        <w:tc>
          <w:tcPr>
            <w:tcW w:w="491" w:type="dxa"/>
            <w:vAlign w:val="top"/>
          </w:tcPr>
          <w:p>
            <w:pPr>
              <w:spacing w:before="20" w:after="20"/>
            </w:pPr>
            <w:r>
              <w:rPr>
                <w:sz w:val="21"/>
                <w:szCs w:val="21"/>
              </w:rPr>
              <w:t xml:space="preserve">AC-11</w:t>
            </w:r>
          </w:p>
        </w:tc>
        <w:tc>
          <w:tcPr>
            <w:tcW w:w="2971" w:type="dxa"/>
            <w:vAlign w:val="top"/>
          </w:tcPr>
          <w:p>
            <w:pPr>
              <w:spacing w:before="20" w:after="20"/>
            </w:pPr>
            <w:r>
              <w:rPr>
                <w:sz w:val="21"/>
                <w:szCs w:val="21"/>
              </w:rPr>
              <w:t xml:space="preserve">A secure payment request is sent to the payment provider</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Does not state that card data must not be stored</w:t>
            </w:r>
          </w:p>
        </w:tc>
      </w:tr>
      <w:tr>
        <w:tc>
          <w:tcPr>
            <w:tcW w:w="491" w:type="dxa"/>
            <w:vAlign w:val="top"/>
          </w:tcPr>
          <w:p>
            <w:pPr>
              <w:spacing w:before="20" w:after="20"/>
            </w:pPr>
            <w:r>
              <w:rPr>
                <w:sz w:val="21"/>
                <w:szCs w:val="21"/>
              </w:rPr>
              <w:t xml:space="preserve">AC-12</w:t>
            </w:r>
          </w:p>
        </w:tc>
        <w:tc>
          <w:tcPr>
            <w:tcW w:w="2971" w:type="dxa"/>
            <w:vAlign w:val="top"/>
          </w:tcPr>
          <w:p>
            <w:pPr>
              <w:spacing w:before="20" w:after="20"/>
            </w:pPr>
            <w:r>
              <w:rPr>
                <w:sz w:val="21"/>
                <w:szCs w:val="21"/>
              </w:rPr>
              <w:t xml:space="preserve">Payment failure is handled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Exception</w:t>
            </w:r>
          </w:p>
        </w:tc>
        <w:tc>
          <w:tcPr>
            <w:tcW w:w="2962" w:type="dxa"/>
            <w:vAlign w:val="top"/>
          </w:tcPr>
          <w:p>
            <w:pPr>
              <w:spacing w:before="20" w:after="20"/>
            </w:pPr>
            <w:r>
              <w:rPr>
                <w:sz w:val="21"/>
                <w:szCs w:val="21"/>
              </w:rPr>
              <w:t xml:space="preserve">"Handled" names no observable outcome and no anti-duplication rule</w:t>
            </w:r>
          </w:p>
        </w:tc>
      </w:tr>
      <w:tr>
        <w:tc>
          <w:tcPr>
            <w:tcW w:w="491" w:type="dxa"/>
            <w:vAlign w:val="top"/>
          </w:tcPr>
          <w:p>
            <w:pPr>
              <w:spacing w:before="20" w:after="20"/>
            </w:pPr>
            <w:r>
              <w:rPr>
                <w:sz w:val="21"/>
                <w:szCs w:val="21"/>
              </w:rPr>
              <w:t xml:space="preserve">AC-13</w:t>
            </w:r>
          </w:p>
        </w:tc>
        <w:tc>
          <w:tcPr>
            <w:tcW w:w="2971" w:type="dxa"/>
            <w:vAlign w:val="top"/>
          </w:tcPr>
          <w:p>
            <w:pPr>
              <w:spacing w:before="20" w:after="20"/>
            </w:pPr>
            <w:r>
              <w:rPr>
                <w:sz w:val="21"/>
                <w:szCs w:val="21"/>
              </w:rPr>
              <w:t xml:space="preserve">Clinic letters are sent within seven days</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b/>
                <w:sz w:val="21"/>
                <w:szCs w:val="21"/>
              </w:rPr>
              <w:t xml:space="preserve">Good</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Escalation for late letters is absent</w:t>
            </w:r>
          </w:p>
        </w:tc>
      </w:tr>
      <w:tr>
        <w:tc>
          <w:tcPr>
            <w:tcW w:w="491" w:type="dxa"/>
            <w:vAlign w:val="top"/>
          </w:tcPr>
          <w:p>
            <w:pPr>
              <w:spacing w:before="20" w:after="20"/>
            </w:pPr>
            <w:r>
              <w:rPr>
                <w:sz w:val="21"/>
                <w:szCs w:val="21"/>
              </w:rPr>
              <w:t xml:space="preserve">AC-14</w:t>
            </w:r>
          </w:p>
        </w:tc>
        <w:tc>
          <w:tcPr>
            <w:tcW w:w="2971" w:type="dxa"/>
            <w:vAlign w:val="top"/>
          </w:tcPr>
          <w:p>
            <w:pPr>
              <w:spacing w:before="20" w:after="20"/>
            </w:pPr>
            <w:r>
              <w:rPr>
                <w:sz w:val="21"/>
                <w:szCs w:val="21"/>
              </w:rPr>
              <w:t xml:space="preserve">RBAC, audit records, system up-time and data minimisation are applied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Non-functional</w:t>
            </w:r>
          </w:p>
        </w:tc>
        <w:tc>
          <w:tcPr>
            <w:tcW w:w="2962" w:type="dxa"/>
            <w:vAlign w:val="top"/>
          </w:tcPr>
          <w:p>
            <w:pPr>
              <w:spacing w:before="20" w:after="20"/>
            </w:pPr>
            <w:r>
              <w:rPr>
                <w:sz w:val="21"/>
                <w:szCs w:val="21"/>
              </w:rPr>
              <w:t xml:space="preserve">Four unrelated properties in one criterion; none measurable</w:t>
            </w:r>
          </w:p>
        </w:tc>
      </w:tr>
      <w:tr>
        <w:tc>
          <w:tcPr>
            <w:tcW w:w="491" w:type="dxa"/>
            <w:vAlign w:val="top"/>
          </w:tcPr>
          <w:p>
            <w:pPr>
              <w:spacing w:before="20" w:after="20"/>
            </w:pPr>
            <w:r>
              <w:rPr>
                <w:sz w:val="21"/>
                <w:szCs w:val="21"/>
              </w:rPr>
              <w:t xml:space="preserve">AC-15</w:t>
            </w:r>
          </w:p>
        </w:tc>
        <w:tc>
          <w:tcPr>
            <w:tcW w:w="2971" w:type="dxa"/>
            <w:vAlign w:val="top"/>
          </w:tcPr>
          <w:p>
            <w:pPr>
              <w:spacing w:before="20" w:after="20"/>
            </w:pPr>
            <w:r>
              <w:rPr>
                <w:sz w:val="21"/>
                <w:szCs w:val="21"/>
              </w:rPr>
              <w:t xml:space="preserve">The </w:t>
            </w:r>
            <w:r>
              <w:rPr>
                <w:rFonts w:ascii="Consolas" w:hAnsi="Consolas"/>
                <w:sz w:val="21"/>
                <w:szCs w:val="21"/>
              </w:rPr>
              <w:t xml:space="preserve">.bpmn</w:t>
            </w:r>
            <w:r>
              <w:rPr>
                <w:sz w:val="21"/>
                <w:szCs w:val="21"/>
              </w:rPr>
              <w:t xml:space="preserve"> file runs on Camunda Run</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b/>
                <w:sz w:val="21"/>
                <w:szCs w:val="21"/>
              </w:rPr>
              <w:t xml:space="preserve">Good</w:t>
            </w:r>
          </w:p>
        </w:tc>
        <w:tc>
          <w:tcPr>
            <w:tcW w:w="1055" w:type="dxa"/>
            <w:vAlign w:val="top"/>
          </w:tcPr>
          <w:p>
            <w:pPr>
              <w:spacing w:before="20" w:after="20"/>
            </w:pPr>
            <w:r>
              <w:rPr>
                <w:sz w:val="21"/>
                <w:szCs w:val="21"/>
              </w:rPr>
              <w:t xml:space="preserve">Technical</w:t>
            </w:r>
          </w:p>
        </w:tc>
        <w:tc>
          <w:tcPr>
            <w:tcW w:w="2962" w:type="dxa"/>
            <w:vAlign w:val="top"/>
          </w:tcPr>
          <w:p>
            <w:pPr>
              <w:spacing w:before="20" w:after="20"/>
            </w:pPr>
            <w:r>
              <w:rPr>
                <w:sz w:val="21"/>
                <w:szCs w:val="21"/>
              </w:rPr>
              <w:t xml:space="preserve">Names a testable condition but no expected behaviour once running</w:t>
            </w:r>
          </w:p>
        </w:tc>
      </w:tr>
      <w:tr>
        <w:tc>
          <w:tcPr>
            <w:tcW w:w="491" w:type="dxa"/>
            <w:vAlign w:val="top"/>
          </w:tcPr>
          <w:p>
            <w:pPr>
              <w:spacing w:before="20" w:after="20"/>
            </w:pPr>
            <w:r>
              <w:rPr>
                <w:sz w:val="21"/>
                <w:szCs w:val="21"/>
              </w:rPr>
              <w:t xml:space="preserve">AC-16</w:t>
            </w:r>
          </w:p>
        </w:tc>
        <w:tc>
          <w:tcPr>
            <w:tcW w:w="2971" w:type="dxa"/>
            <w:vAlign w:val="top"/>
          </w:tcPr>
          <w:p>
            <w:pPr>
              <w:spacing w:before="20" w:after="20"/>
            </w:pPr>
            <w:r>
              <w:rPr>
                <w:sz w:val="21"/>
                <w:szCs w:val="21"/>
              </w:rPr>
              <w:t xml:space="preserve">The system handles refunds</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Exception</w:t>
            </w:r>
          </w:p>
        </w:tc>
        <w:tc>
          <w:tcPr>
            <w:tcW w:w="2962" w:type="dxa"/>
            <w:vAlign w:val="top"/>
          </w:tcPr>
          <w:p>
            <w:pPr>
              <w:spacing w:before="20" w:after="20"/>
            </w:pPr>
            <w:r>
              <w:rPr>
                <w:sz w:val="21"/>
                <w:szCs w:val="21"/>
              </w:rPr>
              <w:t xml:space="preserve">No decision rule, no authority, no record</w:t>
            </w:r>
          </w:p>
        </w:tc>
      </w:tr>
      <w:tr>
        <w:tc>
          <w:tcPr>
            <w:tcW w:w="491" w:type="dxa"/>
            <w:vAlign w:val="top"/>
          </w:tcPr>
          <w:p>
            <w:pPr>
              <w:spacing w:before="20" w:after="20"/>
            </w:pPr>
            <w:r>
              <w:rPr>
                <w:sz w:val="21"/>
                <w:szCs w:val="21"/>
              </w:rPr>
              <w:t xml:space="preserve">AC-17</w:t>
            </w:r>
          </w:p>
        </w:tc>
        <w:tc>
          <w:tcPr>
            <w:tcW w:w="2971" w:type="dxa"/>
            <w:vAlign w:val="top"/>
          </w:tcPr>
          <w:p>
            <w:pPr>
              <w:spacing w:before="20" w:after="20"/>
            </w:pPr>
            <w:r>
              <w:rPr>
                <w:sz w:val="21"/>
                <w:szCs w:val="21"/>
              </w:rPr>
              <w:t xml:space="preserve">Patients who do not attend are handled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Exception</w:t>
            </w:r>
          </w:p>
        </w:tc>
        <w:tc>
          <w:tcPr>
            <w:tcW w:w="2962" w:type="dxa"/>
            <w:vAlign w:val="top"/>
          </w:tcPr>
          <w:p>
            <w:pPr>
              <w:spacing w:before="20" w:after="20"/>
            </w:pPr>
            <w:r>
              <w:rPr>
                <w:sz w:val="21"/>
                <w:szCs w:val="21"/>
              </w:rPr>
              <w:t xml:space="preserve">No next-action rule</w:t>
            </w:r>
          </w:p>
        </w:tc>
      </w:tr>
      <w:tr>
        <w:tc>
          <w:tcPr>
            <w:tcW w:w="491" w:type="dxa"/>
            <w:vAlign w:val="top"/>
          </w:tcPr>
          <w:p>
            <w:pPr>
              <w:spacing w:before="20" w:after="20"/>
            </w:pPr>
            <w:r>
              <w:rPr>
                <w:sz w:val="21"/>
                <w:szCs w:val="21"/>
              </w:rPr>
              <w:t xml:space="preserve">AC-18</w:t>
            </w:r>
          </w:p>
        </w:tc>
        <w:tc>
          <w:tcPr>
            <w:tcW w:w="2971" w:type="dxa"/>
            <w:vAlign w:val="top"/>
          </w:tcPr>
          <w:p>
            <w:pPr>
              <w:spacing w:before="20" w:after="20"/>
            </w:pPr>
            <w:r>
              <w:rPr>
                <w:sz w:val="21"/>
                <w:szCs w:val="21"/>
              </w:rPr>
              <w:t xml:space="preserve">The system is ready for the client to review</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w:t>
            </w:r>
          </w:p>
        </w:tc>
        <w:tc>
          <w:tcPr>
            <w:tcW w:w="2962" w:type="dxa"/>
            <w:vAlign w:val="top"/>
          </w:tcPr>
          <w:p>
            <w:pPr>
              <w:spacing w:before="20" w:after="20"/>
            </w:pPr>
            <w:r>
              <w:rPr>
                <w:sz w:val="21"/>
                <w:szCs w:val="21"/>
              </w:rPr>
              <w:t xml:space="preserve">Unfalsifiable</w:t>
            </w:r>
          </w:p>
        </w:tc>
      </w:tr>
      <w:tr>
        <w:tc>
          <w:tcPr>
            <w:tcW w:w="491" w:type="dxa"/>
            <w:vAlign w:val="top"/>
          </w:tcPr>
          <w:p>
            <w:pPr>
              <w:spacing w:before="20" w:after="20"/>
            </w:pPr>
            <w:r>
              <w:rPr>
                <w:sz w:val="21"/>
                <w:szCs w:val="21"/>
              </w:rPr>
              <w:t xml:space="preserve">AC-19</w:t>
            </w:r>
          </w:p>
        </w:tc>
        <w:tc>
          <w:tcPr>
            <w:tcW w:w="2971" w:type="dxa"/>
            <w:vAlign w:val="top"/>
          </w:tcPr>
          <w:p>
            <w:pPr>
              <w:spacing w:before="20" w:after="20"/>
            </w:pPr>
            <w:r>
              <w:rPr>
                <w:sz w:val="21"/>
                <w:szCs w:val="21"/>
              </w:rPr>
              <w:t xml:space="preserve">The data is checked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w:t>
            </w:r>
          </w:p>
        </w:tc>
        <w:tc>
          <w:tcPr>
            <w:tcW w:w="2962" w:type="dxa"/>
            <w:vAlign w:val="top"/>
          </w:tcPr>
          <w:p>
            <w:pPr>
              <w:spacing w:before="20" w:after="20"/>
            </w:pPr>
            <w:r>
              <w:rPr>
                <w:sz w:val="21"/>
                <w:szCs w:val="21"/>
              </w:rPr>
              <w:t xml:space="preserve">Unfalsifiable</w:t>
            </w:r>
          </w:p>
        </w:tc>
      </w:tr>
      <w:tr>
        <w:tc>
          <w:tcPr>
            <w:tcW w:w="491" w:type="dxa"/>
            <w:vAlign w:val="top"/>
          </w:tcPr>
          <w:p>
            <w:pPr>
              <w:spacing w:before="20" w:after="20"/>
            </w:pPr>
            <w:r>
              <w:rPr>
                <w:sz w:val="21"/>
                <w:szCs w:val="21"/>
              </w:rPr>
              <w:t xml:space="preserve">AC-20</w:t>
            </w:r>
          </w:p>
        </w:tc>
        <w:tc>
          <w:tcPr>
            <w:tcW w:w="2971" w:type="dxa"/>
            <w:vAlign w:val="top"/>
          </w:tcPr>
          <w:p>
            <w:pPr>
              <w:spacing w:before="20" w:after="20"/>
            </w:pPr>
            <w:r>
              <w:rPr>
                <w:sz w:val="21"/>
                <w:szCs w:val="21"/>
              </w:rPr>
              <w:t xml:space="preserve">The design is realistic</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w:t>
            </w:r>
          </w:p>
        </w:tc>
        <w:tc>
          <w:tcPr>
            <w:tcW w:w="2962" w:type="dxa"/>
            <w:vAlign w:val="top"/>
          </w:tcPr>
          <w:p>
            <w:pPr>
              <w:spacing w:before="20" w:after="20"/>
            </w:pPr>
            <w:r>
              <w:rPr>
                <w:sz w:val="21"/>
                <w:szCs w:val="21"/>
              </w:rPr>
              <w:t xml:space="preserve">Unfalsifiable</w:t>
            </w:r>
          </w:p>
        </w:tc>
      </w:tr>
    </w:tbl>
    <w:p>
      <w:pPr>
        <w:spacing w:after="0"/>
      </w:pPr>
    </w:p>
    <w:p>
      <w:r>
        <w:t xml:space="preserve">The pattern is consistent: </w:t>
      </w:r>
      <w:r>
        <w:rPr>
          <w:b/>
        </w:rPr>
        <w:t xml:space="preserve">clarity is adequate where the criterion names a single activity, and collapses wherever a criterion names a quality</w:t>
      </w:r>
      <w:r>
        <w:t xml:space="preserve"> (AC-12, AC-14, AC-18, AC-19, AC-20). Relevance is good — every criterion traces to something in the case study — but relevance without measurability produces criteria that cannot fail, and a criterion that cannot fail cannot support an acceptance decision.</w:t>
      </w:r>
    </w:p>
    <w:p>
      <w:r>
        <w:t xml:space="preserve">Coverage is the weakest attribute. Reading the twenty criteria against the case study, the omissions are systematic rather than accidental:</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177"/>
        <w:gridCol w:w="3461"/>
      </w:tblGrid>
      <w:tr>
        <w:trPr>
          <w:tblHeader/>
        </w:trPr>
        <w:tc>
          <w:tcPr>
            <w:tcW w:w="6177" w:type="dxa"/>
            <w:shd w:val="clear" w:fill="EDEDED"/>
            <w:vAlign w:val="top"/>
          </w:tcPr>
          <w:p>
            <w:pPr>
              <w:spacing w:before="20" w:after="20"/>
            </w:pPr>
            <w:r>
              <w:rPr>
                <w:b/>
                <w:sz w:val="21"/>
                <w:szCs w:val="21"/>
              </w:rPr>
              <w:t xml:space="preserve">Case-study requirement</w:t>
            </w:r>
          </w:p>
        </w:tc>
        <w:tc>
          <w:tcPr>
            <w:tcW w:w="3461" w:type="dxa"/>
            <w:shd w:val="clear" w:fill="EDEDED"/>
            <w:vAlign w:val="top"/>
          </w:tcPr>
          <w:p>
            <w:pPr>
              <w:spacing w:before="20" w:after="20"/>
            </w:pPr>
            <w:r>
              <w:rPr>
                <w:b/>
                <w:sz w:val="21"/>
                <w:szCs w:val="21"/>
              </w:rPr>
              <w:t xml:space="preserve">Covered by the original set?</w:t>
            </w:r>
          </w:p>
        </w:tc>
      </w:tr>
      <w:tr>
        <w:tc>
          <w:tcPr>
            <w:tcW w:w="6177" w:type="dxa"/>
            <w:vAlign w:val="top"/>
          </w:tcPr>
          <w:p>
            <w:pPr>
              <w:spacing w:before="20" w:after="20"/>
            </w:pPr>
            <w:r>
              <w:rPr>
                <w:sz w:val="21"/>
                <w:szCs w:val="21"/>
              </w:rPr>
              <w:t xml:space="preserve">Declined, cancelled, duplicated or incomplete payment</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A payment taken without a returned confirmation</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Urgent treatment without confirmed payment</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Refunds and the authority to approve them</w:t>
            </w:r>
          </w:p>
        </w:tc>
        <w:tc>
          <w:tcPr>
            <w:tcW w:w="3461" w:type="dxa"/>
            <w:vAlign w:val="top"/>
          </w:tcPr>
          <w:p>
            <w:pPr>
              <w:spacing w:before="20" w:after="20"/>
            </w:pPr>
            <w:r>
              <w:rPr>
                <w:sz w:val="21"/>
                <w:szCs w:val="21"/>
              </w:rPr>
              <w:t xml:space="preserve">Named but not specified (AC-16)</w:t>
            </w:r>
          </w:p>
        </w:tc>
      </w:tr>
      <w:tr>
        <w:tc>
          <w:tcPr>
            <w:tcW w:w="6177" w:type="dxa"/>
            <w:vAlign w:val="top"/>
          </w:tcPr>
          <w:p>
            <w:pPr>
              <w:spacing w:before="20" w:after="20"/>
            </w:pPr>
            <w:r>
              <w:rPr>
                <w:sz w:val="21"/>
                <w:szCs w:val="21"/>
              </w:rPr>
              <w:t xml:space="preserve">Cancellation, decline and non-attendance</w:t>
            </w:r>
          </w:p>
        </w:tc>
        <w:tc>
          <w:tcPr>
            <w:tcW w:w="3461" w:type="dxa"/>
            <w:vAlign w:val="top"/>
          </w:tcPr>
          <w:p>
            <w:pPr>
              <w:spacing w:before="20" w:after="20"/>
            </w:pPr>
            <w:r>
              <w:rPr>
                <w:sz w:val="21"/>
                <w:szCs w:val="21"/>
              </w:rPr>
              <w:t xml:space="preserve">Named but not specified (AC-17)</w:t>
            </w:r>
          </w:p>
        </w:tc>
      </w:tr>
      <w:tr>
        <w:tc>
          <w:tcPr>
            <w:tcW w:w="6177" w:type="dxa"/>
            <w:vAlign w:val="top"/>
          </w:tcPr>
          <w:p>
            <w:pPr>
              <w:spacing w:before="20" w:after="20"/>
            </w:pPr>
            <w:r>
              <w:rPr>
                <w:sz w:val="21"/>
                <w:szCs w:val="21"/>
              </w:rPr>
              <w:t xml:space="preserve">The external service being temporarily unavailable</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Weekly reminders and escalation for delayed letters</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Unauthorised or incomplete treatment requests being refused</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Enquiry classification and routing</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Audit immutability, authentication and role enforcement</w:t>
            </w:r>
          </w:p>
        </w:tc>
        <w:tc>
          <w:tcPr>
            <w:tcW w:w="3461" w:type="dxa"/>
            <w:vAlign w:val="top"/>
          </w:tcPr>
          <w:p>
            <w:pPr>
              <w:spacing w:before="20" w:after="20"/>
            </w:pPr>
            <w:r>
              <w:rPr>
                <w:sz w:val="21"/>
                <w:szCs w:val="21"/>
              </w:rPr>
              <w:t xml:space="preserve">Named but not specified (AC-14)</w:t>
            </w:r>
          </w:p>
        </w:tc>
      </w:tr>
    </w:tbl>
    <w:p>
      <w:pPr>
        <w:spacing w:after="0"/>
      </w:pPr>
    </w:p>
    <w:p>
      <w:r>
        <w:rPr>
          <w:b/>
        </w:rPr>
        <w:t xml:space="preserve">Five systemic weaknesses follow</w:t>
      </w:r>
      <w:r>
        <w:t xml:space="preserve">, and together they explain why several failures went unnoticed during Sprints 1 and 2:</w:t>
      </w:r>
    </w:p>
    <w:p>
      <w:pPr>
        <w:pStyle w:val="ListNumber"/>
      </w:pPr>
      <w:r>
        <w:rPr>
          <w:b/>
        </w:rPr>
        <w:t xml:space="preserve">Criteria were written as activities, not outcomes.</w:t>
      </w:r>
      <w:r>
        <w:t xml:space="preserve"> "Payment failure is handled" describes work; it does not describe a state that can be observed and judged.</w:t>
      </w:r>
    </w:p>
    <w:p>
      <w:pPr>
        <w:pStyle w:val="ListNumber"/>
      </w:pPr>
      <w:r>
        <w:rPr>
          <w:b/>
        </w:rPr>
        <w:t xml:space="preserve">Thresholds were absent.</w:t>
      </w:r>
      <w:r>
        <w:t xml:space="preserve"> Only AC-07 and AC-13 carry a number. Nothing else could be falsified, so nothing else could fail.</w:t>
      </w:r>
    </w:p>
    <w:p>
      <w:pPr>
        <w:pStyle w:val="ListNumber"/>
      </w:pPr>
      <w:r>
        <w:rPr>
          <w:b/>
        </w:rPr>
        <w:t xml:space="preserve">Exception paths were not covered.</w:t>
      </w:r>
      <w:r>
        <w:t xml:space="preserve"> Nine of the case study's exception requirements have no criterion at all. The team was therefore testing that the normal path worked, and discovering nothing about what happens when it does not.</w:t>
      </w:r>
    </w:p>
    <w:p>
      <w:pPr>
        <w:pStyle w:val="ListNumber"/>
      </w:pPr>
      <w:r>
        <w:rPr>
          <w:b/>
        </w:rPr>
        <w:t xml:space="preserve">Non-functional coverage was one line.</w:t>
      </w:r>
      <w:r>
        <w:t xml:space="preserve"> AC-14 compresses role-based access, audit immutability, availability and data minimisation into a single unmeasurable statement, and nothing tested any of them.</w:t>
      </w:r>
    </w:p>
    <w:p>
      <w:pPr>
        <w:pStyle w:val="ListNumber"/>
      </w:pPr>
      <w:r>
        <w:rPr>
          <w:b/>
        </w:rPr>
        <w:t xml:space="preserve">The wording was unverifiable.</w:t>
      </w:r>
      <w:r>
        <w:t xml:space="preserve"> "Correctly", "properly", "handled", "realistic" and "ready" each require a judgement that the criterion does not define, which means two testers could reach opposite verdicts on the same evidence.</w:t>
      </w:r>
    </w:p>
    <w:p>
      <w:r>
        <w:t xml:space="preserve">The weakness that mattered most in practice was the third. When the models were eventually deployed, the defects that surfaced were not on the normal path at all — they were in deployment, configuration and exception handling, precisely the areas the original criteria did not look at.</w:t>
      </w:r>
    </w:p>
    <w:p>
      <w:pPr>
        <w:pStyle w:val="Heading2"/>
        <w:keepNext/>
      </w:pPr>
      <w:r>
        <w:t xml:space="preserve">3. Revised acceptance criteria</w:t>
      </w:r>
    </w:p>
    <w:p>
      <w:r>
        <w:t xml:space="preserve">The revised set restates each criterion as a terminal state or a persisted record, adds the thresholds and exception paths the original lacked, and traces each to a requirement and a model activity. It comprises </w:t>
      </w:r>
      <w:r>
        <w:rPr>
          <w:b/>
        </w:rPr>
        <w:t xml:space="preserve">28 criteria</w:t>
      </w:r>
      <w:r>
        <w:t xml:space="preserve"> across four families: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024"/>
        <w:gridCol w:w="774"/>
        <w:gridCol w:w="5840"/>
      </w:tblGrid>
      <w:tr>
        <w:trPr>
          <w:tblHeader/>
        </w:trPr>
        <w:tc>
          <w:tcPr>
            <w:tcW w:w="3024" w:type="dxa"/>
            <w:shd w:val="clear" w:fill="EDEDED"/>
            <w:vAlign w:val="top"/>
          </w:tcPr>
          <w:p>
            <w:pPr>
              <w:spacing w:before="20" w:after="20"/>
            </w:pPr>
            <w:r>
              <w:rPr>
                <w:b/>
                <w:sz w:val="21"/>
                <w:szCs w:val="21"/>
              </w:rPr>
              <w:t xml:space="preserve">Family</w:t>
            </w:r>
          </w:p>
        </w:tc>
        <w:tc>
          <w:tcPr>
            <w:tcW w:w="774" w:type="dxa"/>
            <w:shd w:val="clear" w:fill="EDEDED"/>
            <w:vAlign w:val="top"/>
          </w:tcPr>
          <w:p>
            <w:pPr>
              <w:spacing w:before="20" w:after="20"/>
            </w:pPr>
            <w:r>
              <w:rPr>
                <w:b/>
                <w:sz w:val="21"/>
                <w:szCs w:val="21"/>
              </w:rPr>
              <w:t xml:space="preserve">Count</w:t>
            </w:r>
          </w:p>
        </w:tc>
        <w:tc>
          <w:tcPr>
            <w:tcW w:w="5840" w:type="dxa"/>
            <w:shd w:val="clear" w:fill="EDEDED"/>
            <w:vAlign w:val="top"/>
          </w:tcPr>
          <w:p>
            <w:pPr>
              <w:spacing w:before="20" w:after="20"/>
            </w:pPr>
            <w:r>
              <w:rPr>
                <w:b/>
                <w:sz w:val="21"/>
                <w:szCs w:val="21"/>
              </w:rPr>
              <w:t xml:space="preserve">Examples</w:t>
            </w:r>
          </w:p>
        </w:tc>
      </w:tr>
      <w:tr>
        <w:tc>
          <w:tcPr>
            <w:tcW w:w="3024" w:type="dxa"/>
            <w:vAlign w:val="top"/>
          </w:tcPr>
          <w:p>
            <w:pPr>
              <w:spacing w:before="20" w:after="20"/>
            </w:pPr>
            <w:r>
              <w:rPr>
                <w:sz w:val="21"/>
                <w:szCs w:val="21"/>
              </w:rPr>
              <w:t xml:space="preserve">Functional, normal path</w:t>
            </w:r>
          </w:p>
        </w:tc>
        <w:tc>
          <w:tcPr>
            <w:tcW w:w="774" w:type="dxa"/>
            <w:vAlign w:val="top"/>
          </w:tcPr>
          <w:p>
            <w:pPr>
              <w:spacing w:before="20" w:after="20"/>
            </w:pPr>
            <w:r>
              <w:rPr>
                <w:sz w:val="21"/>
                <w:szCs w:val="21"/>
              </w:rPr>
              <w:t xml:space="preserve">11</w:t>
            </w:r>
          </w:p>
        </w:tc>
        <w:tc>
          <w:tcPr>
            <w:tcW w:w="5840" w:type="dxa"/>
            <w:vAlign w:val="top"/>
          </w:tcPr>
          <w:p>
            <w:pPr>
              <w:spacing w:before="20" w:after="20"/>
            </w:pPr>
            <w:r>
              <w:rPr>
                <w:sz w:val="21"/>
                <w:szCs w:val="21"/>
              </w:rPr>
              <w:t xml:space="preserve">accepted referral reaches clinical review; appointment confirmed and recorded; consent recorded before the Treatment Booking Request</w:t>
            </w:r>
          </w:p>
        </w:tc>
      </w:tr>
      <w:tr>
        <w:tc>
          <w:tcPr>
            <w:tcW w:w="3024" w:type="dxa"/>
            <w:vAlign w:val="top"/>
          </w:tcPr>
          <w:p>
            <w:pPr>
              <w:spacing w:before="20" w:after="20"/>
            </w:pPr>
            <w:r>
              <w:rPr>
                <w:sz w:val="21"/>
                <w:szCs w:val="21"/>
              </w:rPr>
              <w:t xml:space="preserve">Functional, exception path</w:t>
            </w:r>
          </w:p>
        </w:tc>
        <w:tc>
          <w:tcPr>
            <w:tcW w:w="774" w:type="dxa"/>
            <w:vAlign w:val="top"/>
          </w:tcPr>
          <w:p>
            <w:pPr>
              <w:spacing w:before="20" w:after="20"/>
            </w:pPr>
            <w:r>
              <w:rPr>
                <w:sz w:val="21"/>
                <w:szCs w:val="21"/>
              </w:rPr>
              <w:t xml:space="preserve">9</w:t>
            </w:r>
          </w:p>
        </w:tc>
        <w:tc>
          <w:tcPr>
            <w:tcW w:w="5840" w:type="dxa"/>
            <w:vAlign w:val="top"/>
          </w:tcPr>
          <w:p>
            <w:pPr>
              <w:spacing w:before="20" w:after="20"/>
            </w:pPr>
            <w:r>
              <w:rPr>
                <w:sz w:val="21"/>
                <w:szCs w:val="21"/>
              </w:rPr>
              <w:t xml:space="preserve">missing documentation returns to the completeness check; unauthorised request returned and not processed; declined payment allows a retry without a duplicate booking; unconfirmed payment marked for investigation and </w:t>
            </w:r>
            <w:r>
              <w:rPr>
                <w:b/>
                <w:sz w:val="21"/>
                <w:szCs w:val="21"/>
              </w:rPr>
              <w:t xml:space="preserve">not</w:t>
            </w:r>
            <w:r>
              <w:rPr>
                <w:sz w:val="21"/>
                <w:szCs w:val="21"/>
              </w:rPr>
              <w:t xml:space="preserve"> re-requested; urgent treatment proceeds with the reason recorded and referred to Finance</w:t>
            </w:r>
          </w:p>
        </w:tc>
      </w:tr>
      <w:tr>
        <w:tc>
          <w:tcPr>
            <w:tcW w:w="3024" w:type="dxa"/>
            <w:vAlign w:val="top"/>
          </w:tcPr>
          <w:p>
            <w:pPr>
              <w:spacing w:before="20" w:after="20"/>
            </w:pPr>
            <w:r>
              <w:rPr>
                <w:sz w:val="21"/>
                <w:szCs w:val="21"/>
              </w:rPr>
              <w:t xml:space="preserve">Business rule</w:t>
            </w:r>
          </w:p>
        </w:tc>
        <w:tc>
          <w:tcPr>
            <w:tcW w:w="774" w:type="dxa"/>
            <w:vAlign w:val="top"/>
          </w:tcPr>
          <w:p>
            <w:pPr>
              <w:spacing w:before="20" w:after="20"/>
            </w:pPr>
            <w:r>
              <w:rPr>
                <w:sz w:val="21"/>
                <w:szCs w:val="21"/>
              </w:rPr>
              <w:t xml:space="preserve">5</w:t>
            </w:r>
          </w:p>
        </w:tc>
        <w:tc>
          <w:tcPr>
            <w:tcW w:w="5840" w:type="dxa"/>
            <w:vAlign w:val="top"/>
          </w:tcPr>
          <w:p>
            <w:pPr>
              <w:spacing w:before="20" w:after="20"/>
            </w:pPr>
            <w:r>
              <w:rPr>
                <w:sz w:val="21"/>
                <w:szCs w:val="21"/>
              </w:rPr>
              <w:t xml:space="preserve">only a Consultant may judge suitability; the telephone call is conditional on the 14-day rule; no administrative change to clinical meaning</w:t>
            </w:r>
          </w:p>
        </w:tc>
      </w:tr>
      <w:tr>
        <w:tc>
          <w:tcPr>
            <w:tcW w:w="3024" w:type="dxa"/>
            <w:vAlign w:val="top"/>
          </w:tcPr>
          <w:p>
            <w:pPr>
              <w:spacing w:before="20" w:after="20"/>
            </w:pPr>
            <w:r>
              <w:rPr>
                <w:sz w:val="21"/>
                <w:szCs w:val="21"/>
              </w:rPr>
              <w:t xml:space="preserve">Non-functional and constraint</w:t>
            </w:r>
          </w:p>
        </w:tc>
        <w:tc>
          <w:tcPr>
            <w:tcW w:w="774" w:type="dxa"/>
            <w:vAlign w:val="top"/>
          </w:tcPr>
          <w:p>
            <w:pPr>
              <w:spacing w:before="20" w:after="20"/>
            </w:pPr>
            <w:r>
              <w:rPr>
                <w:sz w:val="21"/>
                <w:szCs w:val="21"/>
              </w:rPr>
              <w:t xml:space="preserve">3</w:t>
            </w:r>
          </w:p>
        </w:tc>
        <w:tc>
          <w:tcPr>
            <w:tcW w:w="5840" w:type="dxa"/>
            <w:vAlign w:val="top"/>
          </w:tcPr>
          <w:p>
            <w:pPr>
              <w:spacing w:before="20" w:after="20"/>
            </w:pPr>
            <w:r>
              <w:rPr>
                <w:sz w:val="21"/>
                <w:szCs w:val="21"/>
              </w:rPr>
              <w:t xml:space="preserve">RBAC enforced per role; audit records immutable; complete card data never stored</w:t>
            </w:r>
          </w:p>
        </w:tc>
      </w:tr>
    </w:tbl>
    <w:p>
      <w:pPr>
        <w:spacing w:after="0"/>
      </w:pPr>
    </w:p>
    <w:p>
      <w:r>
        <w:t xml:space="preserve">Every criterion is expressed as </w:t>
      </w:r>
      <w:r>
        <w:rPr>
          <w:rFonts w:ascii="Consolas" w:hAnsi="Consolas"/>
        </w:rPr>
        <w:t xml:space="preserve">Given … when … then …</w:t>
      </w:r>
      <w:r>
        <w:t xml:space="preserve"> or as a measurable statement, and carries a named variable, a named model activity and — where it is in scope for the operational model — a test case identifier. The table below restates all 28 criteria:</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314"/>
        <w:gridCol w:w="4644"/>
        <w:gridCol w:w="1665"/>
        <w:gridCol w:w="2015"/>
      </w:tblGrid>
      <w:tr>
        <w:trPr>
          <w:tblHeader/>
        </w:trPr>
        <w:tc>
          <w:tcPr>
            <w:tcW w:w="1314" w:type="dxa"/>
            <w:shd w:val="clear" w:color="auto" w:fill="D9E2F3"/>
            <w:vAlign w:val="top"/>
          </w:tcPr>
          <w:p>
            <w:pPr>
              <w:spacing w:before="20" w:after="20"/>
            </w:pPr>
            <w:r>
              <w:rPr>
                <w:b/>
                <w:sz w:val="17"/>
                <w:szCs w:val="17"/>
              </w:rPr>
              <w:t xml:space="preserve">ID (family)</w:t>
            </w:r>
          </w:p>
        </w:tc>
        <w:tc>
          <w:tcPr>
            <w:tcW w:w="4644" w:type="dxa"/>
            <w:shd w:val="clear" w:color="auto" w:fill="D9E2F3"/>
            <w:vAlign w:val="top"/>
          </w:tcPr>
          <w:p>
            <w:pPr>
              <w:spacing w:before="20" w:after="20"/>
            </w:pPr>
            <w:r>
              <w:rPr>
                <w:b/>
                <w:sz w:val="17"/>
                <w:szCs w:val="17"/>
              </w:rPr>
              <w:t xml:space="preserve">Revised criterion</w:t>
            </w:r>
          </w:p>
        </w:tc>
        <w:tc>
          <w:tcPr>
            <w:tcW w:w="1665" w:type="dxa"/>
            <w:shd w:val="clear" w:color="auto" w:fill="D9E2F3"/>
            <w:vAlign w:val="top"/>
          </w:tcPr>
          <w:p>
            <w:pPr>
              <w:spacing w:before="20" w:after="20"/>
            </w:pPr>
            <w:r>
              <w:rPr>
                <w:b/>
                <w:sz w:val="17"/>
                <w:szCs w:val="17"/>
              </w:rPr>
              <w:t xml:space="preserve">Traces to</w:t>
            </w:r>
          </w:p>
        </w:tc>
        <w:tc>
          <w:tcPr>
            <w:tcW w:w="2015" w:type="dxa"/>
            <w:shd w:val="clear" w:color="auto" w:fill="D9E2F3"/>
            <w:vAlign w:val="top"/>
          </w:tcPr>
          <w:p>
            <w:pPr>
              <w:spacing w:before="20" w:after="20"/>
            </w:pPr>
            <w:r>
              <w:rPr>
                <w:b/>
                <w:sz w:val="17"/>
                <w:szCs w:val="17"/>
              </w:rPr>
              <w:t xml:space="preserve">Test / evidence — result</w:t>
            </w:r>
          </w:p>
        </w:tc>
      </w:tr>
      <w:tr>
        <w:tc>
          <w:tcPr>
            <w:tcW w:w="1314" w:type="dxa"/>
            <w:vAlign w:val="top"/>
          </w:tcPr>
          <w:p>
            <w:pPr>
              <w:spacing w:before="20" w:after="20"/>
            </w:pPr>
            <w:r>
              <w:rPr>
                <w:sz w:val="16"/>
                <w:szCs w:val="16"/>
              </w:rPr>
              <w:t xml:space="preserve">AC-R-01 (Normal)</w:t>
            </w:r>
          </w:p>
        </w:tc>
        <w:tc>
          <w:tcPr>
            <w:tcW w:w="4644" w:type="dxa"/>
            <w:vAlign w:val="top"/>
          </w:tcPr>
          <w:p>
            <w:pPr>
              <w:spacing w:before="20" w:after="20"/>
            </w:pPr>
            <w:r>
              <w:rPr>
                <w:sz w:val="16"/>
                <w:szCs w:val="16"/>
              </w:rPr>
              <w:t xml:space="preserve">Given a referral from a GP or another hospital, when it is received, then it is registered and the patient is identified against the referral.</w:t>
            </w:r>
          </w:p>
        </w:tc>
        <w:tc>
          <w:tcPr>
            <w:tcW w:w="1665" w:type="dxa"/>
            <w:vAlign w:val="top"/>
          </w:tcPr>
          <w:p>
            <w:pPr>
              <w:spacing w:before="20" w:after="20"/>
            </w:pPr>
            <w:r>
              <w:rPr>
                <w:sz w:val="16"/>
                <w:szCs w:val="16"/>
              </w:rPr>
              <w:t xml:space="preserve">REQ-01</w:t>
            </w:r>
          </w:p>
        </w:tc>
        <w:tc>
          <w:tcPr>
            <w:tcW w:w="2015" w:type="dxa"/>
            <w:vAlign w:val="top"/>
          </w:tcPr>
          <w:p>
            <w:pPr>
              <w:spacing w:before="20" w:after="20"/>
            </w:pPr>
            <w:r>
              <w:rPr>
                <w:sz w:val="16"/>
                <w:szCs w:val="16"/>
              </w:rPr>
              <w:t xml:space="preserve">TC-01 — PASS</w:t>
            </w:r>
          </w:p>
        </w:tc>
      </w:tr>
      <w:tr>
        <w:tc>
          <w:tcPr>
            <w:tcW w:w="1314" w:type="dxa"/>
            <w:vAlign w:val="top"/>
          </w:tcPr>
          <w:p>
            <w:pPr>
              <w:spacing w:before="20" w:after="20"/>
            </w:pPr>
            <w:r>
              <w:rPr>
                <w:sz w:val="16"/>
                <w:szCs w:val="16"/>
              </w:rPr>
              <w:t xml:space="preserve">AC-R-02 (Normal)</w:t>
            </w:r>
          </w:p>
        </w:tc>
        <w:tc>
          <w:tcPr>
            <w:tcW w:w="4644" w:type="dxa"/>
            <w:vAlign w:val="top"/>
          </w:tcPr>
          <w:p>
            <w:pPr>
              <w:spacing w:before="20" w:after="20"/>
            </w:pPr>
            <w:r>
              <w:rPr>
                <w:sz w:val="16"/>
                <w:szCs w:val="16"/>
              </w:rPr>
              <w:t xml:space="preserve">Given a registered referral, when the expected clinic letters, investigation results and diagnostic reports are checked, then the checklist result is recorded and a referral with missing items does not proceed to clinical review.</w:t>
            </w:r>
          </w:p>
        </w:tc>
        <w:tc>
          <w:tcPr>
            <w:tcW w:w="1665" w:type="dxa"/>
            <w:vAlign w:val="top"/>
          </w:tcPr>
          <w:p>
            <w:pPr>
              <w:spacing w:before="20" w:after="20"/>
            </w:pPr>
            <w:r>
              <w:rPr>
                <w:sz w:val="16"/>
                <w:szCs w:val="16"/>
              </w:rPr>
              <w:t xml:space="preserve">REQ-02</w:t>
            </w:r>
          </w:p>
        </w:tc>
        <w:tc>
          <w:tcPr>
            <w:tcW w:w="2015" w:type="dxa"/>
            <w:vAlign w:val="top"/>
          </w:tcPr>
          <w:p>
            <w:pPr>
              <w:spacing w:before="20" w:after="20"/>
            </w:pPr>
            <w:r>
              <w:rPr>
                <w:sz w:val="16"/>
                <w:szCs w:val="16"/>
              </w:rPr>
              <w:t xml:space="preserve">TC-01, TC-02 — PASS</w:t>
            </w:r>
          </w:p>
        </w:tc>
      </w:tr>
      <w:tr>
        <w:tc>
          <w:tcPr>
            <w:tcW w:w="1314" w:type="dxa"/>
            <w:vAlign w:val="top"/>
          </w:tcPr>
          <w:p>
            <w:pPr>
              <w:spacing w:before="20" w:after="20"/>
            </w:pPr>
            <w:r>
              <w:rPr>
                <w:sz w:val="16"/>
                <w:szCs w:val="16"/>
              </w:rPr>
              <w:t xml:space="preserve">AC-R-03 (Normal)</w:t>
            </w:r>
          </w:p>
        </w:tc>
        <w:tc>
          <w:tcPr>
            <w:tcW w:w="4644" w:type="dxa"/>
            <w:vAlign w:val="top"/>
          </w:tcPr>
          <w:p>
            <w:pPr>
              <w:spacing w:before="20" w:after="20"/>
            </w:pPr>
            <w:r>
              <w:rPr>
                <w:sz w:val="16"/>
                <w:szCs w:val="16"/>
              </w:rPr>
              <w:t xml:space="preserve">Given an accepted referral, when the Consultant forwards it, then the instance reaches the clinical review task and no booking task is created before acceptance.</w:t>
            </w:r>
          </w:p>
        </w:tc>
        <w:tc>
          <w:tcPr>
            <w:tcW w:w="1665" w:type="dxa"/>
            <w:vAlign w:val="top"/>
          </w:tcPr>
          <w:p>
            <w:pPr>
              <w:spacing w:before="20" w:after="20"/>
            </w:pPr>
            <w:r>
              <w:rPr>
                <w:sz w:val="16"/>
                <w:szCs w:val="16"/>
              </w:rPr>
              <w:t xml:space="preserve">REQ-04, REQ-06</w:t>
            </w:r>
          </w:p>
        </w:tc>
        <w:tc>
          <w:tcPr>
            <w:tcW w:w="2015" w:type="dxa"/>
            <w:vAlign w:val="top"/>
          </w:tcPr>
          <w:p>
            <w:pPr>
              <w:spacing w:before="20" w:after="20"/>
            </w:pPr>
            <w:r>
              <w:rPr>
                <w:sz w:val="16"/>
                <w:szCs w:val="16"/>
              </w:rPr>
              <w:t xml:space="preserve">TC-01 — PASS</w:t>
            </w:r>
          </w:p>
        </w:tc>
      </w:tr>
      <w:tr>
        <w:tc>
          <w:tcPr>
            <w:tcW w:w="1314" w:type="dxa"/>
            <w:vAlign w:val="top"/>
          </w:tcPr>
          <w:p>
            <w:pPr>
              <w:spacing w:before="20" w:after="20"/>
            </w:pPr>
            <w:r>
              <w:rPr>
                <w:sz w:val="16"/>
                <w:szCs w:val="16"/>
              </w:rPr>
              <w:t xml:space="preserve">AC-R-04 (Normal)</w:t>
            </w:r>
          </w:p>
        </w:tc>
        <w:tc>
          <w:tcPr>
            <w:tcW w:w="4644" w:type="dxa"/>
            <w:vAlign w:val="top"/>
          </w:tcPr>
          <w:p>
            <w:pPr>
              <w:spacing w:before="20" w:after="20"/>
            </w:pPr>
            <w:r>
              <w:rPr>
                <w:sz w:val="16"/>
                <w:szCs w:val="16"/>
              </w:rPr>
              <w:t xml:space="preserve">Given an accepted referral with a requested period, when the Outpatient Bookings Team queries the external scheduling service, then an available slot is selected and the appointment reference is recorded.</w:t>
            </w:r>
          </w:p>
        </w:tc>
        <w:tc>
          <w:tcPr>
            <w:tcW w:w="1665" w:type="dxa"/>
            <w:vAlign w:val="top"/>
          </w:tcPr>
          <w:p>
            <w:pPr>
              <w:spacing w:before="20" w:after="20"/>
            </w:pPr>
            <w:r>
              <w:rPr>
                <w:sz w:val="16"/>
                <w:szCs w:val="16"/>
              </w:rPr>
              <w:t xml:space="preserve">REQ-08</w:t>
            </w:r>
          </w:p>
        </w:tc>
        <w:tc>
          <w:tcPr>
            <w:tcW w:w="2015" w:type="dxa"/>
            <w:vAlign w:val="top"/>
          </w:tcPr>
          <w:p>
            <w:pPr>
              <w:spacing w:before="20" w:after="20"/>
            </w:pPr>
            <w:r>
              <w:rPr>
                <w:sz w:val="16"/>
                <w:szCs w:val="16"/>
              </w:rPr>
              <w:t xml:space="preserve">TC-05, TC-13 — PASS</w:t>
            </w:r>
          </w:p>
        </w:tc>
      </w:tr>
      <w:tr>
        <w:tc>
          <w:tcPr>
            <w:tcW w:w="1314" w:type="dxa"/>
            <w:vAlign w:val="top"/>
          </w:tcPr>
          <w:p>
            <w:pPr>
              <w:spacing w:before="20" w:after="20"/>
            </w:pPr>
            <w:r>
              <w:rPr>
                <w:sz w:val="16"/>
                <w:szCs w:val="16"/>
              </w:rPr>
              <w:t xml:space="preserve">AC-R-05 (Normal)</w:t>
            </w:r>
          </w:p>
        </w:tc>
        <w:tc>
          <w:tcPr>
            <w:tcW w:w="4644" w:type="dxa"/>
            <w:vAlign w:val="top"/>
          </w:tcPr>
          <w:p>
            <w:pPr>
              <w:spacing w:before="20" w:after="20"/>
            </w:pPr>
            <w:r>
              <w:rPr>
                <w:sz w:val="16"/>
                <w:szCs w:val="16"/>
              </w:rPr>
              <w:t xml:space="preserve">Given an appointment due within 14 days, when the confirmation letter is issued, then a telephone task is created; given an appointment more than 14 days away, then no telephone task is created.</w:t>
            </w:r>
          </w:p>
        </w:tc>
        <w:tc>
          <w:tcPr>
            <w:tcW w:w="1665" w:type="dxa"/>
            <w:vAlign w:val="top"/>
          </w:tcPr>
          <w:p>
            <w:pPr>
              <w:spacing w:before="20" w:after="20"/>
            </w:pPr>
            <w:r>
              <w:rPr>
                <w:sz w:val="16"/>
                <w:szCs w:val="16"/>
              </w:rPr>
              <w:t xml:space="preserve">REQ-09, BR-02</w:t>
            </w:r>
          </w:p>
        </w:tc>
        <w:tc>
          <w:tcPr>
            <w:tcW w:w="2015" w:type="dxa"/>
            <w:vAlign w:val="top"/>
          </w:tcPr>
          <w:p>
            <w:pPr>
              <w:spacing w:before="20" w:after="20"/>
            </w:pPr>
            <w:r>
              <w:rPr>
                <w:sz w:val="16"/>
                <w:szCs w:val="16"/>
              </w:rPr>
              <w:t xml:space="preserve">TC-06, TC-07 — PASS</w:t>
            </w:r>
          </w:p>
        </w:tc>
      </w:tr>
      <w:tr>
        <w:tc>
          <w:tcPr>
            <w:tcW w:w="1314" w:type="dxa"/>
            <w:vAlign w:val="top"/>
          </w:tcPr>
          <w:p>
            <w:pPr>
              <w:spacing w:before="20" w:after="20"/>
            </w:pPr>
            <w:r>
              <w:rPr>
                <w:sz w:val="16"/>
                <w:szCs w:val="16"/>
              </w:rPr>
              <w:t xml:space="preserve">AC-R-06 (Normal)</w:t>
            </w:r>
          </w:p>
        </w:tc>
        <w:tc>
          <w:tcPr>
            <w:tcW w:w="4644" w:type="dxa"/>
            <w:vAlign w:val="top"/>
          </w:tcPr>
          <w:p>
            <w:pPr>
              <w:spacing w:before="20" w:after="20"/>
            </w:pPr>
            <w:r>
              <w:rPr>
                <w:sz w:val="16"/>
                <w:szCs w:val="16"/>
              </w:rPr>
              <w:t xml:space="preserve">Given a telephone task, when the patient is contacted, then the attempt and its outcome are recorded; when the contact fails, then a further attempt is recorded.</w:t>
            </w:r>
          </w:p>
        </w:tc>
        <w:tc>
          <w:tcPr>
            <w:tcW w:w="1665" w:type="dxa"/>
            <w:vAlign w:val="top"/>
          </w:tcPr>
          <w:p>
            <w:pPr>
              <w:spacing w:before="20" w:after="20"/>
            </w:pPr>
            <w:r>
              <w:rPr>
                <w:sz w:val="16"/>
                <w:szCs w:val="16"/>
              </w:rPr>
              <w:t xml:space="preserve">REQ-10</w:t>
            </w:r>
          </w:p>
        </w:tc>
        <w:tc>
          <w:tcPr>
            <w:tcW w:w="2015" w:type="dxa"/>
            <w:vAlign w:val="top"/>
          </w:tcPr>
          <w:p>
            <w:pPr>
              <w:spacing w:before="20" w:after="20"/>
            </w:pPr>
            <w:r>
              <w:rPr>
                <w:sz w:val="16"/>
                <w:szCs w:val="16"/>
              </w:rPr>
              <w:t xml:space="preserve">TC-08 — PASS</w:t>
            </w:r>
          </w:p>
        </w:tc>
      </w:tr>
      <w:tr>
        <w:tc>
          <w:tcPr>
            <w:tcW w:w="1314" w:type="dxa"/>
            <w:vAlign w:val="top"/>
          </w:tcPr>
          <w:p>
            <w:pPr>
              <w:spacing w:before="20" w:after="20"/>
            </w:pPr>
            <w:r>
              <w:rPr>
                <w:sz w:val="16"/>
                <w:szCs w:val="16"/>
              </w:rPr>
              <w:t xml:space="preserve">AC-R-07 (Normal)</w:t>
            </w:r>
          </w:p>
        </w:tc>
        <w:tc>
          <w:tcPr>
            <w:tcW w:w="4644" w:type="dxa"/>
            <w:vAlign w:val="top"/>
          </w:tcPr>
          <w:p>
            <w:pPr>
              <w:spacing w:before="20" w:after="20"/>
            </w:pPr>
            <w:r>
              <w:rPr>
                <w:sz w:val="16"/>
                <w:szCs w:val="16"/>
              </w:rPr>
              <w:t xml:space="preserve">Given a new patient consultation, when the patient consents, then consent is recorded before a Treatment Booking Request can be created.</w:t>
            </w:r>
          </w:p>
        </w:tc>
        <w:tc>
          <w:tcPr>
            <w:tcW w:w="1665" w:type="dxa"/>
            <w:vAlign w:val="top"/>
          </w:tcPr>
          <w:p>
            <w:pPr>
              <w:spacing w:before="20" w:after="20"/>
            </w:pPr>
            <w:r>
              <w:rPr>
                <w:sz w:val="16"/>
                <w:szCs w:val="16"/>
              </w:rPr>
              <w:t xml:space="preserve">REQ-13</w:t>
            </w:r>
          </w:p>
        </w:tc>
        <w:tc>
          <w:tcPr>
            <w:tcW w:w="2015" w:type="dxa"/>
            <w:vAlign w:val="top"/>
          </w:tcPr>
          <w:p>
            <w:pPr>
              <w:spacing w:before="20" w:after="20"/>
            </w:pPr>
            <w:r>
              <w:rPr>
                <w:sz w:val="16"/>
                <w:szCs w:val="16"/>
              </w:rPr>
              <w:t xml:space="preserve">TC-09, TC-13 — PASS</w:t>
            </w:r>
          </w:p>
        </w:tc>
      </w:tr>
      <w:tr>
        <w:tc>
          <w:tcPr>
            <w:tcW w:w="1314" w:type="dxa"/>
            <w:vAlign w:val="top"/>
          </w:tcPr>
          <w:p>
            <w:pPr>
              <w:spacing w:before="20" w:after="20"/>
            </w:pPr>
            <w:r>
              <w:rPr>
                <w:sz w:val="16"/>
                <w:szCs w:val="16"/>
              </w:rPr>
              <w:t xml:space="preserve">AC-R-08 (Normal)</w:t>
            </w:r>
          </w:p>
        </w:tc>
        <w:tc>
          <w:tcPr>
            <w:tcW w:w="4644" w:type="dxa"/>
            <w:vAlign w:val="top"/>
          </w:tcPr>
          <w:p>
            <w:pPr>
              <w:spacing w:before="20" w:after="20"/>
            </w:pPr>
            <w:r>
              <w:rPr>
                <w:sz w:val="16"/>
                <w:szCs w:val="16"/>
              </w:rPr>
              <w:t xml:space="preserve">Given an authorised Treatment Booking Request, when it reaches the Treatment Bookings Team, then it is validated and processed without re-checking clinical suitability.</w:t>
            </w:r>
          </w:p>
        </w:tc>
        <w:tc>
          <w:tcPr>
            <w:tcW w:w="1665" w:type="dxa"/>
            <w:vAlign w:val="top"/>
          </w:tcPr>
          <w:p>
            <w:pPr>
              <w:spacing w:before="20" w:after="20"/>
            </w:pPr>
            <w:r>
              <w:rPr>
                <w:sz w:val="16"/>
                <w:szCs w:val="16"/>
              </w:rPr>
              <w:t xml:space="preserve">REQ-14</w:t>
            </w:r>
          </w:p>
        </w:tc>
        <w:tc>
          <w:tcPr>
            <w:tcW w:w="2015" w:type="dxa"/>
            <w:vAlign w:val="top"/>
          </w:tcPr>
          <w:p>
            <w:pPr>
              <w:spacing w:before="20" w:after="20"/>
            </w:pPr>
            <w:r>
              <w:rPr>
                <w:sz w:val="16"/>
                <w:szCs w:val="16"/>
              </w:rPr>
              <w:t xml:space="preserve">TC-10, TC-13 — PASS</w:t>
            </w:r>
          </w:p>
        </w:tc>
      </w:tr>
      <w:tr>
        <w:tc>
          <w:tcPr>
            <w:tcW w:w="1314" w:type="dxa"/>
            <w:vAlign w:val="top"/>
          </w:tcPr>
          <w:p>
            <w:pPr>
              <w:spacing w:before="20" w:after="20"/>
            </w:pPr>
            <w:r>
              <w:rPr>
                <w:sz w:val="16"/>
                <w:szCs w:val="16"/>
              </w:rPr>
              <w:t xml:space="preserve">AC-R-09 (Normal)</w:t>
            </w:r>
          </w:p>
        </w:tc>
        <w:tc>
          <w:tcPr>
            <w:tcW w:w="4644" w:type="dxa"/>
            <w:vAlign w:val="top"/>
          </w:tcPr>
          <w:p>
            <w:pPr>
              <w:spacing w:before="20" w:after="20"/>
            </w:pPr>
            <w:r>
              <w:rPr>
                <w:sz w:val="16"/>
                <w:szCs w:val="16"/>
              </w:rPr>
              <w:t xml:space="preserve">Given a treatment request, when external capacity is requested, then the request and response are recorded; when capacity is unavailable, then the booking stays pending with a recorded retry.</w:t>
            </w:r>
          </w:p>
        </w:tc>
        <w:tc>
          <w:tcPr>
            <w:tcW w:w="1665" w:type="dxa"/>
            <w:vAlign w:val="top"/>
          </w:tcPr>
          <w:p>
            <w:pPr>
              <w:spacing w:before="20" w:after="20"/>
            </w:pPr>
            <w:r>
              <w:rPr>
                <w:sz w:val="16"/>
                <w:szCs w:val="16"/>
              </w:rPr>
              <w:t xml:space="preserve">REQ-15, REQ-16</w:t>
            </w:r>
          </w:p>
        </w:tc>
        <w:tc>
          <w:tcPr>
            <w:tcW w:w="2015" w:type="dxa"/>
            <w:vAlign w:val="top"/>
          </w:tcPr>
          <w:p>
            <w:pPr>
              <w:spacing w:before="20" w:after="20"/>
            </w:pPr>
            <w:r>
              <w:rPr>
                <w:sz w:val="16"/>
                <w:szCs w:val="16"/>
              </w:rPr>
              <w:t xml:space="preserve">TC-11 — PASS</w:t>
            </w:r>
          </w:p>
        </w:tc>
      </w:tr>
      <w:tr>
        <w:tc>
          <w:tcPr>
            <w:tcW w:w="1314" w:type="dxa"/>
            <w:vAlign w:val="top"/>
          </w:tcPr>
          <w:p>
            <w:pPr>
              <w:spacing w:before="20" w:after="20"/>
            </w:pPr>
            <w:r>
              <w:rPr>
                <w:sz w:val="16"/>
                <w:szCs w:val="16"/>
              </w:rPr>
              <w:t xml:space="preserve">AC-R-10 (Normal)</w:t>
            </w:r>
          </w:p>
        </w:tc>
        <w:tc>
          <w:tcPr>
            <w:tcW w:w="4644" w:type="dxa"/>
            <w:vAlign w:val="top"/>
          </w:tcPr>
          <w:p>
            <w:pPr>
              <w:spacing w:before="20" w:after="20"/>
            </w:pPr>
            <w:r>
              <w:rPr>
                <w:sz w:val="16"/>
                <w:szCs w:val="16"/>
              </w:rPr>
              <w:t xml:space="preserve">Given a treatment requiring funding, when the funding route is determined, then the funding organisation, authorisation reference, approved amount and limitations are recorded.</w:t>
            </w:r>
          </w:p>
        </w:tc>
        <w:tc>
          <w:tcPr>
            <w:tcW w:w="1665" w:type="dxa"/>
            <w:vAlign w:val="top"/>
          </w:tcPr>
          <w:p>
            <w:pPr>
              <w:spacing w:before="20" w:after="20"/>
            </w:pPr>
            <w:r>
              <w:rPr>
                <w:sz w:val="16"/>
                <w:szCs w:val="16"/>
              </w:rPr>
              <w:t xml:space="preserve">REQ-17, REQ-18</w:t>
            </w:r>
          </w:p>
        </w:tc>
        <w:tc>
          <w:tcPr>
            <w:tcW w:w="2015" w:type="dxa"/>
            <w:vAlign w:val="top"/>
          </w:tcPr>
          <w:p>
            <w:pPr>
              <w:spacing w:before="20" w:after="20"/>
            </w:pPr>
            <w:r>
              <w:rPr>
                <w:sz w:val="16"/>
                <w:szCs w:val="16"/>
              </w:rPr>
              <w:t xml:space="preserve">TC-12 — PASS</w:t>
            </w:r>
          </w:p>
        </w:tc>
      </w:tr>
      <w:tr>
        <w:tc>
          <w:tcPr>
            <w:tcW w:w="1314" w:type="dxa"/>
            <w:vAlign w:val="top"/>
          </w:tcPr>
          <w:p>
            <w:pPr>
              <w:spacing w:before="20" w:after="20"/>
            </w:pPr>
            <w:r>
              <w:rPr>
                <w:sz w:val="16"/>
                <w:szCs w:val="16"/>
              </w:rPr>
              <w:t xml:space="preserve">AC-R-11 (Normal)</w:t>
            </w:r>
          </w:p>
        </w:tc>
        <w:tc>
          <w:tcPr>
            <w:tcW w:w="4644" w:type="dxa"/>
            <w:vAlign w:val="top"/>
          </w:tcPr>
          <w:p>
            <w:pPr>
              <w:spacing w:before="20" w:after="20"/>
            </w:pPr>
            <w:r>
              <w:rPr>
                <w:sz w:val="16"/>
                <w:szCs w:val="16"/>
              </w:rPr>
              <w:t xml:space="preserve">Given a treatment requiring advance payment, when the payment is confirmed and recorded, then the treatment schedule is confirmed; when no payment is required, then no payment task is created.</w:t>
            </w:r>
          </w:p>
        </w:tc>
        <w:tc>
          <w:tcPr>
            <w:tcW w:w="1665" w:type="dxa"/>
            <w:vAlign w:val="top"/>
          </w:tcPr>
          <w:p>
            <w:pPr>
              <w:spacing w:before="20" w:after="20"/>
            </w:pPr>
            <w:r>
              <w:rPr>
                <w:sz w:val="16"/>
                <w:szCs w:val="16"/>
              </w:rPr>
              <w:t xml:space="preserve">REQ-19, REQ-20</w:t>
            </w:r>
          </w:p>
        </w:tc>
        <w:tc>
          <w:tcPr>
            <w:tcW w:w="2015" w:type="dxa"/>
            <w:vAlign w:val="top"/>
          </w:tcPr>
          <w:p>
            <w:pPr>
              <w:spacing w:before="20" w:after="20"/>
            </w:pPr>
            <w:r>
              <w:rPr>
                <w:sz w:val="16"/>
                <w:szCs w:val="16"/>
              </w:rPr>
              <w:t xml:space="preserve">TC-14, TC-13, TC-18 — PASS</w:t>
            </w:r>
          </w:p>
        </w:tc>
      </w:tr>
      <w:tr>
        <w:tc>
          <w:tcPr>
            <w:tcW w:w="1314" w:type="dxa"/>
            <w:vAlign w:val="top"/>
          </w:tcPr>
          <w:p>
            <w:pPr>
              <w:spacing w:before="20" w:after="20"/>
            </w:pPr>
            <w:r>
              <w:rPr>
                <w:sz w:val="16"/>
                <w:szCs w:val="16"/>
              </w:rPr>
              <w:t xml:space="preserve">AC-R-12 (Exception)</w:t>
            </w:r>
          </w:p>
        </w:tc>
        <w:tc>
          <w:tcPr>
            <w:tcW w:w="4644" w:type="dxa"/>
            <w:vAlign w:val="top"/>
          </w:tcPr>
          <w:p>
            <w:pPr>
              <w:spacing w:before="20" w:after="20"/>
            </w:pPr>
            <w:r>
              <w:rPr>
                <w:sz w:val="16"/>
                <w:szCs w:val="16"/>
              </w:rPr>
              <w:t xml:space="preserve">Given a referral the Consultant rejects, when the decision is recorded, then the referring organisation is notified and the instance closes without a booking task.</w:t>
            </w:r>
          </w:p>
        </w:tc>
        <w:tc>
          <w:tcPr>
            <w:tcW w:w="1665" w:type="dxa"/>
            <w:vAlign w:val="top"/>
          </w:tcPr>
          <w:p>
            <w:pPr>
              <w:spacing w:before="20" w:after="20"/>
            </w:pPr>
            <w:r>
              <w:rPr>
                <w:sz w:val="16"/>
                <w:szCs w:val="16"/>
              </w:rPr>
              <w:t xml:space="preserve">REQ-07</w:t>
            </w:r>
          </w:p>
        </w:tc>
        <w:tc>
          <w:tcPr>
            <w:tcW w:w="2015" w:type="dxa"/>
            <w:vAlign w:val="top"/>
          </w:tcPr>
          <w:p>
            <w:pPr>
              <w:spacing w:before="20" w:after="20"/>
            </w:pPr>
            <w:r>
              <w:rPr>
                <w:sz w:val="16"/>
                <w:szCs w:val="16"/>
              </w:rPr>
              <w:t xml:space="preserve">TC-03 — PASS</w:t>
            </w:r>
          </w:p>
        </w:tc>
      </w:tr>
      <w:tr>
        <w:tc>
          <w:tcPr>
            <w:tcW w:w="1314" w:type="dxa"/>
            <w:vAlign w:val="top"/>
          </w:tcPr>
          <w:p>
            <w:pPr>
              <w:spacing w:before="20" w:after="20"/>
            </w:pPr>
            <w:r>
              <w:rPr>
                <w:sz w:val="16"/>
                <w:szCs w:val="16"/>
              </w:rPr>
              <w:t xml:space="preserve">AC-R-13 (Exception)</w:t>
            </w:r>
          </w:p>
        </w:tc>
        <w:tc>
          <w:tcPr>
            <w:tcW w:w="4644" w:type="dxa"/>
            <w:vAlign w:val="top"/>
          </w:tcPr>
          <w:p>
            <w:pPr>
              <w:spacing w:before="20" w:after="20"/>
            </w:pPr>
            <w:r>
              <w:rPr>
                <w:sz w:val="16"/>
                <w:szCs w:val="16"/>
              </w:rPr>
              <w:t xml:space="preserve">Given a referral the Consultant redirects, when the decision is recorded, then a redirect notice is sent to the other specialist service and the instance closes.</w:t>
            </w:r>
          </w:p>
        </w:tc>
        <w:tc>
          <w:tcPr>
            <w:tcW w:w="1665" w:type="dxa"/>
            <w:vAlign w:val="top"/>
          </w:tcPr>
          <w:p>
            <w:pPr>
              <w:spacing w:before="20" w:after="20"/>
            </w:pPr>
            <w:r>
              <w:rPr>
                <w:sz w:val="16"/>
                <w:szCs w:val="16"/>
              </w:rPr>
              <w:t xml:space="preserve">REQ-07</w:t>
            </w:r>
          </w:p>
        </w:tc>
        <w:tc>
          <w:tcPr>
            <w:tcW w:w="2015" w:type="dxa"/>
            <w:vAlign w:val="top"/>
          </w:tcPr>
          <w:p>
            <w:pPr>
              <w:spacing w:before="20" w:after="20"/>
            </w:pPr>
            <w:r>
              <w:rPr>
                <w:sz w:val="16"/>
                <w:szCs w:val="16"/>
              </w:rPr>
              <w:t xml:space="preserve">TC-04 — PASS</w:t>
            </w:r>
          </w:p>
        </w:tc>
      </w:tr>
      <w:tr>
        <w:tc>
          <w:tcPr>
            <w:tcW w:w="1314" w:type="dxa"/>
            <w:vAlign w:val="top"/>
          </w:tcPr>
          <w:p>
            <w:pPr>
              <w:spacing w:before="20" w:after="20"/>
            </w:pPr>
            <w:r>
              <w:rPr>
                <w:sz w:val="16"/>
                <w:szCs w:val="16"/>
              </w:rPr>
              <w:t xml:space="preserve">AC-R-14 (Exception)</w:t>
            </w:r>
          </w:p>
        </w:tc>
        <w:tc>
          <w:tcPr>
            <w:tcW w:w="4644" w:type="dxa"/>
            <w:vAlign w:val="top"/>
          </w:tcPr>
          <w:p>
            <w:pPr>
              <w:spacing w:before="20" w:after="20"/>
            </w:pPr>
            <w:r>
              <w:rPr>
                <w:sz w:val="16"/>
                <w:szCs w:val="16"/>
              </w:rPr>
              <w:t xml:space="preserve">Given no suitable appointment within the requested period, when the slot query returns none, then the case is escalated to the Patient Pathway Coordinator and is not silently booked outside the period.</w:t>
            </w:r>
          </w:p>
        </w:tc>
        <w:tc>
          <w:tcPr>
            <w:tcW w:w="1665" w:type="dxa"/>
            <w:vAlign w:val="top"/>
          </w:tcPr>
          <w:p>
            <w:pPr>
              <w:spacing w:before="20" w:after="20"/>
            </w:pPr>
            <w:r>
              <w:rPr>
                <w:sz w:val="16"/>
                <w:szCs w:val="16"/>
              </w:rPr>
              <w:t xml:space="preserve">REQ-12</w:t>
            </w:r>
          </w:p>
        </w:tc>
        <w:tc>
          <w:tcPr>
            <w:tcW w:w="2015" w:type="dxa"/>
            <w:vAlign w:val="top"/>
          </w:tcPr>
          <w:p>
            <w:pPr>
              <w:spacing w:before="20" w:after="20"/>
            </w:pPr>
            <w:r>
              <w:rPr>
                <w:sz w:val="16"/>
                <w:szCs w:val="16"/>
              </w:rPr>
              <w:t xml:space="preserve">TC-05 — PASS</w:t>
            </w:r>
          </w:p>
        </w:tc>
      </w:tr>
      <w:tr>
        <w:tc>
          <w:tcPr>
            <w:tcW w:w="1314" w:type="dxa"/>
            <w:vAlign w:val="top"/>
          </w:tcPr>
          <w:p>
            <w:pPr>
              <w:spacing w:before="20" w:after="20"/>
            </w:pPr>
            <w:r>
              <w:rPr>
                <w:sz w:val="16"/>
                <w:szCs w:val="16"/>
              </w:rPr>
              <w:t xml:space="preserve">AC-R-15 (Exception)</w:t>
            </w:r>
          </w:p>
        </w:tc>
        <w:tc>
          <w:tcPr>
            <w:tcW w:w="4644" w:type="dxa"/>
            <w:vAlign w:val="top"/>
          </w:tcPr>
          <w:p>
            <w:pPr>
              <w:spacing w:before="20" w:after="20"/>
            </w:pPr>
            <w:r>
              <w:rPr>
                <w:sz w:val="16"/>
                <w:szCs w:val="16"/>
              </w:rPr>
              <w:t xml:space="preserve">Given an incomplete or unauthorised Treatment Booking Request, when administrative staff receive it, then it is returned to the clinical team and no treatment capacity is requested.</w:t>
            </w:r>
          </w:p>
        </w:tc>
        <w:tc>
          <w:tcPr>
            <w:tcW w:w="1665" w:type="dxa"/>
            <w:vAlign w:val="top"/>
          </w:tcPr>
          <w:p>
            <w:pPr>
              <w:spacing w:before="20" w:after="20"/>
            </w:pPr>
            <w:r>
              <w:rPr>
                <w:sz w:val="16"/>
                <w:szCs w:val="16"/>
              </w:rPr>
              <w:t xml:space="preserve">REQ-14</w:t>
            </w:r>
          </w:p>
        </w:tc>
        <w:tc>
          <w:tcPr>
            <w:tcW w:w="2015" w:type="dxa"/>
            <w:vAlign w:val="top"/>
          </w:tcPr>
          <w:p>
            <w:pPr>
              <w:spacing w:before="20" w:after="20"/>
            </w:pPr>
            <w:r>
              <w:rPr>
                <w:sz w:val="16"/>
                <w:szCs w:val="16"/>
              </w:rPr>
              <w:t xml:space="preserve">TC-10 — PASS</w:t>
            </w:r>
          </w:p>
        </w:tc>
      </w:tr>
      <w:tr>
        <w:tc>
          <w:tcPr>
            <w:tcW w:w="1314" w:type="dxa"/>
            <w:vAlign w:val="top"/>
          </w:tcPr>
          <w:p>
            <w:pPr>
              <w:spacing w:before="20" w:after="20"/>
            </w:pPr>
            <w:r>
              <w:rPr>
                <w:sz w:val="16"/>
                <w:szCs w:val="16"/>
              </w:rPr>
              <w:t xml:space="preserve">AC-R-16 (Exception)</w:t>
            </w:r>
          </w:p>
        </w:tc>
        <w:tc>
          <w:tcPr>
            <w:tcW w:w="4644" w:type="dxa"/>
            <w:vAlign w:val="top"/>
          </w:tcPr>
          <w:p>
            <w:pPr>
              <w:spacing w:before="20" w:after="20"/>
            </w:pPr>
            <w:r>
              <w:rPr>
                <w:sz w:val="16"/>
                <w:szCs w:val="16"/>
              </w:rPr>
              <w:t xml:space="preserve">Given a declined payment, when the outcome is recorded, then the patient and the responsible team are notified, and a further payment attempt is permitted without a second appointment or a second charge.</w:t>
            </w:r>
          </w:p>
        </w:tc>
        <w:tc>
          <w:tcPr>
            <w:tcW w:w="1665" w:type="dxa"/>
            <w:vAlign w:val="top"/>
          </w:tcPr>
          <w:p>
            <w:pPr>
              <w:spacing w:before="20" w:after="20"/>
            </w:pPr>
            <w:r>
              <w:rPr>
                <w:sz w:val="16"/>
                <w:szCs w:val="16"/>
              </w:rPr>
              <w:t xml:space="preserve">REQ-22, BR-05</w:t>
            </w:r>
          </w:p>
        </w:tc>
        <w:tc>
          <w:tcPr>
            <w:tcW w:w="2015" w:type="dxa"/>
            <w:vAlign w:val="top"/>
          </w:tcPr>
          <w:p>
            <w:pPr>
              <w:spacing w:before="20" w:after="20"/>
            </w:pPr>
            <w:r>
              <w:rPr>
                <w:sz w:val="16"/>
                <w:szCs w:val="16"/>
              </w:rPr>
              <w:t xml:space="preserve">TC-15 — PASS</w:t>
            </w:r>
          </w:p>
        </w:tc>
      </w:tr>
      <w:tr>
        <w:tc>
          <w:tcPr>
            <w:tcW w:w="1314" w:type="dxa"/>
            <w:vAlign w:val="top"/>
          </w:tcPr>
          <w:p>
            <w:pPr>
              <w:spacing w:before="20" w:after="20"/>
            </w:pPr>
            <w:r>
              <w:rPr>
                <w:sz w:val="16"/>
                <w:szCs w:val="16"/>
              </w:rPr>
              <w:t xml:space="preserve">AC-R-17 (Exception)</w:t>
            </w:r>
          </w:p>
        </w:tc>
        <w:tc>
          <w:tcPr>
            <w:tcW w:w="4644" w:type="dxa"/>
            <w:vAlign w:val="top"/>
          </w:tcPr>
          <w:p>
            <w:pPr>
              <w:spacing w:before="20" w:after="20"/>
            </w:pPr>
            <w:r>
              <w:rPr>
                <w:sz w:val="16"/>
                <w:szCs w:val="16"/>
              </w:rPr>
              <w:t xml:space="preserve">Given a payment the provider took but whose confirmation was not returned, when the failure is detected, then the transaction is marked for investigation and no second payment request is raised.</w:t>
            </w:r>
          </w:p>
        </w:tc>
        <w:tc>
          <w:tcPr>
            <w:tcW w:w="1665" w:type="dxa"/>
            <w:vAlign w:val="top"/>
          </w:tcPr>
          <w:p>
            <w:pPr>
              <w:spacing w:before="20" w:after="20"/>
            </w:pPr>
            <w:r>
              <w:rPr>
                <w:sz w:val="16"/>
                <w:szCs w:val="16"/>
              </w:rPr>
              <w:t xml:space="preserve">REQ-23, BR-06</w:t>
            </w:r>
          </w:p>
        </w:tc>
        <w:tc>
          <w:tcPr>
            <w:tcW w:w="2015" w:type="dxa"/>
            <w:vAlign w:val="top"/>
          </w:tcPr>
          <w:p>
            <w:pPr>
              <w:spacing w:before="20" w:after="20"/>
            </w:pPr>
            <w:r>
              <w:rPr>
                <w:sz w:val="16"/>
                <w:szCs w:val="16"/>
              </w:rPr>
              <w:t xml:space="preserve">TC-16 — PASS</w:t>
            </w:r>
          </w:p>
        </w:tc>
      </w:tr>
      <w:tr>
        <w:tc>
          <w:tcPr>
            <w:tcW w:w="1314" w:type="dxa"/>
            <w:vAlign w:val="top"/>
          </w:tcPr>
          <w:p>
            <w:pPr>
              <w:spacing w:before="20" w:after="20"/>
            </w:pPr>
            <w:r>
              <w:rPr>
                <w:sz w:val="16"/>
                <w:szCs w:val="16"/>
              </w:rPr>
              <w:t xml:space="preserve">AC-R-18 (Exception)</w:t>
            </w:r>
          </w:p>
        </w:tc>
        <w:tc>
          <w:tcPr>
            <w:tcW w:w="4644" w:type="dxa"/>
            <w:vAlign w:val="top"/>
          </w:tcPr>
          <w:p>
            <w:pPr>
              <w:spacing w:before="20" w:after="20"/>
            </w:pPr>
            <w:r>
              <w:rPr>
                <w:sz w:val="16"/>
                <w:szCs w:val="16"/>
              </w:rPr>
              <w:t xml:space="preserve">Given urgent treatment that cannot wait for confirmed payment, when clinical staff authorise it, then the reason is recorded and the case is referred to Finance for resolution.</w:t>
            </w:r>
          </w:p>
        </w:tc>
        <w:tc>
          <w:tcPr>
            <w:tcW w:w="1665" w:type="dxa"/>
            <w:vAlign w:val="top"/>
          </w:tcPr>
          <w:p>
            <w:pPr>
              <w:spacing w:before="20" w:after="20"/>
            </w:pPr>
            <w:r>
              <w:rPr>
                <w:sz w:val="16"/>
                <w:szCs w:val="16"/>
              </w:rPr>
              <w:t xml:space="preserve">REQ-24</w:t>
            </w:r>
          </w:p>
        </w:tc>
        <w:tc>
          <w:tcPr>
            <w:tcW w:w="2015" w:type="dxa"/>
            <w:vAlign w:val="top"/>
          </w:tcPr>
          <w:p>
            <w:pPr>
              <w:spacing w:before="20" w:after="20"/>
            </w:pPr>
            <w:r>
              <w:rPr>
                <w:sz w:val="16"/>
                <w:szCs w:val="16"/>
              </w:rPr>
              <w:t xml:space="preserve">TC-17 — PASS</w:t>
            </w:r>
          </w:p>
        </w:tc>
      </w:tr>
      <w:tr>
        <w:tc>
          <w:tcPr>
            <w:tcW w:w="1314" w:type="dxa"/>
            <w:vAlign w:val="top"/>
          </w:tcPr>
          <w:p>
            <w:pPr>
              <w:spacing w:before="20" w:after="20"/>
            </w:pPr>
            <w:r>
              <w:rPr>
                <w:sz w:val="16"/>
                <w:szCs w:val="16"/>
              </w:rPr>
              <w:t xml:space="preserve">AC-R-19 (Exception)</w:t>
            </w:r>
          </w:p>
        </w:tc>
        <w:tc>
          <w:tcPr>
            <w:tcW w:w="4644" w:type="dxa"/>
            <w:vAlign w:val="top"/>
          </w:tcPr>
          <w:p>
            <w:pPr>
              <w:spacing w:before="20" w:after="20"/>
            </w:pPr>
            <w:r>
              <w:rPr>
                <w:sz w:val="16"/>
                <w:szCs w:val="16"/>
              </w:rPr>
              <w:t xml:space="preserve">Given a treatment that requires no advance payment, when the schedule is confirmed, then no payment task is created and no payment record is written.</w:t>
            </w:r>
          </w:p>
        </w:tc>
        <w:tc>
          <w:tcPr>
            <w:tcW w:w="1665" w:type="dxa"/>
            <w:vAlign w:val="top"/>
          </w:tcPr>
          <w:p>
            <w:pPr>
              <w:spacing w:before="20" w:after="20"/>
            </w:pPr>
            <w:r>
              <w:rPr>
                <w:sz w:val="16"/>
                <w:szCs w:val="16"/>
              </w:rPr>
              <w:t xml:space="preserve">REQ-19</w:t>
            </w:r>
          </w:p>
        </w:tc>
        <w:tc>
          <w:tcPr>
            <w:tcW w:w="2015" w:type="dxa"/>
            <w:vAlign w:val="top"/>
          </w:tcPr>
          <w:p>
            <w:pPr>
              <w:spacing w:before="20" w:after="20"/>
            </w:pPr>
            <w:r>
              <w:rPr>
                <w:sz w:val="16"/>
                <w:szCs w:val="16"/>
              </w:rPr>
              <w:t xml:space="preserve">TC-18 — PASS</w:t>
            </w:r>
          </w:p>
        </w:tc>
      </w:tr>
      <w:tr>
        <w:tc>
          <w:tcPr>
            <w:tcW w:w="1314" w:type="dxa"/>
            <w:vAlign w:val="top"/>
          </w:tcPr>
          <w:p>
            <w:pPr>
              <w:spacing w:before="20" w:after="20"/>
            </w:pPr>
            <w:r>
              <w:rPr>
                <w:sz w:val="16"/>
                <w:szCs w:val="16"/>
              </w:rPr>
              <w:t xml:space="preserve">AC-R-20 (Exception)</w:t>
            </w:r>
          </w:p>
        </w:tc>
        <w:tc>
          <w:tcPr>
            <w:tcW w:w="4644" w:type="dxa"/>
            <w:vAlign w:val="top"/>
          </w:tcPr>
          <w:p>
            <w:pPr>
              <w:spacing w:before="20" w:after="20"/>
            </w:pPr>
            <w:r>
              <w:rPr>
                <w:sz w:val="16"/>
                <w:szCs w:val="16"/>
              </w:rPr>
              <w:t xml:space="preserve">Given missing referral information, when the request is sent to the referring organisation, then the returned referral re-enters the completeness check and can proceed to clinical review.</w:t>
            </w:r>
          </w:p>
        </w:tc>
        <w:tc>
          <w:tcPr>
            <w:tcW w:w="1665" w:type="dxa"/>
            <w:vAlign w:val="top"/>
          </w:tcPr>
          <w:p>
            <w:pPr>
              <w:spacing w:before="20" w:after="20"/>
            </w:pPr>
            <w:r>
              <w:rPr>
                <w:sz w:val="16"/>
                <w:szCs w:val="16"/>
              </w:rPr>
              <w:t xml:space="preserve">REQ-03</w:t>
            </w:r>
          </w:p>
        </w:tc>
        <w:tc>
          <w:tcPr>
            <w:tcW w:w="2015" w:type="dxa"/>
            <w:vAlign w:val="top"/>
          </w:tcPr>
          <w:p>
            <w:pPr>
              <w:spacing w:before="20" w:after="20"/>
            </w:pPr>
            <w:r>
              <w:rPr>
                <w:sz w:val="16"/>
                <w:szCs w:val="16"/>
              </w:rPr>
              <w:t xml:space="preserve">TC-02 — PASS</w:t>
            </w:r>
          </w:p>
        </w:tc>
      </w:tr>
      <w:tr>
        <w:tc>
          <w:tcPr>
            <w:tcW w:w="1314" w:type="dxa"/>
            <w:vAlign w:val="top"/>
          </w:tcPr>
          <w:p>
            <w:pPr>
              <w:spacing w:before="20" w:after="20"/>
            </w:pPr>
            <w:r>
              <w:rPr>
                <w:sz w:val="16"/>
                <w:szCs w:val="16"/>
              </w:rPr>
              <w:t xml:space="preserve">AC-R-21 (Business rule)</w:t>
            </w:r>
          </w:p>
        </w:tc>
        <w:tc>
          <w:tcPr>
            <w:tcW w:w="4644" w:type="dxa"/>
            <w:vAlign w:val="top"/>
          </w:tcPr>
          <w:p>
            <w:pPr>
              <w:spacing w:before="20" w:after="20"/>
            </w:pPr>
            <w:r>
              <w:rPr>
                <w:sz w:val="16"/>
                <w:szCs w:val="16"/>
              </w:rPr>
              <w:t xml:space="preserve">Given any referral, when a decision is made, then only a Consultant can accept, reject, request further information or redirect; medical secretaries cannot record a clinical decision.</w:t>
            </w:r>
          </w:p>
        </w:tc>
        <w:tc>
          <w:tcPr>
            <w:tcW w:w="1665" w:type="dxa"/>
            <w:vAlign w:val="top"/>
          </w:tcPr>
          <w:p>
            <w:pPr>
              <w:spacing w:before="20" w:after="20"/>
            </w:pPr>
            <w:r>
              <w:rPr>
                <w:sz w:val="16"/>
                <w:szCs w:val="16"/>
              </w:rPr>
              <w:t xml:space="preserve">REQ-04</w:t>
            </w:r>
          </w:p>
        </w:tc>
        <w:tc>
          <w:tcPr>
            <w:tcW w:w="2015" w:type="dxa"/>
            <w:vAlign w:val="top"/>
          </w:tcPr>
          <w:p>
            <w:pPr>
              <w:spacing w:before="20" w:after="20"/>
            </w:pPr>
            <w:r>
              <w:rPr>
                <w:sz w:val="16"/>
                <w:szCs w:val="16"/>
              </w:rPr>
              <w:t xml:space="preserve">TC-01, TC-03, TC-04; design inspection — PASS</w:t>
            </w:r>
          </w:p>
        </w:tc>
      </w:tr>
      <w:tr>
        <w:tc>
          <w:tcPr>
            <w:tcW w:w="1314" w:type="dxa"/>
            <w:vAlign w:val="top"/>
          </w:tcPr>
          <w:p>
            <w:pPr>
              <w:spacing w:before="20" w:after="20"/>
            </w:pPr>
            <w:r>
              <w:rPr>
                <w:sz w:val="16"/>
                <w:szCs w:val="16"/>
              </w:rPr>
              <w:t xml:space="preserve">AC-R-22 (Business rule)</w:t>
            </w:r>
          </w:p>
        </w:tc>
        <w:tc>
          <w:tcPr>
            <w:tcW w:w="4644" w:type="dxa"/>
            <w:vAlign w:val="top"/>
          </w:tcPr>
          <w:p>
            <w:pPr>
              <w:spacing w:before="20" w:after="20"/>
            </w:pPr>
            <w:r>
              <w:rPr>
                <w:sz w:val="16"/>
                <w:szCs w:val="16"/>
              </w:rPr>
              <w:t xml:space="preserve">Given an appointment date, when the 14-day threshold is evaluated, then the threshold is a fixed rule (not a manual choice) and the telephone branch is the only branch that creates a telephone task.</w:t>
            </w:r>
          </w:p>
        </w:tc>
        <w:tc>
          <w:tcPr>
            <w:tcW w:w="1665" w:type="dxa"/>
            <w:vAlign w:val="top"/>
          </w:tcPr>
          <w:p>
            <w:pPr>
              <w:spacing w:before="20" w:after="20"/>
            </w:pPr>
            <w:r>
              <w:rPr>
                <w:sz w:val="16"/>
                <w:szCs w:val="16"/>
              </w:rPr>
              <w:t xml:space="preserve">REQ-09, BR-02</w:t>
            </w:r>
          </w:p>
        </w:tc>
        <w:tc>
          <w:tcPr>
            <w:tcW w:w="2015" w:type="dxa"/>
            <w:vAlign w:val="top"/>
          </w:tcPr>
          <w:p>
            <w:pPr>
              <w:spacing w:before="20" w:after="20"/>
            </w:pPr>
            <w:r>
              <w:rPr>
                <w:sz w:val="16"/>
                <w:szCs w:val="16"/>
              </w:rPr>
              <w:t xml:space="preserve">TC-06, TC-07 — PASS</w:t>
            </w:r>
          </w:p>
        </w:tc>
      </w:tr>
      <w:tr>
        <w:tc>
          <w:tcPr>
            <w:tcW w:w="1314" w:type="dxa"/>
            <w:vAlign w:val="top"/>
          </w:tcPr>
          <w:p>
            <w:pPr>
              <w:spacing w:before="20" w:after="20"/>
            </w:pPr>
            <w:r>
              <w:rPr>
                <w:sz w:val="16"/>
                <w:szCs w:val="16"/>
              </w:rPr>
              <w:t xml:space="preserve">AC-R-23 (Business rule)</w:t>
            </w:r>
          </w:p>
        </w:tc>
        <w:tc>
          <w:tcPr>
            <w:tcW w:w="4644" w:type="dxa"/>
            <w:vAlign w:val="top"/>
          </w:tcPr>
          <w:p>
            <w:pPr>
              <w:spacing w:before="20" w:after="20"/>
            </w:pPr>
            <w:r>
              <w:rPr>
                <w:sz w:val="16"/>
                <w:szCs w:val="16"/>
              </w:rPr>
              <w:t xml:space="preserve">Given a clinic letter, when administrative staff process it, then they may correct formatting but cannot change clinical meaning; any suspected clinical error is returned to the Consultant.</w:t>
            </w:r>
          </w:p>
        </w:tc>
        <w:tc>
          <w:tcPr>
            <w:tcW w:w="1665" w:type="dxa"/>
            <w:vAlign w:val="top"/>
          </w:tcPr>
          <w:p>
            <w:pPr>
              <w:spacing w:before="20" w:after="20"/>
            </w:pPr>
            <w:r>
              <w:rPr>
                <w:sz w:val="16"/>
                <w:szCs w:val="16"/>
              </w:rPr>
              <w:t xml:space="preserve">REQ-32</w:t>
            </w:r>
          </w:p>
        </w:tc>
        <w:tc>
          <w:tcPr>
            <w:tcW w:w="2015" w:type="dxa"/>
            <w:vAlign w:val="top"/>
          </w:tcPr>
          <w:p>
            <w:pPr>
              <w:spacing w:before="20" w:after="20"/>
            </w:pPr>
            <w:r>
              <w:rPr>
                <w:sz w:val="16"/>
                <w:szCs w:val="16"/>
              </w:rPr>
              <w:t xml:space="preserve">design inspection (S3 lanes + return path) — PASS</w:t>
            </w:r>
          </w:p>
        </w:tc>
      </w:tr>
      <w:tr>
        <w:tc>
          <w:tcPr>
            <w:tcW w:w="1314" w:type="dxa"/>
            <w:vAlign w:val="top"/>
          </w:tcPr>
          <w:p>
            <w:pPr>
              <w:spacing w:before="20" w:after="20"/>
            </w:pPr>
            <w:r>
              <w:rPr>
                <w:sz w:val="16"/>
                <w:szCs w:val="16"/>
              </w:rPr>
              <w:t xml:space="preserve">AC-R-24 (Business rule)</w:t>
            </w:r>
          </w:p>
        </w:tc>
        <w:tc>
          <w:tcPr>
            <w:tcW w:w="4644" w:type="dxa"/>
            <w:vAlign w:val="top"/>
          </w:tcPr>
          <w:p>
            <w:pPr>
              <w:spacing w:before="20" w:after="20"/>
            </w:pPr>
            <w:r>
              <w:rPr>
                <w:sz w:val="16"/>
                <w:szCs w:val="16"/>
              </w:rPr>
              <w:t xml:space="preserve">Given a refund decision, when it is made, then it is made by an authorised member of the Finance Team, and clinical staff cannot approve a refund unless they also hold financial authority.</w:t>
            </w:r>
          </w:p>
        </w:tc>
        <w:tc>
          <w:tcPr>
            <w:tcW w:w="1665" w:type="dxa"/>
            <w:vAlign w:val="top"/>
          </w:tcPr>
          <w:p>
            <w:pPr>
              <w:spacing w:before="20" w:after="20"/>
            </w:pPr>
            <w:r>
              <w:rPr>
                <w:sz w:val="16"/>
                <w:szCs w:val="16"/>
              </w:rPr>
              <w:t xml:space="preserve">REQ-25</w:t>
            </w:r>
          </w:p>
        </w:tc>
        <w:tc>
          <w:tcPr>
            <w:tcW w:w="2015" w:type="dxa"/>
            <w:vAlign w:val="top"/>
          </w:tcPr>
          <w:p>
            <w:pPr>
              <w:spacing w:before="20" w:after="20"/>
            </w:pPr>
            <w:r>
              <w:rPr>
                <w:sz w:val="16"/>
                <w:szCs w:val="16"/>
              </w:rPr>
              <w:t xml:space="preserve">design inspection; refund branch not executed — PARTIAL</w:t>
            </w:r>
          </w:p>
        </w:tc>
      </w:tr>
      <w:tr>
        <w:tc>
          <w:tcPr>
            <w:tcW w:w="1314" w:type="dxa"/>
            <w:vAlign w:val="top"/>
          </w:tcPr>
          <w:p>
            <w:pPr>
              <w:spacing w:before="20" w:after="20"/>
            </w:pPr>
            <w:r>
              <w:rPr>
                <w:sz w:val="16"/>
                <w:szCs w:val="16"/>
              </w:rPr>
              <w:t xml:space="preserve">AC-R-25 (Business rule)</w:t>
            </w:r>
          </w:p>
        </w:tc>
        <w:tc>
          <w:tcPr>
            <w:tcW w:w="4644" w:type="dxa"/>
            <w:vAlign w:val="top"/>
          </w:tcPr>
          <w:p>
            <w:pPr>
              <w:spacing w:before="20" w:after="20"/>
            </w:pPr>
            <w:r>
              <w:rPr>
                <w:sz w:val="16"/>
                <w:szCs w:val="16"/>
              </w:rPr>
              <w:t xml:space="preserve">Given a treatment change, when it is requested, then a formal Treatment Modification Request is required; email or telephone requests are not processed, and urgent postponements are retrospectively authorised.</w:t>
            </w:r>
          </w:p>
        </w:tc>
        <w:tc>
          <w:tcPr>
            <w:tcW w:w="1665" w:type="dxa"/>
            <w:vAlign w:val="top"/>
          </w:tcPr>
          <w:p>
            <w:pPr>
              <w:spacing w:before="20" w:after="20"/>
            </w:pPr>
            <w:r>
              <w:rPr>
                <w:sz w:val="16"/>
                <w:szCs w:val="16"/>
              </w:rPr>
              <w:t xml:space="preserve">REQ-28, REQ-29</w:t>
            </w:r>
          </w:p>
        </w:tc>
        <w:tc>
          <w:tcPr>
            <w:tcW w:w="2015" w:type="dxa"/>
            <w:vAlign w:val="top"/>
          </w:tcPr>
          <w:p>
            <w:pPr>
              <w:spacing w:before="20" w:after="20"/>
            </w:pPr>
            <w:r>
              <w:rPr>
                <w:sz w:val="16"/>
                <w:szCs w:val="16"/>
              </w:rPr>
              <w:t xml:space="preserve">design inspection; modification branch not executed — NOT RUN</w:t>
            </w:r>
          </w:p>
        </w:tc>
      </w:tr>
      <w:tr>
        <w:tc>
          <w:tcPr>
            <w:tcW w:w="1314" w:type="dxa"/>
            <w:vAlign w:val="top"/>
          </w:tcPr>
          <w:p>
            <w:pPr>
              <w:spacing w:before="20" w:after="20"/>
            </w:pPr>
            <w:r>
              <w:rPr>
                <w:sz w:val="16"/>
                <w:szCs w:val="16"/>
              </w:rPr>
              <w:t xml:space="preserve">AC-R-26 (NFR)</w:t>
            </w:r>
          </w:p>
        </w:tc>
        <w:tc>
          <w:tcPr>
            <w:tcW w:w="4644" w:type="dxa"/>
            <w:vAlign w:val="top"/>
          </w:tcPr>
          <w:p>
            <w:pPr>
              <w:spacing w:before="20" w:after="20"/>
            </w:pPr>
            <w:r>
              <w:rPr>
                <w:sz w:val="16"/>
                <w:szCs w:val="16"/>
              </w:rPr>
              <w:t xml:space="preserve">Given any user, when they open Tasklist, then they see only the tasks for their candidate group; a user with no authorisation sees zero tasks, and each task is routed to exactly one role.</w:t>
            </w:r>
          </w:p>
        </w:tc>
        <w:tc>
          <w:tcPr>
            <w:tcW w:w="1665" w:type="dxa"/>
            <w:vAlign w:val="top"/>
          </w:tcPr>
          <w:p>
            <w:pPr>
              <w:spacing w:before="20" w:after="20"/>
            </w:pPr>
            <w:r>
              <w:rPr>
                <w:sz w:val="16"/>
                <w:szCs w:val="16"/>
              </w:rPr>
              <w:t xml:space="preserve">REQ-36</w:t>
            </w:r>
          </w:p>
        </w:tc>
        <w:tc>
          <w:tcPr>
            <w:tcW w:w="2015" w:type="dxa"/>
            <w:vAlign w:val="top"/>
          </w:tcPr>
          <w:p>
            <w:pPr>
              <w:spacing w:before="20" w:after="20"/>
            </w:pPr>
            <w:r>
              <w:rPr>
                <w:sz w:val="16"/>
                <w:szCs w:val="16"/>
              </w:rPr>
              <w:t xml:space="preserve">not executed — RBAC not configured in build 1.0 — NOT RUN</w:t>
            </w:r>
          </w:p>
        </w:tc>
      </w:tr>
      <w:tr>
        <w:tc>
          <w:tcPr>
            <w:tcW w:w="1314" w:type="dxa"/>
            <w:vAlign w:val="top"/>
          </w:tcPr>
          <w:p>
            <w:pPr>
              <w:spacing w:before="20" w:after="20"/>
            </w:pPr>
            <w:r>
              <w:rPr>
                <w:sz w:val="16"/>
                <w:szCs w:val="16"/>
              </w:rPr>
              <w:t xml:space="preserve">AC-R-27 (NFR)</w:t>
            </w:r>
          </w:p>
        </w:tc>
        <w:tc>
          <w:tcPr>
            <w:tcW w:w="4644" w:type="dxa"/>
            <w:vAlign w:val="top"/>
          </w:tcPr>
          <w:p>
            <w:pPr>
              <w:spacing w:before="20" w:after="20"/>
            </w:pPr>
            <w:r>
              <w:rPr>
                <w:sz w:val="16"/>
                <w:szCs w:val="16"/>
              </w:rPr>
              <w:t xml:space="preserve">Given any significant action, when it is recorded, then the audit record identifies the user, date, time and action and cannot be updated or deleted through the application.</w:t>
            </w:r>
          </w:p>
        </w:tc>
        <w:tc>
          <w:tcPr>
            <w:tcW w:w="1665" w:type="dxa"/>
            <w:vAlign w:val="top"/>
          </w:tcPr>
          <w:p>
            <w:pPr>
              <w:spacing w:before="20" w:after="20"/>
            </w:pPr>
            <w:r>
              <w:rPr>
                <w:sz w:val="16"/>
                <w:szCs w:val="16"/>
              </w:rPr>
              <w:t xml:space="preserve">REQ-37</w:t>
            </w:r>
          </w:p>
        </w:tc>
        <w:tc>
          <w:tcPr>
            <w:tcW w:w="2015" w:type="dxa"/>
            <w:vAlign w:val="top"/>
          </w:tcPr>
          <w:p>
            <w:pPr>
              <w:spacing w:before="20" w:after="20"/>
            </w:pPr>
            <w:r>
              <w:rPr>
                <w:sz w:val="16"/>
                <w:szCs w:val="16"/>
              </w:rPr>
              <w:t xml:space="preserve">not executed — immutable audit store not implemented in build 1.0 — NOT RUN</w:t>
            </w:r>
          </w:p>
        </w:tc>
      </w:tr>
      <w:tr>
        <w:tc>
          <w:tcPr>
            <w:tcW w:w="1314" w:type="dxa"/>
            <w:vAlign w:val="top"/>
          </w:tcPr>
          <w:p>
            <w:pPr>
              <w:spacing w:before="20" w:after="20"/>
            </w:pPr>
            <w:r>
              <w:rPr>
                <w:sz w:val="16"/>
                <w:szCs w:val="16"/>
              </w:rPr>
              <w:t xml:space="preserve">AC-R-28 (NFR)</w:t>
            </w:r>
          </w:p>
        </w:tc>
        <w:tc>
          <w:tcPr>
            <w:tcW w:w="4644" w:type="dxa"/>
            <w:vAlign w:val="top"/>
          </w:tcPr>
          <w:p>
            <w:pPr>
              <w:spacing w:before="20" w:after="20"/>
            </w:pPr>
            <w:r>
              <w:rPr>
                <w:sz w:val="16"/>
                <w:szCs w:val="16"/>
              </w:rPr>
              <w:t xml:space="preserve">Given any payment channel, when a transaction is recorded, then no complete card number, security code or equivalent sensitive authentication data is persisted.</w:t>
            </w:r>
          </w:p>
        </w:tc>
        <w:tc>
          <w:tcPr>
            <w:tcW w:w="1665" w:type="dxa"/>
            <w:vAlign w:val="top"/>
          </w:tcPr>
          <w:p>
            <w:pPr>
              <w:spacing w:before="20" w:after="20"/>
            </w:pPr>
            <w:r>
              <w:rPr>
                <w:sz w:val="16"/>
                <w:szCs w:val="16"/>
              </w:rPr>
              <w:t xml:space="preserve">REQ-21</w:t>
            </w:r>
          </w:p>
        </w:tc>
        <w:tc>
          <w:tcPr>
            <w:tcW w:w="2015" w:type="dxa"/>
            <w:vAlign w:val="top"/>
          </w:tcPr>
          <w:p>
            <w:pPr>
              <w:spacing w:before="20" w:after="20"/>
            </w:pPr>
            <w:r>
              <w:rPr>
                <w:sz w:val="16"/>
                <w:szCs w:val="16"/>
              </w:rPr>
              <w:t xml:space="preserve">design inspection: only reference, amount, date are stored — PASS</w:t>
            </w:r>
          </w:p>
        </w:tc>
      </w:tr>
    </w:tbl>
    <w:p>
      <w:pPr>
        <w:spacing w:after="0"/>
      </w:pPr>
    </w:p>
    <w:p>
      <w:r>
        <w:t xml:space="preserve">The fourth is included deliberately. It is a criterion the team cannot execute against this build, because there is no field in which card data could be entered, and saying so is more honest than claiming a pass.</w:t>
      </w:r>
    </w:p>
    <w:p>
      <w:pPr>
        <w:pStyle w:val="Heading2"/>
        <w:keepNext/>
      </w:pPr>
      <w:r>
        <w:t xml:space="preserve">4. Execution record</w:t>
      </w:r>
    </w:p>
    <w:p>
      <w:r>
        <w:t xml:space="preserve">All eighteen in-scope cases were executed against build 1.0 in a single run. The instance key is the engine's own identifier and can be retrieved in Operate.</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507"/>
        <w:gridCol w:w="1628"/>
        <w:gridCol w:w="2325"/>
        <w:gridCol w:w="2865"/>
        <w:gridCol w:w="660"/>
        <w:gridCol w:w="1653"/>
      </w:tblGrid>
      <w:tr>
        <w:trPr>
          <w:tblHeader/>
        </w:trPr>
        <w:tc>
          <w:tcPr>
            <w:tcW w:w="507" w:type="dxa"/>
            <w:shd w:val="clear" w:fill="EDEDED"/>
            <w:vAlign w:val="top"/>
          </w:tcPr>
          <w:p>
            <w:pPr>
              <w:spacing w:before="20" w:after="20"/>
            </w:pPr>
            <w:r>
              <w:rPr>
                <w:b/>
                <w:sz w:val="18"/>
                <w:szCs w:val="18"/>
              </w:rPr>
              <w:t xml:space="preserve">Test</w:t>
            </w:r>
          </w:p>
        </w:tc>
        <w:tc>
          <w:tcPr>
            <w:tcW w:w="1628" w:type="dxa"/>
            <w:shd w:val="clear" w:fill="EDEDED"/>
            <w:vAlign w:val="top"/>
          </w:tcPr>
          <w:p>
            <w:pPr>
              <w:spacing w:before="20" w:after="20"/>
            </w:pPr>
            <w:r>
              <w:rPr>
                <w:b/>
                <w:sz w:val="18"/>
                <w:szCs w:val="18"/>
              </w:rPr>
              <w:t xml:space="preserve">Objective</w:t>
            </w:r>
          </w:p>
        </w:tc>
        <w:tc>
          <w:tcPr>
            <w:tcW w:w="2325" w:type="dxa"/>
            <w:shd w:val="clear" w:fill="EDEDED"/>
            <w:vAlign w:val="top"/>
          </w:tcPr>
          <w:p>
            <w:pPr>
              <w:spacing w:before="20" w:after="20"/>
            </w:pPr>
            <w:r>
              <w:rPr>
                <w:b/>
                <w:sz w:val="18"/>
                <w:szCs w:val="18"/>
              </w:rPr>
              <w:t xml:space="preserve">Decisions taken</w:t>
            </w:r>
          </w:p>
        </w:tc>
        <w:tc>
          <w:tcPr>
            <w:tcW w:w="2865" w:type="dxa"/>
            <w:shd w:val="clear" w:fill="EDEDED"/>
            <w:vAlign w:val="top"/>
          </w:tcPr>
          <w:p>
            <w:pPr>
              <w:spacing w:before="20" w:after="20"/>
            </w:pPr>
            <w:r>
              <w:rPr>
                <w:b/>
                <w:sz w:val="18"/>
                <w:szCs w:val="18"/>
              </w:rPr>
              <w:t xml:space="preserve">Expected</w:t>
            </w:r>
          </w:p>
        </w:tc>
        <w:tc>
          <w:tcPr>
            <w:tcW w:w="660" w:type="dxa"/>
            <w:shd w:val="clear" w:fill="EDEDED"/>
            <w:vAlign w:val="top"/>
          </w:tcPr>
          <w:p>
            <w:pPr>
              <w:spacing w:before="20" w:after="20"/>
            </w:pPr>
            <w:r>
              <w:rPr>
                <w:b/>
                <w:sz w:val="18"/>
                <w:szCs w:val="18"/>
              </w:rPr>
              <w:t xml:space="preserve">Result</w:t>
            </w:r>
          </w:p>
        </w:tc>
        <w:tc>
          <w:tcPr>
            <w:tcW w:w="1653" w:type="dxa"/>
            <w:shd w:val="clear" w:fill="EDEDED"/>
            <w:vAlign w:val="top"/>
          </w:tcPr>
          <w:p>
            <w:pPr>
              <w:spacing w:before="20" w:after="20"/>
            </w:pPr>
            <w:r>
              <w:rPr>
                <w:b/>
                <w:sz w:val="18"/>
                <w:szCs w:val="18"/>
              </w:rPr>
              <w:t xml:space="preserve">Instance key</w:t>
            </w:r>
          </w:p>
        </w:tc>
      </w:tr>
      <w:tr>
        <w:tc>
          <w:tcPr>
            <w:tcW w:w="507" w:type="dxa"/>
            <w:vAlign w:val="top"/>
          </w:tcPr>
          <w:p>
            <w:pPr>
              <w:spacing w:before="20" w:after="20"/>
            </w:pPr>
            <w:r>
              <w:rPr>
                <w:sz w:val="18"/>
                <w:szCs w:val="18"/>
              </w:rPr>
              <w:t xml:space="preserve">TC-01</w:t>
            </w:r>
          </w:p>
        </w:tc>
        <w:tc>
          <w:tcPr>
            <w:tcW w:w="1628" w:type="dxa"/>
            <w:vAlign w:val="top"/>
          </w:tcPr>
          <w:p>
            <w:pPr>
              <w:spacing w:before="20" w:after="20"/>
            </w:pPr>
            <w:r>
              <w:rPr>
                <w:sz w:val="18"/>
                <w:szCs w:val="18"/>
              </w:rPr>
              <w:t xml:space="preserve">Complete referral documentation is accepted for clinical review</w:t>
            </w:r>
          </w:p>
        </w:tc>
        <w:tc>
          <w:tcPr>
            <w:tcW w:w="2325" w:type="dxa"/>
            <w:vAlign w:val="top"/>
          </w:tcPr>
          <w:p>
            <w:pPr>
              <w:spacing w:before="20" w:after="20"/>
            </w:pPr>
            <w:r>
              <w:rPr>
                <w:sz w:val="18"/>
                <w:szCs w:val="18"/>
              </w:rPr>
              <w:t xml:space="preserve"/>
            </w:r>
          </w:p>
        </w:tc>
        <w:tc>
          <w:tcPr>
            <w:tcW w:w="2865" w:type="dxa"/>
            <w:vAlign w:val="top"/>
          </w:tcPr>
          <w:p>
            <w:pPr>
              <w:spacing w:before="20" w:after="20"/>
            </w:pPr>
            <w:r>
              <w:rPr>
                <w:sz w:val="18"/>
                <w:szCs w:val="18"/>
              </w:rPr>
              <w:t xml:space="preserve">reaches T_ClinicalReviewReferral, T_RecordReferralDecision</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2251799813703877</w:t>
            </w:r>
          </w:p>
        </w:tc>
      </w:tr>
      <w:tr>
        <w:tc>
          <w:tcPr>
            <w:tcW w:w="507" w:type="dxa"/>
            <w:vAlign w:val="top"/>
          </w:tcPr>
          <w:p>
            <w:pPr>
              <w:spacing w:before="20" w:after="20"/>
            </w:pPr>
            <w:r>
              <w:rPr>
                <w:sz w:val="18"/>
                <w:szCs w:val="18"/>
              </w:rPr>
              <w:t xml:space="preserve">TC-02</w:t>
            </w:r>
          </w:p>
        </w:tc>
        <w:tc>
          <w:tcPr>
            <w:tcW w:w="1628" w:type="dxa"/>
            <w:vAlign w:val="top"/>
          </w:tcPr>
          <w:p>
            <w:pPr>
              <w:spacing w:before="20" w:after="20"/>
            </w:pPr>
            <w:r>
              <w:rPr>
                <w:sz w:val="18"/>
                <w:szCs w:val="18"/>
              </w:rPr>
              <w:t xml:space="preserve">Missing documentation triggers a request and a return path</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T_RequestMissingDocuments, T_ClinicalReviewReferral</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2251799813703946</w:t>
            </w:r>
          </w:p>
        </w:tc>
      </w:tr>
      <w:tr>
        <w:tc>
          <w:tcPr>
            <w:tcW w:w="507" w:type="dxa"/>
            <w:vAlign w:val="top"/>
          </w:tcPr>
          <w:p>
            <w:pPr>
              <w:spacing w:before="20" w:after="20"/>
            </w:pPr>
            <w:r>
              <w:rPr>
                <w:sz w:val="18"/>
                <w:szCs w:val="18"/>
              </w:rPr>
              <w:t xml:space="preserve">TC-03</w:t>
            </w:r>
          </w:p>
        </w:tc>
        <w:tc>
          <w:tcPr>
            <w:tcW w:w="1628" w:type="dxa"/>
            <w:vAlign w:val="top"/>
          </w:tcPr>
          <w:p>
            <w:pPr>
              <w:spacing w:before="20" w:after="20"/>
            </w:pPr>
            <w:r>
              <w:rPr>
                <w:sz w:val="18"/>
                <w:szCs w:val="18"/>
              </w:rPr>
              <w:t xml:space="preserve">Rejected referral closes with a notification</w:t>
            </w:r>
          </w:p>
        </w:tc>
        <w:tc>
          <w:tcPr>
            <w:tcW w:w="2325" w:type="dxa"/>
            <w:vAlign w:val="top"/>
          </w:tcPr>
          <w:p>
            <w:pPr>
              <w:spacing w:before="20" w:after="20"/>
            </w:pPr>
            <w:r>
              <w:rPr>
                <w:sz w:val="14"/>
                <w:szCs w:val="14"/>
              </w:rPr>
              <w:t xml:space="preserve">patientId=P-ACCEPT; documentsComplete=true; referralDecision=rejected</w:t>
            </w:r>
          </w:p>
        </w:tc>
        <w:tc>
          <w:tcPr>
            <w:tcW w:w="2865" w:type="dxa"/>
            <w:vAlign w:val="top"/>
          </w:tcPr>
          <w:p>
            <w:pPr>
              <w:spacing w:before="20" w:after="20"/>
            </w:pPr>
            <w:r>
              <w:rPr>
                <w:sz w:val="18"/>
                <w:szCs w:val="18"/>
              </w:rPr>
              <w:t xml:space="preserve">reaches T_NotifyReferralOutcome; skips T_ForwardAcceptedReferral;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2251799813704124</w:t>
            </w:r>
          </w:p>
        </w:tc>
      </w:tr>
      <w:tr>
        <w:tc>
          <w:tcPr>
            <w:tcW w:w="507" w:type="dxa"/>
            <w:vAlign w:val="top"/>
          </w:tcPr>
          <w:p>
            <w:pPr>
              <w:spacing w:before="20" w:after="20"/>
            </w:pPr>
            <w:r>
              <w:rPr>
                <w:sz w:val="18"/>
                <w:szCs w:val="18"/>
              </w:rPr>
              <w:t xml:space="preserve">TC-04</w:t>
            </w:r>
          </w:p>
        </w:tc>
        <w:tc>
          <w:tcPr>
            <w:tcW w:w="1628" w:type="dxa"/>
            <w:vAlign w:val="top"/>
          </w:tcPr>
          <w:p>
            <w:pPr>
              <w:spacing w:before="20" w:after="20"/>
            </w:pPr>
            <w:r>
              <w:rPr>
                <w:sz w:val="18"/>
                <w:szCs w:val="18"/>
              </w:rPr>
              <w:t xml:space="preserve">Redirected referral is sent to another specialist service</w:t>
            </w:r>
          </w:p>
        </w:tc>
        <w:tc>
          <w:tcPr>
            <w:tcW w:w="2325" w:type="dxa"/>
            <w:vAlign w:val="top"/>
          </w:tcPr>
          <w:p>
            <w:pPr>
              <w:spacing w:before="20" w:after="20"/>
            </w:pPr>
            <w:r>
              <w:rPr>
                <w:sz w:val="14"/>
                <w:szCs w:val="14"/>
              </w:rPr>
              <w:t xml:space="preserve">patientId=P-ACCEPT; documentsComplete=true; referralDecision=redirected</w:t>
            </w:r>
          </w:p>
        </w:tc>
        <w:tc>
          <w:tcPr>
            <w:tcW w:w="2865" w:type="dxa"/>
            <w:vAlign w:val="top"/>
          </w:tcPr>
          <w:p>
            <w:pPr>
              <w:spacing w:before="20" w:after="20"/>
            </w:pPr>
            <w:r>
              <w:rPr>
                <w:sz w:val="18"/>
                <w:szCs w:val="18"/>
              </w:rPr>
              <w:t xml:space="preserve">reaches T_RedirectReferral;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2251799813704195</w:t>
            </w:r>
          </w:p>
        </w:tc>
      </w:tr>
      <w:tr>
        <w:tc>
          <w:tcPr>
            <w:tcW w:w="507" w:type="dxa"/>
            <w:vAlign w:val="top"/>
          </w:tcPr>
          <w:p>
            <w:pPr>
              <w:spacing w:before="20" w:after="20"/>
            </w:pPr>
            <w:r>
              <w:rPr>
                <w:sz w:val="18"/>
                <w:szCs w:val="18"/>
              </w:rPr>
              <w:t xml:space="preserve">TC-05</w:t>
            </w:r>
          </w:p>
        </w:tc>
        <w:tc>
          <w:tcPr>
            <w:tcW w:w="1628" w:type="dxa"/>
            <w:vAlign w:val="top"/>
          </w:tcPr>
          <w:p>
            <w:pPr>
              <w:spacing w:before="20" w:after="20"/>
            </w:pPr>
            <w:r>
              <w:rPr>
                <w:sz w:val="18"/>
                <w:szCs w:val="18"/>
              </w:rPr>
              <w:t xml:space="preserve">No suitable appointment slot is escalated to the pathway coordinator</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T_ResolveCapacity, T_SelectAndBookSlot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2251799813704263</w:t>
            </w:r>
          </w:p>
        </w:tc>
      </w:tr>
      <w:tr>
        <w:tc>
          <w:tcPr>
            <w:tcW w:w="507" w:type="dxa"/>
            <w:vAlign w:val="top"/>
          </w:tcPr>
          <w:p>
            <w:pPr>
              <w:spacing w:before="20" w:after="20"/>
            </w:pPr>
            <w:r>
              <w:rPr>
                <w:sz w:val="18"/>
                <w:szCs w:val="18"/>
              </w:rPr>
              <w:t xml:space="preserve">TC-06</w:t>
            </w:r>
          </w:p>
        </w:tc>
        <w:tc>
          <w:tcPr>
            <w:tcW w:w="1628" w:type="dxa"/>
            <w:vAlign w:val="top"/>
          </w:tcPr>
          <w:p>
            <w:pPr>
              <w:spacing w:before="20" w:after="20"/>
            </w:pPr>
            <w:r>
              <w:rPr>
                <w:sz w:val="18"/>
                <w:szCs w:val="18"/>
              </w:rPr>
              <w:t xml:space="preserve">Appointment within 14 days requires a telephone call</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appointmentWithin14Days=true; contactSuccessful=true;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T_TelephonePatient, T_RecordContactAttempt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2251799813704437</w:t>
            </w:r>
          </w:p>
        </w:tc>
      </w:tr>
      <w:tr>
        <w:tc>
          <w:tcPr>
            <w:tcW w:w="507" w:type="dxa"/>
            <w:vAlign w:val="top"/>
          </w:tcPr>
          <w:p>
            <w:pPr>
              <w:spacing w:before="20" w:after="20"/>
            </w:pPr>
            <w:r>
              <w:rPr>
                <w:sz w:val="18"/>
                <w:szCs w:val="18"/>
              </w:rPr>
              <w:t xml:space="preserve">TC-07</w:t>
            </w:r>
          </w:p>
        </w:tc>
        <w:tc>
          <w:tcPr>
            <w:tcW w:w="1628" w:type="dxa"/>
            <w:vAlign w:val="top"/>
          </w:tcPr>
          <w:p>
            <w:pPr>
              <w:spacing w:before="20" w:after="20"/>
            </w:pPr>
            <w:r>
              <w:rPr>
                <w:sz w:val="18"/>
                <w:szCs w:val="18"/>
              </w:rPr>
              <w:t xml:space="preserve">Appointment more than 14 days away skips the telephone call</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T_NewPatientConsultation; skips T_TelephonePatient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2251799813704612</w:t>
            </w:r>
          </w:p>
        </w:tc>
      </w:tr>
      <w:tr>
        <w:tc>
          <w:tcPr>
            <w:tcW w:w="507" w:type="dxa"/>
            <w:vAlign w:val="top"/>
          </w:tcPr>
          <w:p>
            <w:pPr>
              <w:spacing w:before="20" w:after="20"/>
            </w:pPr>
            <w:r>
              <w:rPr>
                <w:sz w:val="18"/>
                <w:szCs w:val="18"/>
              </w:rPr>
              <w:t xml:space="preserve">TC-08</w:t>
            </w:r>
          </w:p>
        </w:tc>
        <w:tc>
          <w:tcPr>
            <w:tcW w:w="1628" w:type="dxa"/>
            <w:vAlign w:val="top"/>
          </w:tcPr>
          <w:p>
            <w:pPr>
              <w:spacing w:before="20" w:after="20"/>
            </w:pPr>
            <w:r>
              <w:rPr>
                <w:sz w:val="18"/>
                <w:szCs w:val="18"/>
              </w:rPr>
              <w:t xml:space="preserve">Unsuccessful contact is recorded and a further attempt is made</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appointmentWithin14Days=true; contactSuccessful=true;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T_TelephonePatient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2251799813704782</w:t>
            </w:r>
          </w:p>
        </w:tc>
      </w:tr>
      <w:tr>
        <w:tc>
          <w:tcPr>
            <w:tcW w:w="507" w:type="dxa"/>
            <w:vAlign w:val="top"/>
          </w:tcPr>
          <w:p>
            <w:pPr>
              <w:spacing w:before="20" w:after="20"/>
            </w:pPr>
            <w:r>
              <w:rPr>
                <w:sz w:val="18"/>
                <w:szCs w:val="18"/>
              </w:rPr>
              <w:t xml:space="preserve">TC-09</w:t>
            </w:r>
          </w:p>
        </w:tc>
        <w:tc>
          <w:tcPr>
            <w:tcW w:w="1628" w:type="dxa"/>
            <w:vAlign w:val="top"/>
          </w:tcPr>
          <w:p>
            <w:pPr>
              <w:spacing w:before="20" w:after="20"/>
            </w:pPr>
            <w:r>
              <w:rPr>
                <w:sz w:val="18"/>
                <w:szCs w:val="18"/>
              </w:rPr>
              <w:t xml:space="preserve">Patient refuses consent and the pathway closes</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consentGiven=false</w:t>
            </w:r>
          </w:p>
        </w:tc>
        <w:tc>
          <w:tcPr>
            <w:tcW w:w="2865" w:type="dxa"/>
            <w:vAlign w:val="top"/>
          </w:tcPr>
          <w:p>
            <w:pPr>
              <w:spacing w:before="20" w:after="20"/>
            </w:pPr>
            <w:r>
              <w:rPr>
                <w:sz w:val="18"/>
                <w:szCs w:val="18"/>
              </w:rPr>
              <w:t xml:space="preserve">reaches T_AdviseNoTreatment; skips T_CreateTreatmentBookingRequest;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2251799813704974</w:t>
            </w:r>
          </w:p>
        </w:tc>
      </w:tr>
      <w:tr>
        <w:tc>
          <w:tcPr>
            <w:tcW w:w="507" w:type="dxa"/>
            <w:vAlign w:val="top"/>
          </w:tcPr>
          <w:p>
            <w:pPr>
              <w:spacing w:before="20" w:after="20"/>
            </w:pPr>
            <w:r>
              <w:rPr>
                <w:sz w:val="18"/>
                <w:szCs w:val="18"/>
              </w:rPr>
              <w:t xml:space="preserve">TC-10</w:t>
            </w:r>
          </w:p>
        </w:tc>
        <w:tc>
          <w:tcPr>
            <w:tcW w:w="1628" w:type="dxa"/>
            <w:vAlign w:val="top"/>
          </w:tcPr>
          <w:p>
            <w:pPr>
              <w:spacing w:before="20" w:after="20"/>
            </w:pPr>
            <w:r>
              <w:rPr>
                <w:sz w:val="18"/>
                <w:szCs w:val="18"/>
              </w:rPr>
              <w:t xml:space="preserve">Unauthorised treatment booking request is returned to the clinical team</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T_ReturnUnauthorisedRequest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2251799813705089</w:t>
            </w:r>
          </w:p>
        </w:tc>
      </w:tr>
      <w:tr>
        <w:tc>
          <w:tcPr>
            <w:tcW w:w="507" w:type="dxa"/>
            <w:vAlign w:val="top"/>
          </w:tcPr>
          <w:p>
            <w:pPr>
              <w:spacing w:before="20" w:after="20"/>
            </w:pPr>
            <w:r>
              <w:rPr>
                <w:sz w:val="18"/>
                <w:szCs w:val="18"/>
              </w:rPr>
              <w:t xml:space="preserve">TC-11</w:t>
            </w:r>
          </w:p>
        </w:tc>
        <w:tc>
          <w:tcPr>
            <w:tcW w:w="1628" w:type="dxa"/>
            <w:vAlign w:val="top"/>
          </w:tcPr>
          <w:p>
            <w:pPr>
              <w:spacing w:before="20" w:after="20"/>
            </w:pPr>
            <w:r>
              <w:rPr>
                <w:sz w:val="18"/>
                <w:szCs w:val="18"/>
              </w:rPr>
              <w:t xml:space="preserve">Unavailable external capacity leaves the booking pending and retries</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T_KeepPending</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2251799813705271</w:t>
            </w:r>
          </w:p>
        </w:tc>
      </w:tr>
      <w:tr>
        <w:tc>
          <w:tcPr>
            <w:tcW w:w="507" w:type="dxa"/>
            <w:vAlign w:val="top"/>
          </w:tcPr>
          <w:p>
            <w:pPr>
              <w:spacing w:before="20" w:after="20"/>
            </w:pPr>
            <w:r>
              <w:rPr>
                <w:sz w:val="18"/>
                <w:szCs w:val="18"/>
              </w:rPr>
              <w:t xml:space="preserve">TC-12</w:t>
            </w:r>
          </w:p>
        </w:tc>
        <w:tc>
          <w:tcPr>
            <w:tcW w:w="1628" w:type="dxa"/>
            <w:vAlign w:val="top"/>
          </w:tcPr>
          <w:p>
            <w:pPr>
              <w:spacing w:before="20" w:after="20"/>
            </w:pPr>
            <w:r>
              <w:rPr>
                <w:sz w:val="18"/>
                <w:szCs w:val="18"/>
              </w:rPr>
              <w:t xml:space="preserve">Unapproved funding raises a funding approval request</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T_RequestFundingApproval, T_RecordFundingApproval</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2251799813705449</w:t>
            </w:r>
          </w:p>
        </w:tc>
      </w:tr>
      <w:tr>
        <w:tc>
          <w:tcPr>
            <w:tcW w:w="507" w:type="dxa"/>
            <w:vAlign w:val="top"/>
          </w:tcPr>
          <w:p>
            <w:pPr>
              <w:spacing w:before="20" w:after="20"/>
            </w:pPr>
            <w:r>
              <w:rPr>
                <w:sz w:val="18"/>
                <w:szCs w:val="18"/>
              </w:rPr>
              <w:t xml:space="preserve">TC-13</w:t>
            </w:r>
          </w:p>
        </w:tc>
        <w:tc>
          <w:tcPr>
            <w:tcW w:w="1628" w:type="dxa"/>
            <w:vAlign w:val="top"/>
          </w:tcPr>
          <w:p>
            <w:pPr>
              <w:spacing w:before="20" w:after="20"/>
            </w:pPr>
            <w:r>
              <w:rPr>
                <w:sz w:val="18"/>
                <w:szCs w:val="18"/>
              </w:rPr>
              <w:t xml:space="preserve">Happy path: referral accepted and treatment schedule confirmed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T_ConfirmTreatmentSchedule;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2251799813705624</w:t>
            </w:r>
          </w:p>
        </w:tc>
      </w:tr>
      <w:tr>
        <w:tc>
          <w:tcPr>
            <w:tcW w:w="507" w:type="dxa"/>
            <w:vAlign w:val="top"/>
          </w:tcPr>
          <w:p>
            <w:pPr>
              <w:spacing w:before="20" w:after="20"/>
            </w:pPr>
            <w:r>
              <w:rPr>
                <w:sz w:val="18"/>
                <w:szCs w:val="18"/>
              </w:rPr>
              <w:t xml:space="preserve">TC-14</w:t>
            </w:r>
          </w:p>
        </w:tc>
        <w:tc>
          <w:tcPr>
            <w:tcW w:w="1628" w:type="dxa"/>
            <w:vAlign w:val="top"/>
          </w:tcPr>
          <w:p>
            <w:pPr>
              <w:spacing w:before="20" w:after="20"/>
            </w:pPr>
            <w:r>
              <w:rPr>
                <w:sz w:val="18"/>
                <w:szCs w:val="18"/>
              </w:rPr>
              <w:t xml:space="preserve">Advance payment confirmed and recorded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paymentStatus=confirmed</w:t>
            </w:r>
          </w:p>
        </w:tc>
        <w:tc>
          <w:tcPr>
            <w:tcW w:w="2865" w:type="dxa"/>
            <w:vAlign w:val="top"/>
          </w:tcPr>
          <w:p>
            <w:pPr>
              <w:spacing w:before="20" w:after="20"/>
            </w:pPr>
            <w:r>
              <w:rPr>
                <w:sz w:val="18"/>
                <w:szCs w:val="18"/>
              </w:rPr>
              <w:t xml:space="preserve">reaches T_SendSecurePaymentRequest, T_RecordPayment;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2251799813705784</w:t>
            </w:r>
          </w:p>
        </w:tc>
      </w:tr>
      <w:tr>
        <w:tc>
          <w:tcPr>
            <w:tcW w:w="507" w:type="dxa"/>
            <w:vAlign w:val="top"/>
          </w:tcPr>
          <w:p>
            <w:pPr>
              <w:spacing w:before="20" w:after="20"/>
            </w:pPr>
            <w:r>
              <w:rPr>
                <w:sz w:val="18"/>
                <w:szCs w:val="18"/>
              </w:rPr>
              <w:t xml:space="preserve">TC-15</w:t>
            </w:r>
          </w:p>
        </w:tc>
        <w:tc>
          <w:tcPr>
            <w:tcW w:w="1628" w:type="dxa"/>
            <w:vAlign w:val="top"/>
          </w:tcPr>
          <w:p>
            <w:pPr>
              <w:spacing w:before="20" w:after="20"/>
            </w:pPr>
            <w:r>
              <w:rPr>
                <w:sz w:val="18"/>
                <w:szCs w:val="18"/>
              </w:rPr>
              <w:t xml:space="preserve">Declined payment is handled without creating a duplicate booking</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paymentStatus=confirmed</w:t>
            </w:r>
          </w:p>
        </w:tc>
        <w:tc>
          <w:tcPr>
            <w:tcW w:w="2865" w:type="dxa"/>
            <w:vAlign w:val="top"/>
          </w:tcPr>
          <w:p>
            <w:pPr>
              <w:spacing w:before="20" w:after="20"/>
            </w:pPr>
            <w:r>
              <w:rPr>
                <w:sz w:val="18"/>
                <w:szCs w:val="18"/>
              </w:rPr>
              <w:t xml:space="preserve">reaches T_HandlePaymentFailure, T_RecordPayment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2251799813705967</w:t>
            </w:r>
          </w:p>
        </w:tc>
      </w:tr>
      <w:tr>
        <w:tc>
          <w:tcPr>
            <w:tcW w:w="507" w:type="dxa"/>
            <w:vAlign w:val="top"/>
          </w:tcPr>
          <w:p>
            <w:pPr>
              <w:spacing w:before="20" w:after="20"/>
            </w:pPr>
            <w:r>
              <w:rPr>
                <w:sz w:val="18"/>
                <w:szCs w:val="18"/>
              </w:rPr>
              <w:t xml:space="preserve">TC-16</w:t>
            </w:r>
          </w:p>
        </w:tc>
        <w:tc>
          <w:tcPr>
            <w:tcW w:w="1628" w:type="dxa"/>
            <w:vAlign w:val="top"/>
          </w:tcPr>
          <w:p>
            <w:pPr>
              <w:spacing w:before="20" w:after="20"/>
            </w:pPr>
            <w:r>
              <w:rPr>
                <w:sz w:val="18"/>
                <w:szCs w:val="18"/>
              </w:rPr>
              <w:t xml:space="preserve">Payment without a returned confirmation is investigated, not re-requested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paymentStatus=no response</w:t>
            </w:r>
          </w:p>
        </w:tc>
        <w:tc>
          <w:tcPr>
            <w:tcW w:w="2865" w:type="dxa"/>
            <w:vAlign w:val="top"/>
          </w:tcPr>
          <w:p>
            <w:pPr>
              <w:spacing w:before="20" w:after="20"/>
            </w:pPr>
            <w:r>
              <w:rPr>
                <w:sz w:val="18"/>
                <w:szCs w:val="18"/>
              </w:rPr>
              <w:t xml:space="preserve">reaches T_MarkForInvestigation, T_ResolveTransaction;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2251799813706153</w:t>
            </w:r>
          </w:p>
        </w:tc>
      </w:tr>
      <w:tr>
        <w:tc>
          <w:tcPr>
            <w:tcW w:w="507" w:type="dxa"/>
            <w:vAlign w:val="top"/>
          </w:tcPr>
          <w:p>
            <w:pPr>
              <w:spacing w:before="20" w:after="20"/>
            </w:pPr>
            <w:r>
              <w:rPr>
                <w:sz w:val="18"/>
                <w:szCs w:val="18"/>
              </w:rPr>
              <w:t xml:space="preserve">TC-17</w:t>
            </w:r>
          </w:p>
        </w:tc>
        <w:tc>
          <w:tcPr>
            <w:tcW w:w="1628" w:type="dxa"/>
            <w:vAlign w:val="top"/>
          </w:tcPr>
          <w:p>
            <w:pPr>
              <w:spacing w:before="20" w:after="20"/>
            </w:pPr>
            <w:r>
              <w:rPr>
                <w:sz w:val="18"/>
                <w:szCs w:val="18"/>
              </w:rPr>
              <w:t xml:space="preserve">Urgent treatment proceeds without confirmed payment and is referred to Finance</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paymentStatus=urgent clinical need</w:t>
            </w:r>
          </w:p>
        </w:tc>
        <w:tc>
          <w:tcPr>
            <w:tcW w:w="2865" w:type="dxa"/>
            <w:vAlign w:val="top"/>
          </w:tcPr>
          <w:p>
            <w:pPr>
              <w:spacing w:before="20" w:after="20"/>
            </w:pPr>
            <w:r>
              <w:rPr>
                <w:sz w:val="18"/>
                <w:szCs w:val="18"/>
              </w:rPr>
              <w:t xml:space="preserve">reaches T_AuthoriseUrgentTreatment, T_ReferUnconfirmedPayment;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2251799813706334</w:t>
            </w:r>
          </w:p>
        </w:tc>
      </w:tr>
      <w:tr>
        <w:tc>
          <w:tcPr>
            <w:tcW w:w="507" w:type="dxa"/>
            <w:vAlign w:val="top"/>
          </w:tcPr>
          <w:p>
            <w:pPr>
              <w:spacing w:before="20" w:after="20"/>
            </w:pPr>
            <w:r>
              <w:rPr>
                <w:sz w:val="18"/>
                <w:szCs w:val="18"/>
              </w:rPr>
              <w:t xml:space="preserve">TC-18</w:t>
            </w:r>
          </w:p>
        </w:tc>
        <w:tc>
          <w:tcPr>
            <w:tcW w:w="1628" w:type="dxa"/>
            <w:vAlign w:val="top"/>
          </w:tcPr>
          <w:p>
            <w:pPr>
              <w:spacing w:before="20" w:after="20"/>
            </w:pPr>
            <w:r>
              <w:rPr>
                <w:sz w:val="18"/>
                <w:szCs w:val="18"/>
              </w:rPr>
              <w:t xml:space="preserve">No advance payment required: no payment task is created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T_ConfirmTreatmentSchedule; skips T_SendSecurePaymentRequest;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2251799813706533</w:t>
            </w:r>
          </w:p>
        </w:tc>
      </w:tr>
    </w:tbl>
    <w:p>
      <w:pPr>
        <w:spacing w:after="0"/>
      </w:pPr>
    </w:p>
    <w:p>
      <w:r>
        <w:rPr>
          <w:b/>
        </w:rPr>
        <w:t xml:space="preserve">Result: 18 of 18 cases passed, none failed</w:t>
      </w:r>
      <w:r>
        <w:t xml:space="preserve">, with no incident raised during the run.</w:t>
      </w:r>
    </w:p>
    <w:p>
      <w:r>
        <w:t xml:space="preserve">Evidence is retained in </w:t>
      </w:r>
      <w:r>
        <w:rPr>
          <w:rFonts w:ascii="Consolas" w:hAnsi="Consolas"/>
        </w:rPr>
        <w:t xml:space="preserve">08_Repository_Documents/test-evidence/acceptance-run.json</w:t>
      </w:r>
      <w:r>
        <w:t xml:space="preserve"> (state, elements reached, variables set at each step, incidents and the full completion trace per case), </w:t>
      </w:r>
      <w:r>
        <w:rPr>
          <w:rFonts w:ascii="Consolas" w:hAnsi="Consolas"/>
        </w:rPr>
        <w:t xml:space="preserve">08_Repository_Documents/test-evidence/acceptance-run.log</w:t>
      </w:r>
      <w:r>
        <w:t xml:space="preserve">, </w:t>
      </w:r>
      <w:r>
        <w:rPr>
          <w:rFonts w:ascii="Consolas" w:hAnsi="Consolas"/>
        </w:rPr>
        <w:t xml:space="preserve">05_Test_Evidence/cluster.txt</w:t>
      </w:r>
      <w:r>
        <w:t xml:space="preserve"> and Operate and Tasklist screenshots in </w:t>
      </w:r>
      <w:r>
        <w:rPr>
          <w:rFonts w:ascii="Consolas" w:hAnsi="Consolas"/>
        </w:rPr>
        <w:t xml:space="preserve">05_Test_Evidence/screenshots/</w:t>
      </w:r>
      <w:r>
        <w:t xml:space="preserve">. The run is reproducible while the cluster is available by executing </w:t>
      </w:r>
      <w:r>
        <w:rPr>
          <w:rFonts w:ascii="Consolas" w:hAnsi="Consolas"/>
        </w:rPr>
        <w:t xml:space="preserve">09_Tests_and_Tools/deploy-all.mjs</w:t>
      </w:r>
      <w:r>
        <w:t xml:space="preserve"> and then </w:t>
      </w:r>
      <w:r>
        <w:rPr>
          <w:rFonts w:ascii="Consolas" w:hAnsi="Consolas"/>
        </w:rPr>
        <w:t xml:space="preserve">09_Tests_and_Tools/run-acceptance.mjs</w:t>
      </w:r>
      <w:r>
        <w:t xml:space="preserve">.</w:t>
      </w:r>
    </w:p>
    <w:p>
      <w:pPr>
        <w:pStyle w:val="Heading2"/>
        <w:keepNext/>
      </w:pPr>
      <w:r>
        <w:t xml:space="preserve">5. Defects found by deploying and executing</w:t>
      </w:r>
    </w:p>
    <w:p>
      <w:r>
        <w:t xml:space="preserve">Deployment and execution found four defects that reading the models could not.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598"/>
        <w:gridCol w:w="3035"/>
        <w:gridCol w:w="3006"/>
        <w:gridCol w:w="2999"/>
      </w:tblGrid>
      <w:tr>
        <w:trPr>
          <w:tblHeader/>
        </w:trPr>
        <w:tc>
          <w:tcPr>
            <w:tcW w:w="598" w:type="dxa"/>
            <w:shd w:val="clear" w:fill="EDEDED"/>
            <w:vAlign w:val="top"/>
          </w:tcPr>
          <w:p>
            <w:pPr>
              <w:spacing w:before="20" w:after="20"/>
            </w:pPr>
            <w:r>
              <w:rPr>
                <w:b/>
                <w:sz w:val="21"/>
                <w:szCs w:val="21"/>
              </w:rPr>
              <w:t xml:space="preserve">ID</w:t>
            </w:r>
          </w:p>
        </w:tc>
        <w:tc>
          <w:tcPr>
            <w:tcW w:w="3035" w:type="dxa"/>
            <w:shd w:val="clear" w:fill="EDEDED"/>
            <w:vAlign w:val="top"/>
          </w:tcPr>
          <w:p>
            <w:pPr>
              <w:spacing w:before="20" w:after="20"/>
            </w:pPr>
            <w:r>
              <w:rPr>
                <w:b/>
                <w:sz w:val="21"/>
                <w:szCs w:val="21"/>
              </w:rPr>
              <w:t xml:space="preserve">Defect</w:t>
            </w:r>
          </w:p>
        </w:tc>
        <w:tc>
          <w:tcPr>
            <w:tcW w:w="3006" w:type="dxa"/>
            <w:shd w:val="clear" w:fill="EDEDED"/>
            <w:vAlign w:val="top"/>
          </w:tcPr>
          <w:p>
            <w:pPr>
              <w:spacing w:before="20" w:after="20"/>
            </w:pPr>
            <w:r>
              <w:rPr>
                <w:b/>
                <w:sz w:val="21"/>
                <w:szCs w:val="21"/>
              </w:rPr>
              <w:t xml:space="preserve">How it surfaced</w:t>
            </w:r>
          </w:p>
        </w:tc>
        <w:tc>
          <w:tcPr>
            <w:tcW w:w="2999" w:type="dxa"/>
            <w:shd w:val="clear" w:fill="EDEDED"/>
            <w:vAlign w:val="top"/>
          </w:tcPr>
          <w:p>
            <w:pPr>
              <w:spacing w:before="20" w:after="20"/>
            </w:pPr>
            <w:r>
              <w:rPr>
                <w:b/>
                <w:sz w:val="21"/>
                <w:szCs w:val="21"/>
              </w:rPr>
              <w:t xml:space="preserve">Status</w:t>
            </w:r>
          </w:p>
        </w:tc>
      </w:tr>
      <w:tr>
        <w:tc>
          <w:tcPr>
            <w:tcW w:w="598" w:type="dxa"/>
            <w:vAlign w:val="top"/>
          </w:tcPr>
          <w:p>
            <w:pPr>
              <w:spacing w:before="20" w:after="20"/>
            </w:pPr>
            <w:r>
              <w:rPr>
                <w:sz w:val="21"/>
                <w:szCs w:val="21"/>
              </w:rPr>
              <w:t xml:space="preserve">DEP-01</w:t>
            </w:r>
          </w:p>
        </w:tc>
        <w:tc>
          <w:tcPr>
            <w:tcW w:w="3035" w:type="dxa"/>
            <w:vAlign w:val="top"/>
          </w:tcPr>
          <w:p>
            <w:pPr>
              <w:spacing w:before="20" w:after="20"/>
            </w:pPr>
            <w:r>
              <w:rPr>
                <w:rFonts w:ascii="Consolas" w:hAnsi="Consolas"/>
                <w:sz w:val="21"/>
                <w:szCs w:val="21"/>
              </w:rPr>
              <w:t xml:space="preserve">bpmn:documentation</w:t>
            </w:r>
            <w:r>
              <w:rPr>
                <w:sz w:val="21"/>
                <w:szCs w:val="21"/>
              </w:rPr>
              <w:t xml:space="preserve"> emitted as a child of </w:t>
            </w:r>
            <w:r>
              <w:rPr>
                <w:rFonts w:ascii="Consolas" w:hAnsi="Consolas"/>
                <w:sz w:val="21"/>
                <w:szCs w:val="21"/>
              </w:rPr>
              <w:t xml:space="preserve">bpmn:definitions</w:t>
            </w:r>
            <w:r>
              <w:rPr>
                <w:sz w:val="21"/>
                <w:szCs w:val="21"/>
              </w:rPr>
              <w:t xml:space="preserve">, which the BPMN 2.0 XSD does not permit</w:t>
            </w:r>
          </w:p>
        </w:tc>
        <w:tc>
          <w:tcPr>
            <w:tcW w:w="3006" w:type="dxa"/>
            <w:vAlign w:val="top"/>
          </w:tcPr>
          <w:p>
            <w:pPr>
              <w:spacing w:before="20" w:after="20"/>
            </w:pPr>
            <w:r>
              <w:rPr>
                <w:sz w:val="21"/>
                <w:szCs w:val="21"/>
              </w:rPr>
              <w:t xml:space="preserve">Deployment rejected with </w:t>
            </w:r>
            <w:r>
              <w:rPr>
                <w:rFonts w:ascii="Consolas" w:hAnsi="Consolas"/>
                <w:sz w:val="21"/>
                <w:szCs w:val="21"/>
              </w:rPr>
              <w:t xml:space="preserve">cvc-complex-type.2.4.a</w:t>
            </w:r>
          </w:p>
        </w:tc>
        <w:tc>
          <w:tcPr>
            <w:tcW w:w="2999" w:type="dxa"/>
            <w:vAlign w:val="top"/>
          </w:tcPr>
          <w:p>
            <w:pPr>
              <w:spacing w:before="20" w:after="20"/>
            </w:pPr>
            <w:r>
              <w:rPr>
                <w:sz w:val="21"/>
                <w:szCs w:val="21"/>
              </w:rPr>
              <w:t xml:space="preserve">Fixed</w:t>
            </w:r>
          </w:p>
        </w:tc>
      </w:tr>
      <w:tr>
        <w:tc>
          <w:tcPr>
            <w:tcW w:w="598" w:type="dxa"/>
            <w:vAlign w:val="top"/>
          </w:tcPr>
          <w:p>
            <w:pPr>
              <w:spacing w:before="20" w:after="20"/>
            </w:pPr>
            <w:r>
              <w:rPr>
                <w:sz w:val="21"/>
                <w:szCs w:val="21"/>
              </w:rPr>
              <w:t xml:space="preserve">DEP-02</w:t>
            </w:r>
          </w:p>
        </w:tc>
        <w:tc>
          <w:tcPr>
            <w:tcW w:w="3035" w:type="dxa"/>
            <w:vAlign w:val="top"/>
          </w:tcPr>
          <w:p>
            <w:pPr>
              <w:spacing w:before="20" w:after="20"/>
            </w:pPr>
            <w:r>
              <w:rPr>
                <w:sz w:val="21"/>
                <w:szCs w:val="21"/>
              </w:rPr>
              <w:t xml:space="preserve">Event definitions serialised before </w:t>
            </w:r>
            <w:r>
              <w:rPr>
                <w:rFonts w:ascii="Consolas" w:hAnsi="Consolas"/>
                <w:sz w:val="21"/>
                <w:szCs w:val="21"/>
              </w:rPr>
              <w:t xml:space="preserve">incoming</w:t>
            </w:r>
            <w:r>
              <w:rPr>
                <w:sz w:val="21"/>
                <w:szCs w:val="21"/>
              </w:rPr>
              <w:t xml:space="preserve">/</w:t>
            </w:r>
            <w:r>
              <w:rPr>
                <w:rFonts w:ascii="Consolas" w:hAnsi="Consolas"/>
                <w:sz w:val="21"/>
                <w:szCs w:val="21"/>
              </w:rPr>
              <w:t xml:space="preserve">outgoing</w:t>
            </w:r>
            <w:r>
              <w:rPr>
                <w:sz w:val="21"/>
                <w:szCs w:val="21"/>
              </w:rPr>
              <w:t xml:space="preserve">; the XSD requires them after</w:t>
            </w:r>
          </w:p>
        </w:tc>
        <w:tc>
          <w:tcPr>
            <w:tcW w:w="3006" w:type="dxa"/>
            <w:vAlign w:val="top"/>
          </w:tcPr>
          <w:p>
            <w:pPr>
              <w:spacing w:before="20" w:after="20"/>
            </w:pPr>
            <w:r>
              <w:rPr>
                <w:sz w:val="21"/>
                <w:szCs w:val="21"/>
              </w:rPr>
              <w:t xml:space="preserve">Deployment rejected with </w:t>
            </w:r>
            <w:r>
              <w:rPr>
                <w:rFonts w:ascii="Consolas" w:hAnsi="Consolas"/>
                <w:sz w:val="21"/>
                <w:szCs w:val="21"/>
              </w:rPr>
              <w:t xml:space="preserve">cvc-complex-type.2.4.a</w:t>
            </w:r>
          </w:p>
        </w:tc>
        <w:tc>
          <w:tcPr>
            <w:tcW w:w="2999" w:type="dxa"/>
            <w:vAlign w:val="top"/>
          </w:tcPr>
          <w:p>
            <w:pPr>
              <w:spacing w:before="20" w:after="20"/>
            </w:pPr>
            <w:r>
              <w:rPr>
                <w:sz w:val="21"/>
                <w:szCs w:val="21"/>
              </w:rPr>
              <w:t xml:space="preserve">Fixed</w:t>
            </w:r>
          </w:p>
        </w:tc>
      </w:tr>
      <w:tr>
        <w:tc>
          <w:tcPr>
            <w:tcW w:w="598" w:type="dxa"/>
            <w:vAlign w:val="top"/>
          </w:tcPr>
          <w:p>
            <w:pPr>
              <w:spacing w:before="20" w:after="20"/>
            </w:pPr>
            <w:r>
              <w:rPr>
                <w:sz w:val="21"/>
                <w:szCs w:val="21"/>
              </w:rPr>
              <w:t xml:space="preserve">DEP-03</w:t>
            </w:r>
          </w:p>
        </w:tc>
        <w:tc>
          <w:tcPr>
            <w:tcW w:w="3035" w:type="dxa"/>
            <w:vAlign w:val="top"/>
          </w:tcPr>
          <w:p>
            <w:pPr>
              <w:spacing w:before="20" w:after="20"/>
            </w:pPr>
            <w:r>
              <w:rPr>
                <w:sz w:val="21"/>
                <w:szCs w:val="21"/>
              </w:rPr>
              <w:t xml:space="preserve">Text annotations and associations serialised before the last sequence flow</w:t>
            </w:r>
          </w:p>
        </w:tc>
        <w:tc>
          <w:tcPr>
            <w:tcW w:w="3006" w:type="dxa"/>
            <w:vAlign w:val="top"/>
          </w:tcPr>
          <w:p>
            <w:pPr>
              <w:spacing w:before="20" w:after="20"/>
            </w:pPr>
            <w:r>
              <w:rPr>
                <w:sz w:val="21"/>
                <w:szCs w:val="21"/>
              </w:rPr>
              <w:t xml:space="preserve">Deployment rejected with </w:t>
            </w:r>
            <w:r>
              <w:rPr>
                <w:rFonts w:ascii="Consolas" w:hAnsi="Consolas"/>
                <w:sz w:val="21"/>
                <w:szCs w:val="21"/>
              </w:rPr>
              <w:t xml:space="preserve">cvc-complex-type.2.4.a</w:t>
            </w:r>
          </w:p>
        </w:tc>
        <w:tc>
          <w:tcPr>
            <w:tcW w:w="2999" w:type="dxa"/>
            <w:vAlign w:val="top"/>
          </w:tcPr>
          <w:p>
            <w:pPr>
              <w:spacing w:before="20" w:after="20"/>
            </w:pPr>
            <w:r>
              <w:rPr>
                <w:sz w:val="21"/>
                <w:szCs w:val="21"/>
              </w:rPr>
              <w:t xml:space="preserve">Fixed</w:t>
            </w:r>
          </w:p>
        </w:tc>
      </w:tr>
      <w:tr>
        <w:tc>
          <w:tcPr>
            <w:tcW w:w="598" w:type="dxa"/>
            <w:vAlign w:val="top"/>
          </w:tcPr>
          <w:p>
            <w:pPr>
              <w:spacing w:before="20" w:after="20"/>
            </w:pPr>
            <w:r>
              <w:rPr>
                <w:sz w:val="21"/>
                <w:szCs w:val="21"/>
              </w:rPr>
              <w:t xml:space="preserve">DEP-04</w:t>
            </w:r>
          </w:p>
        </w:tc>
        <w:tc>
          <w:tcPr>
            <w:tcW w:w="3035" w:type="dxa"/>
            <w:vAlign w:val="top"/>
          </w:tcPr>
          <w:p>
            <w:pPr>
              <w:spacing w:before="20" w:after="20"/>
            </w:pPr>
            <w:r>
              <w:rPr>
                <w:sz w:val="21"/>
                <w:szCs w:val="21"/>
              </w:rPr>
              <w:t xml:space="preserve">Every user task raised a </w:t>
            </w:r>
            <w:r>
              <w:rPr>
                <w:rFonts w:ascii="Consolas" w:hAnsi="Consolas"/>
                <w:sz w:val="21"/>
                <w:szCs w:val="21"/>
              </w:rPr>
              <w:t xml:space="preserve">FORM_NOT_FOUND</w:t>
            </w:r>
            <w:r>
              <w:rPr>
                <w:sz w:val="21"/>
                <w:szCs w:val="21"/>
              </w:rPr>
              <w:t xml:space="preserve"> incident at runtime because the referenced Camunda forms had not been deployed</w:t>
            </w:r>
          </w:p>
        </w:tc>
        <w:tc>
          <w:tcPr>
            <w:tcW w:w="3006" w:type="dxa"/>
            <w:vAlign w:val="top"/>
          </w:tcPr>
          <w:p>
            <w:pPr>
              <w:spacing w:before="20" w:after="20"/>
            </w:pPr>
            <w:r>
              <w:rPr>
                <w:sz w:val="21"/>
                <w:szCs w:val="21"/>
              </w:rPr>
              <w:t xml:space="preserve">Live execution: incident on the first user task of every instance</w:t>
            </w:r>
          </w:p>
        </w:tc>
        <w:tc>
          <w:tcPr>
            <w:tcW w:w="2999" w:type="dxa"/>
            <w:vAlign w:val="top"/>
          </w:tcPr>
          <w:p>
            <w:pPr>
              <w:spacing w:before="20" w:after="20"/>
            </w:pPr>
            <w:r>
              <w:rPr>
                <w:sz w:val="21"/>
                <w:szCs w:val="21"/>
              </w:rPr>
              <w:t>Fixed by generating and deploying 68 forms from the models</w:t>
            </w:r>
          </w:p>
        </w:tc>
      </w:tr>
    </w:tbl>
    <w:p>
      <w:pPr>
        <w:spacing w:after="0"/>
      </w:pPr>
    </w:p>
    <w:p>
      <w:r>
        <w:t xml:space="preserve">DEP-01 to DEP-03 are precisely the class of defect a lenient parser hides: the models passed a moddle round-trip and the Camunda compatibility linter with zero findings and rendered correctly in Camunda Modeler, yet the engine's XSD validator rejected the deployment. Reporting them, and then showing them closed by a clean run, is more defensible than reporting a test plan that only ever ran against stubs.</w:t>
      </w:r>
    </w:p>
    <w:p>
      <w:pPr>
        <w:pStyle w:val="Heading2"/>
        <w:keepNext/>
      </w:pPr>
      <w:r>
        <w:t xml:space="preserve">6. Unmet criteria and residual limitations</w:t>
      </w:r>
    </w:p>
    <w:p>
      <w:r>
        <w:rPr>
          <w:b/>
        </w:rPr>
        <w:t xml:space="preserve">Criteria that remain unmet.</w:t>
      </w:r>
      <w:r>
        <w:t xml:space="preserve"> These are genuine gaps, not reworded into compliance.</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006"/>
        <w:gridCol w:w="6632"/>
      </w:tblGrid>
      <w:tr>
        <w:trPr>
          <w:tblHeader/>
        </w:trPr>
        <w:tc>
          <w:tcPr>
            <w:tcW w:w="3006" w:type="dxa"/>
            <w:shd w:val="clear" w:fill="EDEDED"/>
            <w:vAlign w:val="top"/>
          </w:tcPr>
          <w:p>
            <w:pPr>
              <w:spacing w:before="20" w:after="20"/>
            </w:pPr>
            <w:r>
              <w:rPr>
                <w:b/>
                <w:sz w:val="21"/>
                <w:szCs w:val="21"/>
              </w:rPr>
              <w:t xml:space="preserve">Criterion</w:t>
            </w:r>
          </w:p>
        </w:tc>
        <w:tc>
          <w:tcPr>
            <w:tcW w:w="6632" w:type="dxa"/>
            <w:shd w:val="clear" w:fill="EDEDED"/>
            <w:vAlign w:val="top"/>
          </w:tcPr>
          <w:p>
            <w:pPr>
              <w:spacing w:before="20" w:after="20"/>
            </w:pPr>
            <w:r>
              <w:rPr>
                <w:b/>
                <w:sz w:val="21"/>
                <w:szCs w:val="21"/>
              </w:rPr>
              <w:t xml:space="preserve">Why it is unmet</w:t>
            </w:r>
          </w:p>
        </w:tc>
      </w:tr>
      <w:tr>
        <w:tc>
          <w:tcPr>
            <w:tcW w:w="3006" w:type="dxa"/>
            <w:vAlign w:val="top"/>
          </w:tcPr>
          <w:p>
            <w:pPr>
              <w:spacing w:before="20" w:after="20"/>
            </w:pPr>
            <w:r>
              <w:rPr>
                <w:sz w:val="21"/>
                <w:szCs w:val="21"/>
              </w:rPr>
              <w:t xml:space="preserve">RBAC enforced per role</w:t>
            </w:r>
          </w:p>
        </w:tc>
        <w:tc>
          <w:tcPr>
            <w:tcW w:w="6632" w:type="dxa"/>
            <w:vAlign w:val="top"/>
          </w:tcPr>
          <w:p>
            <w:pPr>
              <w:spacing w:before="20" w:after="20"/>
            </w:pPr>
            <w:r>
              <w:rPr>
                <w:sz w:val="21"/>
                <w:szCs w:val="21"/>
              </w:rPr>
              <w:t xml:space="preserve">Tasks carry </w:t>
            </w:r>
            <w:r>
              <w:rPr>
                <w:rFonts w:ascii="Consolas" w:hAnsi="Consolas"/>
                <w:sz w:val="21"/>
                <w:szCs w:val="21"/>
              </w:rPr>
              <w:t xml:space="preserve">candidateGroups</w:t>
            </w:r>
            <w:r>
              <w:rPr>
                <w:sz w:val="21"/>
                <w:szCs w:val="21"/>
              </w:rPr>
              <w:t xml:space="preserve">, but the engine is not configured to enforce group membership, so no test can show a user being refused</w:t>
            </w:r>
          </w:p>
        </w:tc>
      </w:tr>
      <w:tr>
        <w:tc>
          <w:tcPr>
            <w:tcW w:w="3006" w:type="dxa"/>
            <w:vAlign w:val="top"/>
          </w:tcPr>
          <w:p>
            <w:pPr>
              <w:spacing w:before="20" w:after="20"/>
            </w:pPr>
            <w:r>
              <w:rPr>
                <w:sz w:val="21"/>
                <w:szCs w:val="21"/>
              </w:rPr>
              <w:t xml:space="preserve">Audit records immutable</w:t>
            </w:r>
          </w:p>
        </w:tc>
        <w:tc>
          <w:tcPr>
            <w:tcW w:w="6632" w:type="dxa"/>
            <w:vAlign w:val="top"/>
          </w:tcPr>
          <w:p>
            <w:pPr>
              <w:spacing w:before="20" w:after="20"/>
            </w:pPr>
            <w:r>
              <w:rPr>
                <w:sz w:val="21"/>
                <w:szCs w:val="21"/>
              </w:rPr>
              <w:t xml:space="preserve">Audit actions are recorded, but immutability is a platform property that was not configured or tested</w:t>
            </w:r>
          </w:p>
        </w:tc>
      </w:tr>
      <w:tr>
        <w:tc>
          <w:tcPr>
            <w:tcW w:w="3006" w:type="dxa"/>
            <w:vAlign w:val="top"/>
          </w:tcPr>
          <w:p>
            <w:pPr>
              <w:spacing w:before="20" w:after="20"/>
            </w:pPr>
            <w:r>
              <w:rPr>
                <w:sz w:val="21"/>
                <w:szCs w:val="21"/>
              </w:rPr>
              <w:t xml:space="preserve">Management reporting</w:t>
            </w:r>
          </w:p>
        </w:tc>
        <w:tc>
          <w:tcPr>
            <w:tcW w:w="6632" w:type="dxa"/>
            <w:vAlign w:val="top"/>
          </w:tcPr>
          <w:p>
            <w:pPr>
              <w:spacing w:before="20" w:after="20"/>
            </w:pPr>
            <w:r>
              <w:rPr>
                <w:rFonts w:ascii="Consolas" w:hAnsi="Consolas"/>
                <w:sz w:val="21"/>
                <w:szCs w:val="21"/>
              </w:rPr>
              <w:t xml:space="preserve">PR_ManagementReporting</w:t>
            </w:r>
            <w:r>
              <w:rPr>
                <w:sz w:val="21"/>
                <w:szCs w:val="21"/>
              </w:rPr>
              <w:t xml:space="preserve"> is deployed with a monthly timer that has not elapsed, so no report exists</w:t>
            </w:r>
          </w:p>
        </w:tc>
      </w:tr>
      <w:tr>
        <w:tc>
          <w:tcPr>
            <w:tcW w:w="3006" w:type="dxa"/>
            <w:vAlign w:val="top"/>
          </w:tcPr>
          <w:p>
            <w:pPr>
              <w:spacing w:before="20" w:after="20"/>
            </w:pPr>
            <w:r>
              <w:rPr>
                <w:sz w:val="21"/>
                <w:szCs w:val="21"/>
              </w:rPr>
              <w:t xml:space="preserve">Real external integration</w:t>
            </w:r>
          </w:p>
        </w:tc>
        <w:tc>
          <w:tcPr>
            <w:tcW w:w="6632" w:type="dxa"/>
            <w:vAlign w:val="top"/>
          </w:tcPr>
          <w:p>
            <w:pPr>
              <w:spacing w:before="20" w:after="20"/>
            </w:pPr>
            <w:r>
              <w:rPr>
                <w:sz w:val="21"/>
                <w:szCs w:val="21"/>
              </w:rPr>
              <w:t xml:space="preserve">All external interactions were exercised at the process boundary; no live provider was called</w:t>
            </w:r>
          </w:p>
        </w:tc>
      </w:tr>
      <w:tr>
        <w:tc>
          <w:tcPr>
            <w:tcW w:w="3006" w:type="dxa"/>
            <w:vAlign w:val="top"/>
          </w:tcPr>
          <w:p>
            <w:pPr>
              <w:spacing w:before="20" w:after="20"/>
            </w:pPr>
            <w:r>
              <w:rPr>
                <w:sz w:val="21"/>
                <w:szCs w:val="21"/>
              </w:rPr>
              <w:t xml:space="preserve">Availability and downtime</w:t>
            </w:r>
          </w:p>
        </w:tc>
        <w:tc>
          <w:tcPr>
            <w:tcW w:w="6632" w:type="dxa"/>
            <w:vAlign w:val="top"/>
          </w:tcPr>
          <w:p>
            <w:pPr>
              <w:spacing w:before="20" w:after="20"/>
            </w:pPr>
            <w:r>
              <w:rPr>
                <w:sz w:val="21"/>
                <w:szCs w:val="21"/>
              </w:rPr>
              <w:t xml:space="preserve">No fallback procedure exists to test</w:t>
            </w:r>
          </w:p>
        </w:tc>
      </w:tr>
    </w:tbl>
    <w:p>
      <w:pPr>
        <w:spacing w:after="0"/>
      </w:pPr>
    </w:p>
    <w:p>
      <w:r>
        <w:rPr>
          <w:b/>
        </w:rPr>
        <w:t xml:space="preserve">Two processes were deployed but not driven.</w:t>
      </w:r>
      <w:r>
        <w:t xml:space="preserve"> The 18 executed cases all target </w:t>
      </w:r>
      <w:r>
        <w:rPr>
          <w:rFonts w:ascii="Consolas" w:hAnsi="Consolas"/>
        </w:rPr>
        <w:t xml:space="preserve">PR_Operational_Merged</w:t>
      </w:r>
      <w:r>
        <w:t xml:space="preserve">. </w:t>
      </w:r>
      <w:r>
        <w:rPr>
          <w:rFonts w:ascii="Consolas" w:hAnsi="Consolas"/>
        </w:rPr>
        <w:t xml:space="preserve">PR_EnquiryHandling</w:t>
      </w:r>
      <w:r>
        <w:t xml:space="preserve"> and </w:t>
      </w:r>
      <w:r>
        <w:rPr>
          <w:rFonts w:ascii="Consolas" w:hAnsi="Consolas"/>
        </w:rPr>
        <w:t xml:space="preserve">PR_ManagementReporting</w:t>
      </w:r>
      <w:r>
        <w:t xml:space="preserve"> deploy and start but were not exercised, so their behaviour rests on model validation alone.</w:t>
      </w:r>
    </w:p>
    <w:p>
      <w:r>
        <w:rPr>
          <w:b/>
        </w:rPr>
        <w:t xml:space="preserve">Each of the four deployment defects classified.</w:t>
      </w:r>
      <w:r>
        <w:t xml:space="preserve"> The classification matters because a solution defect and a criterion defect call for different responses.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015"/>
        <w:gridCol w:w="2808"/>
        <w:gridCol w:w="3815"/>
      </w:tblGrid>
      <w:tr>
        <w:trPr>
          <w:tblHeader/>
        </w:trPr>
        <w:tc>
          <w:tcPr>
            <w:tcW w:w="3015" w:type="dxa"/>
            <w:shd w:val="clear" w:fill="EDEDED"/>
            <w:vAlign w:val="top"/>
          </w:tcPr>
          <w:p>
            <w:pPr>
              <w:spacing w:before="20" w:after="20"/>
            </w:pPr>
            <w:r>
              <w:rPr>
                <w:b/>
                <w:sz w:val="21"/>
                <w:szCs w:val="21"/>
              </w:rPr>
              <w:t xml:space="preserve">Defect</w:t>
            </w:r>
          </w:p>
        </w:tc>
        <w:tc>
          <w:tcPr>
            <w:tcW w:w="2808" w:type="dxa"/>
            <w:shd w:val="clear" w:fill="EDEDED"/>
            <w:vAlign w:val="top"/>
          </w:tcPr>
          <w:p>
            <w:pPr>
              <w:spacing w:before="20" w:after="20"/>
            </w:pPr>
            <w:r>
              <w:rPr>
                <w:b/>
                <w:sz w:val="21"/>
                <w:szCs w:val="21"/>
              </w:rPr>
              <w:t xml:space="preserve">Classification</w:t>
            </w:r>
          </w:p>
        </w:tc>
        <w:tc>
          <w:tcPr>
            <w:tcW w:w="3815" w:type="dxa"/>
            <w:shd w:val="clear" w:fill="EDEDED"/>
            <w:vAlign w:val="top"/>
          </w:tcPr>
          <w:p>
            <w:pPr>
              <w:spacing w:before="20" w:after="20"/>
            </w:pPr>
            <w:r>
              <w:rPr>
                <w:b/>
                <w:sz w:val="21"/>
                <w:szCs w:val="21"/>
              </w:rPr>
              <w:t xml:space="preserve">Reasoning</w:t>
            </w:r>
          </w:p>
        </w:tc>
      </w:tr>
      <w:tr>
        <w:tc>
          <w:tcPr>
            <w:tcW w:w="3015" w:type="dxa"/>
            <w:vAlign w:val="top"/>
          </w:tcPr>
          <w:p>
            <w:pPr>
              <w:spacing w:before="20" w:after="20"/>
            </w:pPr>
            <w:r>
              <w:rPr>
                <w:sz w:val="21"/>
                <w:szCs w:val="21"/>
              </w:rPr>
              <w:t xml:space="preserve">DEP-01 to DEP-03 (XSD sequence violations)</w:t>
            </w:r>
          </w:p>
        </w:tc>
        <w:tc>
          <w:tcPr>
            <w:tcW w:w="2808" w:type="dxa"/>
            <w:vAlign w:val="top"/>
          </w:tcPr>
          <w:p>
            <w:pPr>
              <w:spacing w:before="20" w:after="20"/>
            </w:pPr>
            <w:r>
              <w:rPr>
                <w:b/>
                <w:sz w:val="21"/>
                <w:szCs w:val="21"/>
              </w:rPr>
              <w:t xml:space="preserve">Solution defect</w:t>
            </w:r>
          </w:p>
        </w:tc>
        <w:tc>
          <w:tcPr>
            <w:tcW w:w="3815" w:type="dxa"/>
            <w:vAlign w:val="top"/>
          </w:tcPr>
          <w:p>
            <w:pPr>
              <w:spacing w:before="20" w:after="20"/>
            </w:pPr>
            <w:r>
              <w:rPr>
                <w:sz w:val="21"/>
                <w:szCs w:val="21"/>
              </w:rPr>
              <w:t xml:space="preserve">The models were wrong; the criteria were adequate. AC-15 asked whether the file runs, and the honest answer at that point was no. The response is to fix the serialiser, not the criterion.</w:t>
            </w:r>
          </w:p>
        </w:tc>
      </w:tr>
      <w:tr>
        <w:tc>
          <w:tcPr>
            <w:tcW w:w="3015" w:type="dxa"/>
            <w:vAlign w:val="top"/>
          </w:tcPr>
          <w:p>
            <w:pPr>
              <w:spacing w:before="20" w:after="20"/>
            </w:pPr>
            <w:r>
              <w:rPr>
                <w:sz w:val="21"/>
                <w:szCs w:val="21"/>
              </w:rPr>
              <w:t xml:space="preserve">DEP-04 (</w:t>
            </w:r>
            <w:r>
              <w:rPr>
                <w:rFonts w:ascii="Consolas" w:hAnsi="Consolas"/>
                <w:sz w:val="21"/>
                <w:szCs w:val="21"/>
              </w:rPr>
              <w:t xml:space="preserve">FORM_NOT_FOUND</w:t>
            </w:r>
            <w:r>
              <w:rPr>
                <w:sz w:val="21"/>
                <w:szCs w:val="21"/>
              </w:rPr>
              <w:t xml:space="preserve"> on every user task)</w:t>
            </w:r>
          </w:p>
        </w:tc>
        <w:tc>
          <w:tcPr>
            <w:tcW w:w="2808" w:type="dxa"/>
            <w:vAlign w:val="top"/>
          </w:tcPr>
          <w:p>
            <w:pPr>
              <w:spacing w:before="20" w:after="20"/>
            </w:pPr>
            <w:r>
              <w:rPr>
                <w:b/>
                <w:sz w:val="21"/>
                <w:szCs w:val="21"/>
              </w:rPr>
              <w:t xml:space="preserve">Solution defect, exposed by a criterion gap</w:t>
            </w:r>
          </w:p>
        </w:tc>
        <w:tc>
          <w:tcPr>
            <w:tcW w:w="3815" w:type="dxa"/>
            <w:vAlign w:val="top"/>
          </w:tcPr>
          <w:p>
            <w:pPr>
              <w:spacing w:before="20" w:after="20"/>
            </w:pPr>
            <w:r>
              <w:rPr>
                <w:sz w:val="21"/>
                <w:szCs w:val="21"/>
              </w:rPr>
              <w:t xml:space="preserve">The models were deployable but not runnable. The original criteria would not have caught it, because none of them required a user task to be claimable — which is itself a finding about the criterion set.</w:t>
            </w:r>
          </w:p>
        </w:tc>
      </w:tr>
      <w:tr>
        <w:tc>
          <w:tcPr>
            <w:tcW w:w="3015" w:type="dxa"/>
            <w:vAlign w:val="top"/>
          </w:tcPr>
          <w:p>
            <w:pPr>
              <w:spacing w:before="20" w:after="20"/>
            </w:pPr>
            <w:r>
              <w:rPr>
                <w:sz w:val="21"/>
                <w:szCs w:val="21"/>
              </w:rPr>
              <w:t xml:space="preserve">The four deployment defects in section 5</w:t>
            </w:r>
          </w:p>
        </w:tc>
        <w:tc>
          <w:tcPr>
            <w:tcW w:w="2808" w:type="dxa"/>
            <w:vAlign w:val="top"/>
          </w:tcPr>
          <w:p>
            <w:pPr>
              <w:spacing w:before="20" w:after="20"/>
            </w:pPr>
            <w:r>
              <w:rPr>
                <w:b/>
                <w:sz w:val="21"/>
                <w:szCs w:val="21"/>
              </w:rPr>
              <w:t xml:space="preserve">Criterion defect</w:t>
            </w:r>
          </w:p>
        </w:tc>
        <w:tc>
          <w:tcPr>
            <w:tcW w:w="3815" w:type="dxa"/>
            <w:vAlign w:val="top"/>
          </w:tcPr>
          <w:p>
            <w:pPr>
              <w:spacing w:before="20" w:after="20"/>
            </w:pPr>
            <w:r>
              <w:rPr>
                <w:sz w:val="21"/>
                <w:szCs w:val="21"/>
              </w:rPr>
              <w:t xml:space="preserve">The criteria could not be executed as written. The response is to restate them as terminal states, which is what section 3 does.</w:t>
            </w:r>
          </w:p>
        </w:tc>
      </w:tr>
      <w:tr>
        <w:tc>
          <w:tcPr>
            <w:tcW w:w="3015" w:type="dxa"/>
            <w:vAlign w:val="top"/>
          </w:tcPr>
          <w:p>
            <w:pPr>
              <w:spacing w:before="20" w:after="20"/>
            </w:pPr>
            <w:r>
              <w:rPr>
                <w:sz w:val="21"/>
                <w:szCs w:val="21"/>
              </w:rPr>
              <w:t xml:space="preserve">The five unmet criteria in section 6</w:t>
            </w:r>
          </w:p>
        </w:tc>
        <w:tc>
          <w:tcPr>
            <w:tcW w:w="2808" w:type="dxa"/>
            <w:vAlign w:val="top"/>
          </w:tcPr>
          <w:p>
            <w:pPr>
              <w:spacing w:before="20" w:after="20"/>
            </w:pPr>
            <w:r>
              <w:rPr>
                <w:b/>
                <w:sz w:val="21"/>
                <w:szCs w:val="21"/>
              </w:rPr>
              <w:t xml:space="preserve">Neither — a scope limit</w:t>
            </w:r>
          </w:p>
        </w:tc>
        <w:tc>
          <w:tcPr>
            <w:tcW w:w="3815" w:type="dxa"/>
            <w:vAlign w:val="top"/>
          </w:tcPr>
          <w:p>
            <w:pPr>
              <w:spacing w:before="20" w:after="20"/>
            </w:pPr>
            <w:r>
              <w:rPr>
                <w:sz w:val="21"/>
                <w:szCs w:val="21"/>
              </w:rPr>
              <w:t xml:space="preserve">They are stated in the case study, absent from the build, and correctly identified as gaps. They belong in the second-release backlog, not in a revision of the criteria.</w:t>
            </w:r>
          </w:p>
        </w:tc>
      </w:tr>
    </w:tbl>
    <w:p>
      <w:pPr>
        <w:spacing w:after="0"/>
      </w:pPr>
    </w:p>
    <w:p>
      <w:r>
        <w:rPr>
          <w:b/>
        </w:rPr>
        <w:t xml:space="preserve">What remains unverified overall.</w:t>
      </w:r>
      <w:r>
        <w:t xml:space="preserve"> Performance, availability, concurrency and recovery, because no target was agreed and no load was applied. Security, privacy and information governance, beyond the fact that no complete card data is stored by design; no penetration test, encryption check or data-protection impact assessment was performed. Accessibility and communication preferences, which are modelled in S3 but not implemented. The behaviour of the enquiry and reporting processes, which deploy and start but were not driven by the execution run. And clinical and financial </w:t>
      </w:r>
      <w:r>
        <w:rPr>
          <w:i/>
        </w:rPr>
        <w:t xml:space="preserve">correctness</w:t>
      </w:r>
      <w:r>
        <w:t xml:space="preserve">, which lies outside software acceptance testing altogether: the tests show that a decision was recorded, routed and traceable, not that it was the right decision.</w:t>
      </w:r>
    </w:p>
    <w:p>
      <w:r>
        <w:rPr>
          <w:b/>
        </w:rPr>
        <w:t xml:space="preserve">What the results do support.</w:t>
      </w:r>
      <w:r>
        <w:t xml:space="preserve"> Build 1.0 runs: six definitions deploy and execute, and eighteen cases reached their expected terminal state without an incident. The normal path from referral to confirmed treatment schedule behaves as the case study requires. The exception behaviour is implemented rather than merely modelled — the pending booking with a recorded retry and no duplicate (TC-11), the declined payment with a further attempt and no second booking (TC-15), the unconfirmed payment marked for investigation and not re-requested (TC-16), and urgent treatment proceeding with the reason recorded and referred to Finance (TC-17). The 14-day telephone rule is enforced rather than assumed (TC-06, TC-07) and an unsuccessful contact is recorded and retried (TC-08).</w:t>
      </w:r>
    </w:p>
    <w:p>
      <w:r>
        <w:rPr>
          <w:b/>
        </w:rPr>
        <w:t xml:space="preserve">Where the revisions stop.</w:t>
      </w:r>
      <w:r>
        <w:t xml:space="preserve"> The 28 criteria were revised with the original wording retained alongside. The revisions improve criterion </w:t>
      </w:r>
      <w:r>
        <w:rPr>
          <w:i/>
        </w:rPr>
        <w:t xml:space="preserve">quality</w:t>
      </w:r>
      <w:r>
        <w:t xml:space="preserve"> — measurability, thresholds, exception and non-functional coverage. They do not convert the failures in section 5 into passes: those four were fixed at source and re-verified, and the five criteria in section 6 remain unmet and are carried into the second-release backlog.</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lang w:val="en-GB"/>
      </w:rPr>
    </w:rPrDefault>
    <w:pPrDefault>
      <w:pPr>
        <w:spacing w:after="120" w:line="264" w:lineRule="auto"/>
      </w:pPr>
    </w:pPrDefault>
  </w:docDefaults>
  <w:style w:type="paragraph" w:default="1" w:styleId="Normal">
    <w:name w:val="Normal"/>
  </w:style>
  <w:style w:type="paragraph" w:styleId="Title">
    <w:name w:val="Title"/>
    <w:basedOn w:val="Normal"/>
    <w:pPr>
      <w:spacing w:before="0" w:after="240"/>
      <w:outlineLvl w:val="0"/>
    </w:pPr>
    <w:rPr>
      <w:b/>
      <w:sz w:val="44"/>
      <w:szCs w:val="44"/>
      <w:color w:val="1F3864"/>
    </w:rPr>
  </w:style>
  <w:style w:type="paragraph" w:styleId="Heading1">
    <w:name w:val="heading 1"/>
    <w:basedOn w:val="Normal"/>
    <w:next w:val="Normal"/>
    <w:pPr>
      <w:keepNext/>
      <w:spacing w:before="320" w:after="160"/>
      <w:outlineLvl w:val="0"/>
    </w:pPr>
    <w:rPr>
      <w:b/>
      <w:color w:val="1F3864"/>
      <w:sz w:val="32"/>
      <w:szCs w:val="32"/>
    </w:rPr>
  </w:style>
  <w:style w:type="paragraph" w:styleId="Heading2">
    <w:name w:val="heading 2"/>
    <w:basedOn w:val="Normal"/>
    <w:next w:val="Normal"/>
    <w:pPr>
      <w:keepNext/>
      <w:spacing w:before="280" w:after="140"/>
      <w:outlineLvl w:val="1"/>
    </w:pPr>
    <w:rPr>
      <w:b/>
      <w:color w:val="2E5496"/>
      <w:sz w:val="26"/>
      <w:szCs w:val="26"/>
    </w:rPr>
  </w:style>
  <w:style w:type="paragraph" w:styleId="Heading3">
    <w:name w:val="heading 3"/>
    <w:basedOn w:val="Normal"/>
    <w:next w:val="Normal"/>
    <w:pPr>
      <w:keepNext/>
      <w:spacing w:before="240" w:after="120"/>
      <w:outlineLvl w:val="2"/>
    </w:pPr>
    <w:rPr>
      <w:b/>
      <w:color w:val="2E5496"/>
      <w:sz w:val="23"/>
      <w:szCs w:val="23"/>
    </w:rPr>
  </w:style>
  <w:style w:type="paragraph" w:styleId="Heading4">
    <w:name w:val="heading 4"/>
    <w:basedOn w:val="Normal"/>
    <w:next w:val="Normal"/>
    <w:pPr>
      <w:keepNext/>
      <w:spacing w:before="200" w:after="100"/>
      <w:outlineLvl w:val="3"/>
    </w:pPr>
    <w:rPr>
      <w:b/>
      <w:color w:val="404040"/>
      <w:sz w:val="21"/>
      <w:szCs w:val="21"/>
    </w:rPr>
  </w:style>
  <w:style w:type="paragraph" w:styleId="ListBullet">
    <w:name w:val="List Bullet"/>
    <w:basedOn w:val="Normal"/>
    <w:pPr>
      <w:ind w:left="420" w:hanging="240"/>
      <w:spacing w:after="40"/>
    </w:pPr>
  </w:style>
  <w:style w:type="paragraph" w:styleId="ListNumber">
    <w:name w:val="List Number"/>
    <w:basedOn w:val="Normal"/>
    <w:pPr>
      <w:ind w:left="420" w:hanging="240"/>
      <w:spacing w:after="40"/>
    </w:pPr>
  </w:style>
  <w:style w:type="paragraph" w:styleId="Quote">
    <w:name w:val="Quote"/>
    <w:basedOn w:val="Normal"/>
    <w:pPr>
      <w:ind w:left="560"/>
    </w:pPr>
    <w:rPr>
      <w:i/>
      <w:color w:val="595959"/>
    </w:rPr>
  </w:style>
  <w:style w:type="paragraph" w:styleId="Code">
    <w:name w:val="Code"/>
    <w:basedOn w:val="Normal"/>
    <w:pPr>
      <w:spacing w:after="0" w:line="240" w:lineRule="auto"/>
      <w:ind w:left="120"/>
    </w:pPr>
    <w:rPr>
      <w:rFonts w:ascii="Consolas" w:hAnsi="Consolas"/>
      <w:sz w:val="15"/>
    </w:rPr>
  </w:style>
  <w:style w:type="table" w:styleId="TableGrid">
    <w:name w:val="Table Grid"/>
    <w:tblPr>
      <w:tblBorders>
        <w:top w:val="single" w:sz="6" w:color="808080"/>
        <w:left w:val="single" w:sz="6" w:color="808080"/>
        <w:bottom w:val="single" w:sz="6" w:color="808080"/>
        <w:right w:val="single" w:sz="6" w:color="808080"/>
        <w:insideH w:val="single" w:sz="6" w:color="808080"/>
        <w:insideV w:val="single" w:sz="6"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03-task04-acceptance-evaluation</dc:title>
  <dc:creator>UFCEP4-0-3 group</dc:creator>
  <cp:lastModifiedBy>UFCEP4-0-3 group</cp:lastModifiedBy>
</cp:coreProperties>
</file>