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left"/>
      </w:pPr>
      <w:r>
        <w:t xml:space="preserve">References</w:t>
      </w:r>
    </w:p>
    <w:p>
      <w:r>
        <w:t xml:space="preserve">Camunda (2025) </w:t>
      </w:r>
      <w:r>
        <w:rPr>
          <w:i/>
        </w:rPr>
        <w:t xml:space="preserve">Camunda 8 documentation: Zeebe, BPMN, forms and the Orchestration Cluster API</w:t>
      </w:r>
      <w:r>
        <w:t xml:space="preserve">. Available at: https://docs.camunda.io/ (Accessed: 20 October 2026).</w:t>
      </w:r>
    </w:p>
    <w:p>
      <w:r>
        <w:t xml:space="preserve">Dalpiaz, F., Franch, X. and Horkoff, J. (2016) 'iStar 2.0 language guide', </w:t>
      </w:r>
      <w:r>
        <w:rPr>
          <w:i/>
        </w:rPr>
        <w:t xml:space="preserve">arXiv preprint</w:t>
      </w:r>
      <w:r>
        <w:t xml:space="preserve"> arXiv:1605.07767. Available at: https://arxiv.org/abs/1605.07767 (Accessed: 20 October 2026).</w:t>
      </w:r>
    </w:p>
    <w:p>
      <w:r>
        <w:t xml:space="preserve">Object Management Group (2013) </w:t>
      </w:r>
      <w:r>
        <w:rPr>
          <w:i/>
        </w:rPr>
        <w:t xml:space="preserve">Business Process Model and Notation (BPMN), Version 2.0.2</w:t>
      </w:r>
      <w:r>
        <w:t xml:space="preserve">. OMG document formal/2013-12-09. Available at: https://www.omg.org/spec/BPMN/2.0.2/ (Accessed: 20 October 2026).</w:t>
      </w:r>
    </w:p>
    <w:p>
      <w:r>
        <w:t xml:space="preserve">UWE Bristol (2026) </w:t>
      </w:r>
      <w:r>
        <w:rPr>
          <w:i/>
        </w:rPr>
        <w:t xml:space="preserve">Case Study: Hospital Patient Referral, Treatment and Administration System</w:t>
      </w:r>
      <w:r>
        <w:t xml:space="preserve">. Unpublished module case study, UFCEP4-0-3 Business Process Modelling and Enterprise Architecture. Bristol: University of the West of England.</w:t>
      </w:r>
    </w:p>
    <w:p>
      <w:r>
        <w:t xml:space="preserve">Yu, E. (1995) </w:t>
      </w:r>
      <w:r>
        <w:rPr>
          <w:i/>
        </w:rPr>
        <w:t xml:space="preserve">Modelling Strategic Relationships for Process Reengineering</w:t>
      </w:r>
      <w:r>
        <w:t xml:space="preserve">. PhD thesis. University of Toronto. Available at: https://www.cs.toronto.edu/km/istar/ (Accessed: 20 October 2026).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n-GB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  <w:outlineLvl w:val="0"/>
    </w:pPr>
    <w:rPr>
      <w:b/>
      <w:sz w:val="44"/>
      <w:szCs w:val="44"/>
      <w:color w:val="1F3864"/>
    </w:rPr>
  </w:style>
  <w:style w:type="paragraph" w:styleId="Heading1">
    <w:name w:val="heading 1"/>
    <w:basedOn w:val="Normal"/>
    <w:next w:val="Normal"/>
    <w:pPr>
      <w:keepNext/>
      <w:spacing w:before="320" w:after="16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80" w:after="140"/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b/>
      <w:color w:val="2E5496"/>
      <w:sz w:val="23"/>
      <w:szCs w:val="23"/>
    </w:rPr>
  </w:style>
  <w:style w:type="paragraph" w:styleId="Heading4">
    <w:name w:val="heading 4"/>
    <w:basedOn w:val="Normal"/>
    <w:next w:val="Normal"/>
    <w:pPr>
      <w:keepNext/>
      <w:spacing w:before="200" w:after="100"/>
      <w:outlineLvl w:val="3"/>
    </w:pPr>
    <w:rPr>
      <w:b/>
      <w:color w:val="404040"/>
      <w:sz w:val="21"/>
      <w:szCs w:val="21"/>
    </w:rPr>
  </w:style>
  <w:style w:type="paragraph" w:styleId="ListBullet">
    <w:name w:val="List Bullet"/>
    <w:basedOn w:val="Normal"/>
    <w:pPr>
      <w:ind w:left="420" w:hanging="240"/>
      <w:spacing w:after="40"/>
    </w:pPr>
  </w:style>
  <w:style w:type="paragraph" w:styleId="ListNumber">
    <w:name w:val="List Number"/>
    <w:basedOn w:val="Normal"/>
    <w:pPr>
      <w:ind w:left="420" w:hanging="240"/>
      <w:spacing w:after="40"/>
    </w:pPr>
  </w:style>
  <w:style w:type="paragraph" w:styleId="Quote">
    <w:name w:val="Quote"/>
    <w:basedOn w:val="Normal"/>
    <w:pPr>
      <w:ind w:left="560"/>
    </w:pPr>
    <w:rPr>
      <w:i/>
      <w:color w:val="595959"/>
    </w:rPr>
  </w:style>
  <w:style w:type="paragraph" w:styleId="Code">
    <w:name w:val="Code"/>
    <w:basedOn w:val="Normal"/>
    <w:pPr>
      <w:spacing w:after="0" w:line="240" w:lineRule="auto"/>
      <w:ind w:left="120"/>
    </w:pPr>
    <w:rPr>
      <w:rFonts w:ascii="Consolas" w:hAnsi="Consolas"/>
      <w:sz w:val="15"/>
    </w:rPr>
  </w:style>
  <w:style w:type="table" w:styleId="TableGrid">
    <w:name w:val="Table Grid"/>
    <w:tblPr>
      <w:tblBorders>
        <w:top w:val="single" w:sz="6" w:color="808080"/>
        <w:left w:val="single" w:sz="6" w:color="808080"/>
        <w:bottom w:val="single" w:sz="6" w:color="808080"/>
        <w:right w:val="single" w:sz="6" w:color="808080"/>
        <w:insideH w:val="single" w:sz="6" w:color="808080"/>
        <w:insideV w:val="single" w:sz="6" w:color="80808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05-references</dc:title>
  <dc:creator>UFCEP4-0-3 group</dc:creator>
  <cp:lastModifiedBy>UFCEP4-0-3 group</cp:lastModifiedBy>
</cp:coreProperties>
</file>