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表单字段类型整改 · 汇报材料</w:t>
      </w:r>
    </w:p>
    <w:p>
      <w:pPr>
        <w:spacing w:after="120"/>
      </w:pPr>
      <w:r>
        <w:rPr>
          <w:rFonts w:ascii="Microsoft YaHei" w:hAnsi="Microsoft YaHei" w:eastAsia="微软雅黑"/>
          <w:b/>
          <w:sz w:val="24"/>
        </w:rPr>
        <w:t>整改项：</w:t>
      </w:r>
      <w:r>
        <w:rPr>
          <w:rFonts w:ascii="Microsoft YaHei" w:hAnsi="Microsoft YaHei" w:eastAsia="微软雅黑"/>
          <w:b w:val="0"/>
          <w:sz w:val="24"/>
        </w:rPr>
        <w:t>第 5 项「修正表单字段类型」</w:t>
      </w:r>
      <w:r>
        <w:rPr>
          <w:rFonts w:ascii="Microsoft YaHei" w:hAnsi="Microsoft YaHei" w:eastAsia="微软雅黑"/>
          <w:b w:val="0"/>
          <w:color w:val="606060"/>
          <w:sz w:val="24"/>
        </w:rPr>
        <w:t>（顺带完成第 4 项「表单输入校验」）</w:t>
      </w:r>
    </w:p>
    <w:p>
      <w:pPr>
        <w:spacing w:after="120"/>
      </w:pPr>
      <w:r>
        <w:rPr>
          <w:rFonts w:ascii="Microsoft YaHei" w:hAnsi="Microsoft YaHei" w:eastAsia="微软雅黑"/>
          <w:b w:val="0"/>
          <w:i w:val="0"/>
          <w:color w:val="606060"/>
          <w:sz w:val="21"/>
        </w:rPr>
        <w:t>范围：03_Forms/ 下 68 个 Camunda 8 表单（JSON）。模型与 Java 工作器一行未改。</w:t>
      </w:r>
    </w:p>
    <w:p>
      <w:pPr>
        <w:spacing w:after="120"/>
      </w:pPr>
      <w:r>
        <w:rPr>
          <w:rFonts w:ascii="Microsoft YaHei" w:hAnsi="Microsoft YaHei" w:eastAsia="微软雅黑"/>
          <w:b w:val="0"/>
          <w:i w:val="0"/>
          <w:color w:val="606060"/>
          <w:sz w:val="21"/>
        </w:rPr>
        <w:t>本材料中所有数字、行号与网关判定均由脚本从工作区实时计算，可用 09_Tests_and_Tools/ 下的脚本复跑。</w:t>
      </w:r>
    </w:p>
    <w:p>
      <w:pPr>
        <w:pStyle w:val="Heading1"/>
      </w:pPr>
      <w:r>
        <w:t>1. 一页看完</w:t>
      </w:r>
    </w:p>
    <w:p>
      <w:pPr>
        <w:spacing w:after="120"/>
      </w:pPr>
      <w:r>
        <w:rPr>
          <w:rFonts w:ascii="Microsoft YaHei" w:hAnsi="Microsoft YaHei" w:eastAsia="微软雅黑"/>
          <w:b/>
          <w:sz w:val="21"/>
        </w:rPr>
        <w:t>结论：</w:t>
      </w:r>
      <w:r>
        <w:rPr>
          <w:rFonts w:ascii="Microsoft YaHei" w:hAnsi="Microsoft YaHei" w:eastAsia="微软雅黑"/>
          <w:b w:val="0"/>
          <w:sz w:val="21"/>
        </w:rPr>
        <w:t>改之前 68 个表单一共 118 个输入控件，只有 2 种控件（77 个文本框 + 41 个复选框），日期、数字、下拉框一个都没有。改之后是 6 种控件、159 个输入控件。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项目</w:t>
            </w:r>
          </w:p>
        </w:tc>
        <w:tc>
          <w:tcPr>
            <w:tcW w:type="dxa" w:w="166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改前</w:t>
            </w:r>
          </w:p>
        </w:tc>
        <w:tc>
          <w:tcPr>
            <w:tcW w:type="dxa" w:w="166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改后</w:t>
            </w:r>
          </w:p>
        </w:tc>
        <w:tc>
          <w:tcPr>
            <w:tcW w:type="dxa" w:w="387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说明</w:t>
            </w:r>
          </w:p>
        </w:tc>
      </w:tr>
      <w:tr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输入控件总数</w:t>
            </w:r>
          </w:p>
        </w:tc>
        <w:tc>
          <w:tcPr>
            <w:tcW w:type="dxa" w:w="166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118</w:t>
            </w:r>
          </w:p>
        </w:tc>
        <w:tc>
          <w:tcPr>
            <w:tcW w:type="dxa" w:w="166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159</w:t>
            </w:r>
          </w:p>
        </w:tc>
        <w:tc>
          <w:tcPr>
            <w:tcW w:type="dxa" w:w="387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+41</w:t>
            </w:r>
          </w:p>
        </w:tc>
      </w:tr>
      <w:tr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控件种类</w:t>
            </w:r>
          </w:p>
        </w:tc>
        <w:tc>
          <w:tcPr>
            <w:tcW w:type="dxa" w:w="166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2 种</w:t>
            </w:r>
          </w:p>
        </w:tc>
        <w:tc>
          <w:tcPr>
            <w:tcW w:type="dxa" w:w="166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6 种</w:t>
            </w:r>
          </w:p>
        </w:tc>
        <w:tc>
          <w:tcPr>
            <w:tcW w:type="dxa" w:w="387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</w:r>
          </w:p>
        </w:tc>
      </w:tr>
      <w:tr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日期 datetime</w:t>
            </w:r>
          </w:p>
        </w:tc>
        <w:tc>
          <w:tcPr>
            <w:tcW w:type="dxa" w:w="166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166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4</w:t>
            </w:r>
          </w:p>
        </w:tc>
        <w:tc>
          <w:tcPr>
            <w:tcW w:type="dxa" w:w="387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新增</w:t>
            </w:r>
          </w:p>
        </w:tc>
      </w:tr>
      <w:tr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数字 number</w:t>
            </w:r>
          </w:p>
        </w:tc>
        <w:tc>
          <w:tcPr>
            <w:tcW w:type="dxa" w:w="166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166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14</w:t>
            </w:r>
          </w:p>
        </w:tc>
        <w:tc>
          <w:tcPr>
            <w:tcW w:type="dxa" w:w="387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新增</w:t>
            </w:r>
          </w:p>
        </w:tc>
      </w:tr>
      <w:tr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下拉框 select</w:t>
            </w:r>
          </w:p>
        </w:tc>
        <w:tc>
          <w:tcPr>
            <w:tcW w:type="dxa" w:w="166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166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14</w:t>
            </w:r>
          </w:p>
        </w:tc>
        <w:tc>
          <w:tcPr>
            <w:tcW w:type="dxa" w:w="387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新增</w:t>
            </w:r>
          </w:p>
        </w:tc>
      </w:tr>
      <w:tr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多行文本 textarea</w:t>
            </w:r>
          </w:p>
        </w:tc>
        <w:tc>
          <w:tcPr>
            <w:tcW w:type="dxa" w:w="166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166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2</w:t>
            </w:r>
          </w:p>
        </w:tc>
        <w:tc>
          <w:tcPr>
            <w:tcW w:type="dxa" w:w="387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新增</w:t>
            </w:r>
          </w:p>
        </w:tc>
      </w:tr>
      <w:tr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控件类型纠错</w:t>
            </w:r>
          </w:p>
        </w:tc>
        <w:tc>
          <w:tcPr>
            <w:tcW w:type="dxa" w:w="166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10 处</w:t>
            </w:r>
          </w:p>
        </w:tc>
        <w:tc>
          <w:tcPr>
            <w:tcW w:type="dxa" w:w="387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其中 4 处是真 bug</w:t>
            </w:r>
          </w:p>
        </w:tc>
      </w:tr>
      <w:tr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新增控件</w:t>
            </w:r>
          </w:p>
        </w:tc>
        <w:tc>
          <w:tcPr>
            <w:tcW w:type="dxa" w:w="166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41 个</w:t>
            </w:r>
          </w:p>
        </w:tc>
        <w:tc>
          <w:tcPr>
            <w:tcW w:type="dxa" w:w="387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工作器已在读、却无人能填的变量</w:t>
            </w:r>
          </w:p>
        </w:tc>
      </w:tr>
      <w:tr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加校验的字段</w:t>
            </w:r>
          </w:p>
        </w:tc>
        <w:tc>
          <w:tcPr>
            <w:tcW w:type="dxa" w:w="166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166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115 个</w:t>
            </w:r>
          </w:p>
        </w:tc>
        <w:tc>
          <w:tcPr>
            <w:tcW w:type="dxa" w:w="387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必填 / 格式 / 取值范围</w:t>
            </w:r>
          </w:p>
        </w:tc>
      </w:tr>
    </w:tbl>
    <w:p>
      <w:pPr>
        <w:spacing w:after="120"/>
      </w:pPr>
      <w:r>
        <w:rPr>
          <w:rFonts w:ascii="Microsoft YaHei" w:hAnsi="Microsoft YaHei" w:eastAsia="微软雅黑"/>
          <w:b w:val="0"/>
          <w:i w:val="0"/>
          <w:sz w:val="21"/>
        </w:rPr>
      </w:r>
    </w:p>
    <w:p>
      <w:pPr>
        <w:spacing w:after="120"/>
      </w:pPr>
      <w:r>
        <w:rPr>
          <w:rFonts w:ascii="Microsoft YaHei" w:hAnsi="Microsoft YaHei" w:eastAsia="微软雅黑"/>
          <w:b/>
          <w:sz w:val="21"/>
        </w:rPr>
        <w:t>一句话版本：</w:t>
      </w:r>
      <w:r>
        <w:rPr>
          <w:rFonts w:ascii="Microsoft YaHei" w:hAnsi="Microsoft YaHei" w:eastAsia="微软雅黑"/>
          <w:b w:val="0"/>
          <w:sz w:val="21"/>
        </w:rPr>
        <w:t>把 4 个「复选框冒充数字」的字段改成数字控件（这三个网关原本永远只能走默认分支），把 6 个决策字段改成下拉框（取值与模型 FEEL 表达式逐字对齐），补上 41 个工作器已在读但无人能填的字段，并给全部网关依赖的变量加上必填。</w:t>
      </w:r>
    </w:p>
    <w:p>
      <w:pPr>
        <w:pStyle w:val="Heading1"/>
      </w:pPr>
      <w:r>
        <w:t>2. 对照评审要求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65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评审要求</w:t>
            </w:r>
          </w:p>
        </w:tc>
        <w:tc>
          <w:tcPr>
            <w:tcW w:type="dxa" w:w="166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状态</w:t>
            </w:r>
          </w:p>
        </w:tc>
        <w:tc>
          <w:tcPr>
            <w:tcW w:type="dxa" w:w="432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证据</w:t>
            </w:r>
          </w:p>
        </w:tc>
      </w:tr>
      <w:tr>
        <w:tc>
          <w:tcPr>
            <w:tcW w:type="dxa" w:w="365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字段类型：不同业务数据用对应控件，不要全部用文本框</w:t>
            </w:r>
          </w:p>
        </w:tc>
        <w:tc>
          <w:tcPr>
            <w:tcW w:type="dxa" w:w="166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已完成</w:t>
            </w:r>
          </w:p>
        </w:tc>
        <w:tc>
          <w:tcPr>
            <w:tcW w:type="dxa" w:w="432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控件 2 种 → 6 种；10 处类型纠错 + 41 个新增控件（第 3、4 节）</w:t>
            </w:r>
          </w:p>
        </w:tc>
      </w:tr>
      <w:tr>
        <w:tc>
          <w:tcPr>
            <w:tcW w:type="dxa" w:w="365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表单输入校验：防止空输入、无效格式输入</w:t>
            </w:r>
          </w:p>
        </w:tc>
        <w:tc>
          <w:tcPr>
            <w:tcW w:type="dxa" w:w="166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已完成（顺带）</w:t>
            </w:r>
          </w:p>
        </w:tc>
        <w:tc>
          <w:tcPr>
            <w:tcW w:type="dxa" w:w="432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115 个字段加规则；网关变量强制必填（第 5 节）</w:t>
            </w:r>
          </w:p>
        </w:tc>
      </w:tr>
    </w:tbl>
    <w:p>
      <w:pPr>
        <w:pStyle w:val="Heading1"/>
      </w:pPr>
      <w:r>
        <w:t>3. 第一件事：10 处控件类型纠错</w:t>
      </w:r>
    </w:p>
    <w:p>
      <w:pPr>
        <w:pStyle w:val="Heading2"/>
      </w:pPr>
      <w:r>
        <w:t>3.1 四个真 bug：复选框被绑定到一个要参与数值比较的变量</w:t>
      </w:r>
    </w:p>
    <w:p>
      <w:pPr>
        <w:spacing w:after="120"/>
      </w:pPr>
      <w:r>
        <w:rPr>
          <w:rFonts w:ascii="Microsoft YaHei" w:hAnsi="Microsoft YaHei" w:eastAsia="微软雅黑"/>
          <w:b w:val="0"/>
          <w:sz w:val="21"/>
        </w:rPr>
        <w:t xml:space="preserve">复选框只能输出 </w:t>
      </w:r>
      <w:r>
        <w:rPr>
          <w:rFonts w:ascii="Microsoft YaHei" w:hAnsi="Microsoft YaHei" w:eastAsia="微软雅黑"/>
          <w:b w:val="0"/>
          <w:sz w:val="21"/>
        </w:rPr>
        <w:t>true / false</w:t>
      </w:r>
      <w:r>
        <w:rPr>
          <w:rFonts w:ascii="Microsoft YaHei" w:hAnsi="Microsoft YaHei" w:eastAsia="微软雅黑"/>
          <w:b w:val="0"/>
          <w:sz w:val="21"/>
        </w:rPr>
        <w:t xml:space="preserve">。在 FEEL 里布尔值与数字比大小求值为 </w:t>
      </w:r>
      <w:r>
        <w:rPr>
          <w:rFonts w:ascii="Microsoft YaHei" w:hAnsi="Microsoft YaHei" w:eastAsia="微软雅黑"/>
          <w:b w:val="0"/>
          <w:sz w:val="21"/>
        </w:rPr>
        <w:t>null</w:t>
      </w:r>
      <w:r>
        <w:rPr>
          <w:rFonts w:ascii="Microsoft YaHei" w:hAnsi="Microsoft YaHei" w:eastAsia="微软雅黑"/>
          <w:b w:val="0"/>
          <w:sz w:val="21"/>
        </w:rPr>
        <w:t xml:space="preserve">，Zeebe 把 null 条件视为不成立，于是网关落到 </w:t>
      </w:r>
      <w:r>
        <w:rPr>
          <w:rFonts w:ascii="Microsoft YaHei" w:hAnsi="Microsoft YaHei" w:eastAsia="微软雅黑"/>
          <w:b w:val="0"/>
          <w:sz w:val="21"/>
        </w:rPr>
        <w:t>default</w:t>
      </w:r>
      <w:r>
        <w:rPr>
          <w:rFonts w:ascii="Microsoft YaHei" w:hAnsi="Microsoft YaHei" w:eastAsia="微软雅黑"/>
          <w:b w:val="0"/>
          <w:sz w:val="21"/>
        </w:rPr>
        <w:t xml:space="preserve"> 分支上。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2327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表单文件</w:t>
            </w:r>
          </w:p>
        </w:tc>
        <w:tc>
          <w:tcPr>
            <w:tcW w:type="dxa" w:w="609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行</w:t>
            </w:r>
          </w:p>
        </w:tc>
        <w:tc>
          <w:tcPr>
            <w:tcW w:type="dxa" w:w="1607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变量</w:t>
            </w:r>
          </w:p>
        </w:tc>
        <w:tc>
          <w:tcPr>
            <w:tcW w:type="dxa" w:w="94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改前</w:t>
            </w:r>
          </w:p>
        </w:tc>
        <w:tc>
          <w:tcPr>
            <w:tcW w:type="dxa" w:w="88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改后</w:t>
            </w:r>
          </w:p>
        </w:tc>
        <w:tc>
          <w:tcPr>
            <w:tcW w:type="dxa" w:w="326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模型里的证据</w:t>
            </w:r>
          </w:p>
        </w:tc>
      </w:tr>
      <w:tr>
        <w:tc>
          <w:tcPr>
            <w:tcW w:type="dxa" w:w="2327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form-deliver-treatment-cycle.form</w:t>
            </w:r>
          </w:p>
        </w:tc>
        <w:tc>
          <w:tcPr>
            <w:tcW w:type="dxa" w:w="609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L16</w:t>
            </w:r>
          </w:p>
        </w:tc>
        <w:tc>
          <w:tcPr>
            <w:tcW w:type="dxa" w:w="1607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letterDelayDays</w:t>
            </w:r>
          </w:p>
        </w:tc>
        <w:tc>
          <w:tcPr>
            <w:tcW w:type="dxa" w:w="94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checkbox</w:t>
            </w:r>
          </w:p>
        </w:tc>
        <w:tc>
          <w:tcPr>
            <w:tcW w:type="dxa" w:w="88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number</w:t>
            </w:r>
          </w:p>
        </w:tc>
        <w:tc>
          <w:tcPr>
            <w:tcW w:type="dxa" w:w="326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S1_Strategic_Landscape.bpmn:230,233 用 `letterDelayDays &lt;= 7` / `&gt; 7` 做数值比较</w:t>
            </w:r>
          </w:p>
        </w:tc>
      </w:tr>
      <w:tr>
        <w:tc>
          <w:tcPr>
            <w:tcW w:type="dxa" w:w="2327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form-escalate-to-manager.form</w:t>
            </w:r>
          </w:p>
        </w:tc>
        <w:tc>
          <w:tcPr>
            <w:tcW w:type="dxa" w:w="609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L16</w:t>
            </w:r>
          </w:p>
        </w:tc>
        <w:tc>
          <w:tcPr>
            <w:tcW w:type="dxa" w:w="1607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letterAgeMonths</w:t>
            </w:r>
          </w:p>
        </w:tc>
        <w:tc>
          <w:tcPr>
            <w:tcW w:type="dxa" w:w="94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checkbox</w:t>
            </w:r>
          </w:p>
        </w:tc>
        <w:tc>
          <w:tcPr>
            <w:tcW w:type="dxa" w:w="88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number</w:t>
            </w:r>
          </w:p>
        </w:tc>
        <w:tc>
          <w:tcPr>
            <w:tcW w:type="dxa" w:w="326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S3_...Aftercare.bpmn:584,589,594,599 用 `&lt; 1` / `&lt; 3` / `&gt;= 1` / `&gt;= 3` 做数值比较</w:t>
            </w:r>
          </w:p>
        </w:tc>
      </w:tr>
      <w:tr>
        <w:tc>
          <w:tcPr>
            <w:tcW w:type="dxa" w:w="2327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form-follow-up-review.form</w:t>
            </w:r>
          </w:p>
        </w:tc>
        <w:tc>
          <w:tcPr>
            <w:tcW w:type="dxa" w:w="609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L16</w:t>
            </w:r>
          </w:p>
        </w:tc>
        <w:tc>
          <w:tcPr>
            <w:tcW w:type="dxa" w:w="1607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letterDelayDays</w:t>
            </w:r>
          </w:p>
        </w:tc>
        <w:tc>
          <w:tcPr>
            <w:tcW w:type="dxa" w:w="94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checkbox</w:t>
            </w:r>
          </w:p>
        </w:tc>
        <w:tc>
          <w:tcPr>
            <w:tcW w:type="dxa" w:w="88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number</w:t>
            </w:r>
          </w:p>
        </w:tc>
        <w:tc>
          <w:tcPr>
            <w:tcW w:type="dxa" w:w="326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S1_Strategic_Landscape.bpmn:230,233 用 `letterDelayDays &lt;= 7` / `&gt; 7` 做数值比较</w:t>
            </w:r>
          </w:p>
        </w:tc>
      </w:tr>
      <w:tr>
        <w:tc>
          <w:tcPr>
            <w:tcW w:type="dxa" w:w="2327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form-issue-letter-reminder.form</w:t>
            </w:r>
          </w:p>
        </w:tc>
        <w:tc>
          <w:tcPr>
            <w:tcW w:type="dxa" w:w="609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L16</w:t>
            </w:r>
          </w:p>
        </w:tc>
        <w:tc>
          <w:tcPr>
            <w:tcW w:type="dxa" w:w="1607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letterAgeMonths</w:t>
            </w:r>
          </w:p>
        </w:tc>
        <w:tc>
          <w:tcPr>
            <w:tcW w:type="dxa" w:w="94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checkbox</w:t>
            </w:r>
          </w:p>
        </w:tc>
        <w:tc>
          <w:tcPr>
            <w:tcW w:type="dxa" w:w="88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number</w:t>
            </w:r>
          </w:p>
        </w:tc>
        <w:tc>
          <w:tcPr>
            <w:tcW w:type="dxa" w:w="326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S3_...Aftercare.bpmn:584,589,594,599 用 `&lt; 1` / `&lt; 3` / `&gt;= 1` / `&gt;= 3` 做数值比较</w:t>
            </w:r>
          </w:p>
        </w:tc>
      </w:tr>
    </w:tbl>
    <w:p>
      <w:pPr>
        <w:spacing w:after="120"/>
      </w:pPr>
      <w:r>
        <w:rPr>
          <w:rFonts w:ascii="Microsoft YaHei" w:hAnsi="Microsoft YaHei" w:eastAsia="微软雅黑"/>
          <w:b w:val="0"/>
          <w:i w:val="0"/>
          <w:sz w:val="21"/>
        </w:rPr>
      </w:r>
    </w:p>
    <w:p>
      <w:pPr>
        <w:spacing w:after="120"/>
      </w:pPr>
      <w:r>
        <w:rPr>
          <w:rFonts w:ascii="Microsoft YaHei" w:hAnsi="Microsoft YaHei" w:eastAsia="微软雅黑"/>
          <w:b/>
          <w:sz w:val="21"/>
        </w:rPr>
        <w:t>这三处网关的 default 恰好是「坏的那一支」，所以后果很具体：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54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网关</w:t>
            </w:r>
          </w:p>
        </w:tc>
        <w:tc>
          <w:tcPr>
            <w:tcW w:type="dxa" w:w="3545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它的默认分支（default）</w:t>
            </w:r>
          </w:p>
        </w:tc>
        <w:tc>
          <w:tcPr>
            <w:tcW w:type="dxa" w:w="3545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改前的实际后果</w:t>
            </w:r>
          </w:p>
        </w:tc>
      </w:tr>
      <w:tr>
        <w:tc>
          <w:tcPr>
            <w:tcW w:type="dxa" w:w="254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S1 / G_LetterOnTime</w:t>
            </w:r>
          </w:p>
        </w:tc>
        <w:tc>
          <w:tcPr>
            <w:tcW w:type="dxa" w:w="3545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F_22「Delayed」→ 升级延迟信函</w:t>
            </w:r>
          </w:p>
        </w:tc>
        <w:tc>
          <w:tcPr>
            <w:tcW w:type="dxa" w:w="3545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每一封信都被判定为超期</w:t>
            </w:r>
          </w:p>
        </w:tc>
      </w:tr>
      <w:tr>
        <w:tc>
          <w:tcPr>
            <w:tcW w:type="dxa" w:w="254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S3 / G_LetterAge</w:t>
            </w:r>
          </w:p>
        </w:tc>
        <w:tc>
          <w:tcPr>
            <w:tcW w:type="dxa" w:w="3545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F_F9「Less than one month」→ 等一周</w:t>
            </w:r>
          </w:p>
        </w:tc>
        <w:tc>
          <w:tcPr>
            <w:tcW w:type="dxa" w:w="3545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永远回到每周提醒循环，永远升级不到行政管理员</w:t>
            </w:r>
          </w:p>
        </w:tc>
      </w:tr>
      <w:tr>
        <w:tc>
          <w:tcPr>
            <w:tcW w:type="dxa" w:w="254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S3 / G_LetterAgeExtended</w:t>
            </w:r>
          </w:p>
        </w:tc>
        <w:tc>
          <w:tcPr>
            <w:tcW w:type="dxa" w:w="3545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F_F11「Less than three months」→ 发每周提醒</w:t>
            </w:r>
          </w:p>
        </w:tc>
        <w:tc>
          <w:tcPr>
            <w:tcW w:type="dxa" w:w="3545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永远升级不到高层管理</w:t>
            </w:r>
          </w:p>
        </w:tc>
      </w:tr>
    </w:tbl>
    <w:p>
      <w:pPr>
        <w:spacing w:after="120"/>
      </w:pPr>
      <w:r>
        <w:rPr>
          <w:rFonts w:ascii="Microsoft YaHei" w:hAnsi="Microsoft YaHei" w:eastAsia="微软雅黑"/>
          <w:b w:val="0"/>
          <w:i w:val="0"/>
          <w:sz w:val="21"/>
        </w:rPr>
      </w:r>
    </w:p>
    <w:p>
      <w:pPr>
        <w:spacing w:after="120"/>
      </w:pPr>
      <w:r>
        <w:rPr>
          <w:rFonts w:ascii="Microsoft YaHei" w:hAnsi="Microsoft YaHei" w:eastAsia="微软雅黑"/>
          <w:b/>
          <w:sz w:val="21"/>
        </w:rPr>
        <w:t>改动形态（以 form-follow-up-review.form 为例，只改了 type 一个词）：</w:t>
      </w:r>
    </w:p>
    <w:p>
      <w:pPr>
        <w:spacing w:after="0" w:before="0"/>
        <w:ind w:left="340"/>
      </w:pPr>
      <w:r>
        <w:rPr>
          <w:rFonts w:ascii="Consolas" w:hAnsi="Consolas"/>
          <w:color w:val="333333"/>
          <w:sz w:val="18"/>
        </w:rPr>
        <w:t>13    {</w:t>
      </w:r>
    </w:p>
    <w:p>
      <w:pPr>
        <w:spacing w:after="0" w:before="0"/>
        <w:ind w:left="340"/>
      </w:pPr>
      <w:r>
        <w:rPr>
          <w:rFonts w:ascii="Consolas" w:hAnsi="Consolas"/>
          <w:color w:val="333333"/>
          <w:sz w:val="18"/>
        </w:rPr>
        <w:t>14      "key": "letterDelayDays",</w:t>
      </w:r>
    </w:p>
    <w:p>
      <w:pPr>
        <w:spacing w:after="0" w:before="0"/>
        <w:ind w:left="340"/>
      </w:pPr>
      <w:r>
        <w:rPr>
          <w:rFonts w:ascii="Consolas" w:hAnsi="Consolas"/>
          <w:color w:val="333333"/>
          <w:sz w:val="18"/>
        </w:rPr>
        <w:t>15      "label": "Delay in producing the letter, in days",   ← 原标签只写了 letterDelayDays</w:t>
      </w:r>
    </w:p>
    <w:p>
      <w:pPr>
        <w:spacing w:after="0" w:before="0"/>
        <w:ind w:left="340"/>
      </w:pPr>
      <w:r>
        <w:rPr>
          <w:rFonts w:ascii="Consolas" w:hAnsi="Consolas"/>
          <w:color w:val="333333"/>
          <w:sz w:val="18"/>
        </w:rPr>
        <w:t>16      "type": "number",                                     ← 改前是 "checkbox"</w:t>
      </w:r>
    </w:p>
    <w:p>
      <w:pPr>
        <w:spacing w:after="0" w:before="0"/>
        <w:ind w:left="340"/>
      </w:pPr>
      <w:r>
        <w:rPr>
          <w:rFonts w:ascii="Consolas" w:hAnsi="Consolas"/>
          <w:color w:val="333333"/>
          <w:sz w:val="18"/>
        </w:rPr>
        <w:t>17      "validate": { "max": 365, "min": 0, "required": true }</w:t>
      </w:r>
    </w:p>
    <w:p>
      <w:pPr>
        <w:spacing w:after="0" w:before="0"/>
        <w:ind w:left="340"/>
      </w:pPr>
      <w:r>
        <w:rPr>
          <w:rFonts w:ascii="Consolas" w:hAnsi="Consolas"/>
          <w:color w:val="333333"/>
          <w:sz w:val="18"/>
        </w:rPr>
        <w:t>18    }</w:t>
      </w:r>
    </w:p>
    <w:p>
      <w:pPr>
        <w:pStyle w:val="Heading2"/>
      </w:pPr>
      <w:r>
        <w:t>3.2 六个决策字段：自由文本框改下拉框</w:t>
      </w:r>
    </w:p>
    <w:p>
      <w:pPr>
        <w:spacing w:after="120"/>
      </w:pPr>
      <w:r>
        <w:rPr>
          <w:rFonts w:ascii="Microsoft YaHei" w:hAnsi="Microsoft YaHei" w:eastAsia="微软雅黑"/>
          <w:b w:val="0"/>
          <w:sz w:val="21"/>
        </w:rPr>
        <w:t>模型里这些变量的判断值是固定的几个字面量，文本框允许人随便填，填错就静默落到默认分支。改成下拉框后，</w:t>
      </w:r>
      <w:r>
        <w:rPr>
          <w:rFonts w:ascii="Microsoft YaHei" w:hAnsi="Microsoft YaHei" w:eastAsia="微软雅黑"/>
          <w:b/>
          <w:sz w:val="21"/>
        </w:rPr>
        <w:t>人只能选出模型认识的那几个值</w:t>
      </w:r>
      <w:r>
        <w:rPr>
          <w:rFonts w:ascii="Microsoft YaHei" w:hAnsi="Microsoft YaHei" w:eastAsia="微软雅黑"/>
          <w:b w:val="0"/>
          <w:sz w:val="21"/>
        </w:rPr>
        <w:t>，而每个选项的 value 就是 FEEL 表达式里正在比较的那个字面量。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216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表单文件</w:t>
            </w:r>
          </w:p>
        </w:tc>
        <w:tc>
          <w:tcPr>
            <w:tcW w:type="dxa" w:w="554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行</w:t>
            </w:r>
          </w:p>
        </w:tc>
        <w:tc>
          <w:tcPr>
            <w:tcW w:type="dxa" w:w="149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变量</w:t>
            </w:r>
          </w:p>
        </w:tc>
        <w:tc>
          <w:tcPr>
            <w:tcW w:type="dxa" w:w="83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改前</w:t>
            </w:r>
          </w:p>
        </w:tc>
        <w:tc>
          <w:tcPr>
            <w:tcW w:type="dxa" w:w="77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改后</w:t>
            </w:r>
          </w:p>
        </w:tc>
        <w:tc>
          <w:tcPr>
            <w:tcW w:type="dxa" w:w="382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下拉框选项（value 与模型逐字对齐）</w:t>
            </w:r>
          </w:p>
        </w:tc>
      </w:tr>
      <w:tr>
        <w:tc>
          <w:tcPr>
            <w:tcW w:type="dxa" w:w="216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form-classify-enquiry.form</w:t>
            </w:r>
          </w:p>
        </w:tc>
        <w:tc>
          <w:tcPr>
            <w:tcW w:type="dxa" w:w="554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L16</w:t>
            </w:r>
          </w:p>
        </w:tc>
        <w:tc>
          <w:tcPr>
            <w:tcW w:type="dxa" w:w="149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enquiryType</w:t>
            </w:r>
          </w:p>
        </w:tc>
        <w:tc>
          <w:tcPr>
            <w:tcW w:type="dxa" w:w="83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textfield</w:t>
            </w:r>
          </w:p>
        </w:tc>
        <w:tc>
          <w:tcPr>
            <w:tcW w:type="dxa" w:w="77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select</w:t>
            </w:r>
          </w:p>
        </w:tc>
        <w:tc>
          <w:tcPr>
            <w:tcW w:type="dxa" w:w="382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administrative / financial / clinical / urgent clinical</w:t>
            </w:r>
          </w:p>
        </w:tc>
      </w:tr>
      <w:tr>
        <w:tc>
          <w:tcPr>
            <w:tcW w:type="dxa" w:w="216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form-clinical-review-referral.form</w:t>
            </w:r>
          </w:p>
        </w:tc>
        <w:tc>
          <w:tcPr>
            <w:tcW w:type="dxa" w:w="554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L16</w:t>
            </w:r>
          </w:p>
        </w:tc>
        <w:tc>
          <w:tcPr>
            <w:tcW w:type="dxa" w:w="149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referralDecision</w:t>
            </w:r>
          </w:p>
        </w:tc>
        <w:tc>
          <w:tcPr>
            <w:tcW w:type="dxa" w:w="83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textfield</w:t>
            </w:r>
          </w:p>
        </w:tc>
        <w:tc>
          <w:tcPr>
            <w:tcW w:type="dxa" w:w="77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select</w:t>
            </w:r>
          </w:p>
        </w:tc>
        <w:tc>
          <w:tcPr>
            <w:tcW w:type="dxa" w:w="382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accepted / rejected / information required / redirected</w:t>
            </w:r>
          </w:p>
        </w:tc>
      </w:tr>
      <w:tr>
        <w:tc>
          <w:tcPr>
            <w:tcW w:type="dxa" w:w="216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form-forward-accepted-referral.form</w:t>
            </w:r>
          </w:p>
        </w:tc>
        <w:tc>
          <w:tcPr>
            <w:tcW w:type="dxa" w:w="554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L16</w:t>
            </w:r>
          </w:p>
        </w:tc>
        <w:tc>
          <w:tcPr>
            <w:tcW w:type="dxa" w:w="149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referralUrgency</w:t>
            </w:r>
          </w:p>
        </w:tc>
        <w:tc>
          <w:tcPr>
            <w:tcW w:type="dxa" w:w="83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textfield</w:t>
            </w:r>
          </w:p>
        </w:tc>
        <w:tc>
          <w:tcPr>
            <w:tcW w:type="dxa" w:w="77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select</w:t>
            </w:r>
          </w:p>
        </w:tc>
        <w:tc>
          <w:tcPr>
            <w:tcW w:type="dxa" w:w="382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urgent / routine</w:t>
            </w:r>
          </w:p>
        </w:tc>
      </w:tr>
      <w:tr>
        <w:tc>
          <w:tcPr>
            <w:tcW w:type="dxa" w:w="216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form-handle-payment-failure.form</w:t>
            </w:r>
          </w:p>
        </w:tc>
        <w:tc>
          <w:tcPr>
            <w:tcW w:type="dxa" w:w="554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L16</w:t>
            </w:r>
          </w:p>
        </w:tc>
        <w:tc>
          <w:tcPr>
            <w:tcW w:type="dxa" w:w="149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paymentStatus</w:t>
            </w:r>
          </w:p>
        </w:tc>
        <w:tc>
          <w:tcPr>
            <w:tcW w:type="dxa" w:w="83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textfield</w:t>
            </w:r>
          </w:p>
        </w:tc>
        <w:tc>
          <w:tcPr>
            <w:tcW w:type="dxa" w:w="77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select</w:t>
            </w:r>
          </w:p>
        </w:tc>
        <w:tc>
          <w:tcPr>
            <w:tcW w:type="dxa" w:w="382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confirmed / declined / no response / urgent clinical need</w:t>
            </w:r>
          </w:p>
        </w:tc>
      </w:tr>
      <w:tr>
        <w:tc>
          <w:tcPr>
            <w:tcW w:type="dxa" w:w="216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form-record-referral-decision.form</w:t>
            </w:r>
          </w:p>
        </w:tc>
        <w:tc>
          <w:tcPr>
            <w:tcW w:type="dxa" w:w="554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L15</w:t>
            </w:r>
          </w:p>
        </w:tc>
        <w:tc>
          <w:tcPr>
            <w:tcW w:type="dxa" w:w="149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referralDecision</w:t>
            </w:r>
          </w:p>
        </w:tc>
        <w:tc>
          <w:tcPr>
            <w:tcW w:type="dxa" w:w="83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textfield</w:t>
            </w:r>
          </w:p>
        </w:tc>
        <w:tc>
          <w:tcPr>
            <w:tcW w:type="dxa" w:w="77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select</w:t>
            </w:r>
          </w:p>
        </w:tc>
        <w:tc>
          <w:tcPr>
            <w:tcW w:type="dxa" w:w="382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accepted / rejected / information required / redirected</w:t>
            </w:r>
          </w:p>
        </w:tc>
      </w:tr>
      <w:tr>
        <w:tc>
          <w:tcPr>
            <w:tcW w:type="dxa" w:w="216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form-validate-booking-request.form</w:t>
            </w:r>
          </w:p>
        </w:tc>
        <w:tc>
          <w:tcPr>
            <w:tcW w:type="dxa" w:w="554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L16</w:t>
            </w:r>
          </w:p>
        </w:tc>
        <w:tc>
          <w:tcPr>
            <w:tcW w:type="dxa" w:w="149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referralUrgency</w:t>
            </w:r>
          </w:p>
        </w:tc>
        <w:tc>
          <w:tcPr>
            <w:tcW w:type="dxa" w:w="83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textfield</w:t>
            </w:r>
          </w:p>
        </w:tc>
        <w:tc>
          <w:tcPr>
            <w:tcW w:type="dxa" w:w="77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select</w:t>
            </w:r>
          </w:p>
        </w:tc>
        <w:tc>
          <w:tcPr>
            <w:tcW w:type="dxa" w:w="382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urgent / routine</w:t>
            </w:r>
          </w:p>
        </w:tc>
      </w:tr>
    </w:tbl>
    <w:p>
      <w:pPr>
        <w:spacing w:after="120"/>
      </w:pPr>
      <w:r>
        <w:rPr>
          <w:rFonts w:ascii="Microsoft YaHei" w:hAnsi="Microsoft YaHei" w:eastAsia="微软雅黑"/>
          <w:b w:val="0"/>
          <w:i w:val="0"/>
          <w:sz w:val="21"/>
        </w:rPr>
      </w:r>
    </w:p>
    <w:p>
      <w:pPr>
        <w:spacing w:after="120"/>
      </w:pPr>
      <w:r>
        <w:rPr>
          <w:rFonts w:ascii="Microsoft YaHei" w:hAnsi="Microsoft YaHei" w:eastAsia="微软雅黑"/>
          <w:b/>
          <w:sz w:val="21"/>
        </w:rPr>
        <w:t>改动形态（form-record-referral-decision.form 的 L13-L38）：</w:t>
      </w:r>
    </w:p>
    <w:p>
      <w:pPr>
        <w:spacing w:after="0" w:before="0"/>
        <w:ind w:left="340"/>
      </w:pPr>
      <w:r>
        <w:rPr>
          <w:rFonts w:ascii="Consolas" w:hAnsi="Consolas"/>
          <w:color w:val="333333"/>
          <w:sz w:val="18"/>
        </w:rPr>
        <w:t>13      "label": "Referral decision (accepted / rejected / information required / redirected)",</w:t>
      </w:r>
    </w:p>
    <w:p>
      <w:pPr>
        <w:spacing w:after="0" w:before="0"/>
        <w:ind w:left="340"/>
      </w:pPr>
      <w:r>
        <w:rPr>
          <w:rFonts w:ascii="Consolas" w:hAnsi="Consolas"/>
          <w:color w:val="333333"/>
          <w:sz w:val="18"/>
        </w:rPr>
        <w:t>14      "key": "referralDecision",</w:t>
      </w:r>
    </w:p>
    <w:p>
      <w:pPr>
        <w:spacing w:after="0" w:before="0"/>
        <w:ind w:left="340"/>
      </w:pPr>
      <w:r>
        <w:rPr>
          <w:rFonts w:ascii="Consolas" w:hAnsi="Consolas"/>
          <w:color w:val="333333"/>
          <w:sz w:val="18"/>
        </w:rPr>
        <w:t>15      "type": "select",              ← 改前是 "textfield"</w:t>
      </w:r>
    </w:p>
    <w:p>
      <w:pPr>
        <w:spacing w:after="0" w:before="0"/>
        <w:ind w:left="340"/>
      </w:pPr>
      <w:r>
        <w:rPr>
          <w:rFonts w:ascii="Consolas" w:hAnsi="Consolas"/>
          <w:color w:val="333333"/>
          <w:sz w:val="18"/>
        </w:rPr>
        <w:t>16      "id": "Field_1s1dwkj",</w:t>
      </w:r>
    </w:p>
    <w:p>
      <w:pPr>
        <w:spacing w:after="0" w:before="0"/>
        <w:ind w:left="340"/>
      </w:pPr>
      <w:r>
        <w:rPr>
          <w:rFonts w:ascii="Consolas" w:hAnsi="Consolas"/>
          <w:color w:val="333333"/>
          <w:sz w:val="18"/>
        </w:rPr>
        <w:t>17      "values": [                     ← 新增：选项列表</w:t>
      </w:r>
    </w:p>
    <w:p>
      <w:pPr>
        <w:spacing w:after="0" w:before="0"/>
        <w:ind w:left="340"/>
      </w:pPr>
      <w:r>
        <w:rPr>
          <w:rFonts w:ascii="Consolas" w:hAnsi="Consolas"/>
          <w:color w:val="333333"/>
          <w:sz w:val="18"/>
        </w:rPr>
        <w:t>18        { "label": "Accepted",             "value": "accepted" },</w:t>
      </w:r>
    </w:p>
    <w:p>
      <w:pPr>
        <w:spacing w:after="0" w:before="0"/>
        <w:ind w:left="340"/>
      </w:pPr>
      <w:r>
        <w:rPr>
          <w:rFonts w:ascii="Consolas" w:hAnsi="Consolas"/>
          <w:color w:val="333333"/>
          <w:sz w:val="18"/>
        </w:rPr>
        <w:t>22        { "label": "Rejected",             "value": "rejected" },</w:t>
      </w:r>
    </w:p>
    <w:p>
      <w:pPr>
        <w:spacing w:after="0" w:before="0"/>
        <w:ind w:left="340"/>
      </w:pPr>
      <w:r>
        <w:rPr>
          <w:rFonts w:ascii="Consolas" w:hAnsi="Consolas"/>
          <w:color w:val="333333"/>
          <w:sz w:val="18"/>
        </w:rPr>
        <w:t>26        { "label": "Information required", "value": "information required" },</w:t>
      </w:r>
    </w:p>
    <w:p>
      <w:pPr>
        <w:spacing w:after="0" w:before="0"/>
        <w:ind w:left="340"/>
      </w:pPr>
      <w:r>
        <w:rPr>
          <w:rFonts w:ascii="Consolas" w:hAnsi="Consolas"/>
          <w:color w:val="333333"/>
          <w:sz w:val="18"/>
        </w:rPr>
        <w:t>30        { "label": "Redirected",           "value": "redirected" }</w:t>
      </w:r>
    </w:p>
    <w:p>
      <w:pPr>
        <w:spacing w:after="0" w:before="0"/>
        <w:ind w:left="340"/>
      </w:pPr>
      <w:r>
        <w:rPr>
          <w:rFonts w:ascii="Consolas" w:hAnsi="Consolas"/>
          <w:color w:val="333333"/>
          <w:sz w:val="18"/>
        </w:rPr>
        <w:t>34      ],</w:t>
      </w:r>
    </w:p>
    <w:p>
      <w:pPr>
        <w:spacing w:after="0" w:before="0"/>
        <w:ind w:left="340"/>
      </w:pPr>
      <w:r>
        <w:rPr>
          <w:rFonts w:ascii="Consolas" w:hAnsi="Consolas"/>
          <w:color w:val="333333"/>
          <w:sz w:val="18"/>
        </w:rPr>
        <w:t>35      "validate": { "required": true }  ← 新增：必填</w:t>
      </w:r>
    </w:p>
    <w:p>
      <w:pPr>
        <w:spacing w:after="0" w:before="0"/>
        <w:ind w:left="340"/>
      </w:pPr>
      <w:r>
        <w:rPr>
          <w:rFonts w:ascii="Consolas" w:hAnsi="Consolas"/>
          <w:color w:val="333333"/>
          <w:sz w:val="18"/>
        </w:rPr>
        <w:t>38    },</w:t>
      </w:r>
    </w:p>
    <w:p>
      <w:pPr>
        <w:spacing w:after="120"/>
      </w:pPr>
      <w:r>
        <w:rPr>
          <w:rFonts w:ascii="Microsoft YaHei" w:hAnsi="Microsoft YaHei" w:eastAsia="微软雅黑"/>
          <w:b w:val="0"/>
          <w:color w:val="606060"/>
          <w:sz w:val="21"/>
        </w:rPr>
        <w:t>因为下拉框输出的仍然是字符串，变量的类型没有变化，所以模型和工作器都不需要改——这就是「避免回归」的具体含义。</w:t>
      </w:r>
    </w:p>
    <w:p>
      <w:pPr>
        <w:pStyle w:val="Heading1"/>
      </w:pPr>
      <w:r>
        <w:t>4. 第二件事：补上 41 个缺失的控件</w:t>
      </w:r>
    </w:p>
    <w:p>
      <w:pPr>
        <w:spacing w:after="120"/>
      </w:pPr>
      <w:r>
        <w:rPr>
          <w:rFonts w:ascii="Microsoft YaHei" w:hAnsi="Microsoft YaHei" w:eastAsia="微软雅黑"/>
          <w:b w:val="0"/>
          <w:sz w:val="21"/>
        </w:rPr>
        <w:t xml:space="preserve">这是改类型时顺带发现的：Java 工作器一直在读这些变量（例如 </w:t>
      </w:r>
      <w:r>
        <w:rPr>
          <w:rFonts w:ascii="Microsoft YaHei" w:hAnsi="Microsoft YaHei" w:eastAsia="微软雅黑"/>
          <w:b w:val="0"/>
          <w:sz w:val="21"/>
        </w:rPr>
        <w:t>RequestRefundWorker</w:t>
      </w:r>
      <w:r>
        <w:rPr>
          <w:rFonts w:ascii="Microsoft YaHei" w:hAnsi="Microsoft YaHei" w:eastAsia="微软雅黑"/>
          <w:b w:val="0"/>
          <w:sz w:val="21"/>
        </w:rPr>
        <w:t xml:space="preserve"> 读 paymentAmount、RequestSecurePaymentWorker 读 approvedAmount），但</w:t>
      </w:r>
      <w:r>
        <w:rPr>
          <w:rFonts w:ascii="Microsoft YaHei" w:hAnsi="Microsoft YaHei" w:eastAsia="微软雅黑"/>
          <w:b/>
          <w:color w:val="A61B1B"/>
          <w:sz w:val="21"/>
        </w:rPr>
        <w:t>没有任何表单采集过它们</w:t>
      </w:r>
      <w:r>
        <w:rPr>
          <w:rFonts w:ascii="Microsoft YaHei" w:hAnsi="Microsoft YaHei" w:eastAsia="微软雅黑"/>
          <w:b w:val="0"/>
          <w:sz w:val="21"/>
        </w:rPr>
        <w:t>。也就是说，人坐在 Tasklist 前面根本填不了这些数据。</w:t>
      </w:r>
    </w:p>
    <w:p>
      <w:pPr>
        <w:spacing w:after="120"/>
      </w:pPr>
      <w:r>
        <w:rPr>
          <w:rFonts w:ascii="Microsoft YaHei" w:hAnsi="Microsoft YaHei" w:eastAsia="微软雅黑"/>
          <w:b w:val="0"/>
          <w:i w:val="0"/>
          <w:color w:val="606060"/>
          <w:sz w:val="21"/>
        </w:rPr>
        <w:t>新增控件全部有出处，没有一个是我凭空发明的：要么是某工作器按名字读取的变量，要么是模型里任务名明确写出来的数据项。下表按表单分组，共 16 个表单、41 个控件。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67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表单文件（16 个）</w:t>
            </w:r>
          </w:p>
        </w:tc>
        <w:tc>
          <w:tcPr>
            <w:tcW w:type="dxa" w:w="371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新增变量（控件类型、是否必填）</w:t>
            </w:r>
          </w:p>
        </w:tc>
        <w:tc>
          <w:tcPr>
            <w:tcW w:type="dxa" w:w="325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依据：工作器读取 / 模型任务名</w:t>
            </w:r>
          </w:p>
        </w:tc>
      </w:tr>
      <w:tr>
        <w:tc>
          <w:tcPr>
            <w:tcW w:type="dxa" w:w="267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form-check-referral-documents.form</w:t>
            </w:r>
          </w:p>
        </w:tc>
        <w:tc>
          <w:tcPr>
            <w:tcW w:type="dxa" w:w="371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missingDocuments（textarea，选填）</w:t>
            </w:r>
          </w:p>
        </w:tc>
        <w:tc>
          <w:tcPr>
            <w:tcW w:type="dxa" w:w="325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RequestMissingDocumentationWorker.findString</w:t>
            </w:r>
          </w:p>
        </w:tc>
      </w:tr>
      <w:tr>
        <w:tc>
          <w:tcPr>
            <w:tcW w:type="dxa" w:w="267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form-clinic-letter-admin-check.form</w:t>
            </w:r>
          </w:p>
        </w:tc>
        <w:tc>
          <w:tcPr>
            <w:tcW w:type="dxa" w:w="371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accessibleFormatRequired（checkbox，必填）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communicationPreference（select，选填）</w:t>
            </w:r>
          </w:p>
        </w:tc>
        <w:tc>
          <w:tcPr>
            <w:tcW w:type="dxa" w:w="325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S3 的 G_CommunicationPreference 比较 `= true`；改前没有任何表单采集它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SendAppointmentConfirmationLetterWorker.findString（工作器默认 post）</w:t>
            </w:r>
          </w:p>
        </w:tc>
      </w:tr>
      <w:tr>
        <w:tc>
          <w:tcPr>
            <w:tcW w:type="dxa" w:w="267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form-deliver-treatment-cycle.form</w:t>
            </w:r>
          </w:p>
        </w:tc>
        <w:tc>
          <w:tcPr>
            <w:tcW w:type="dxa" w:w="371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cycleReference（textfield，选填）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treatmentCycleDate（datetime，选填）</w:t>
            </w:r>
          </w:p>
        </w:tc>
        <w:tc>
          <w:tcPr>
            <w:tcW w:type="dxa" w:w="325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RequestBloodTestWorker.findString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任务名「record clinical administration」</w:t>
            </w:r>
          </w:p>
        </w:tc>
      </w:tr>
      <w:tr>
        <w:tc>
          <w:tcPr>
            <w:tcW w:type="dxa" w:w="267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form-prepare-accessible-format.form</w:t>
            </w:r>
          </w:p>
        </w:tc>
        <w:tc>
          <w:tcPr>
            <w:tcW w:type="dxa" w:w="371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communicationPreference（select，选填）</w:t>
            </w:r>
          </w:p>
        </w:tc>
        <w:tc>
          <w:tcPr>
            <w:tcW w:type="dxa" w:w="325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SendAppointmentConfirmationLetterWorker.findString（工作器默认 post）</w:t>
            </w:r>
          </w:p>
        </w:tc>
      </w:tr>
      <w:tr>
        <w:tc>
          <w:tcPr>
            <w:tcW w:type="dxa" w:w="267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form-receive-referral.form</w:t>
            </w:r>
          </w:p>
        </w:tc>
        <w:tc>
          <w:tcPr>
            <w:tcW w:type="dxa" w:w="371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referralReference（textfield，必填）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referringOrganisation（textfield，必填）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referralUrgency（select，必填）</w:t>
            </w:r>
          </w:p>
        </w:tc>
        <w:tc>
          <w:tcPr>
            <w:tcW w:type="dxa" w:w="325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PublishPatientReferralWorker.requireString（硬性要求）、SubmitPatientReferralWorker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4 个工作器读取（Publish、Submit、RequestMissingDocumentation、SendReferralOutcome）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网关比较 `= "urgent"` / `"routine"`；PublishPatientReferralWorker、QueryAvailableAppointmentSlotsWorker 读取</w:t>
            </w:r>
          </w:p>
        </w:tc>
      </w:tr>
      <w:tr>
        <w:tc>
          <w:tcPr>
            <w:tcW w:type="dxa" w:w="267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form-record-funding-approval.form</w:t>
            </w:r>
          </w:p>
        </w:tc>
        <w:tc>
          <w:tcPr>
            <w:tcW w:type="dxa" w:w="371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fundingOrganisation（textfield，必填）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fundingAuthorisationReference（textfield，必填）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approvedAmount（number，必填）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currency（select，必填）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fundingLimitations（textarea，选填）</w:t>
            </w:r>
          </w:p>
        </w:tc>
        <w:tc>
          <w:tcPr>
            <w:tcW w:type="dxa" w:w="325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任务名「Record the funding organisation, ...」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任务名「... authorisation reference ...」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RequestSecurePaymentWorker.doubleOr；任务名「approved amount」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RequestSecurePaymentWorker.findString（工作器默认 GBP）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任务名「... and limitations」</w:t>
            </w:r>
          </w:p>
        </w:tc>
      </w:tr>
      <w:tr>
        <w:tc>
          <w:tcPr>
            <w:tcW w:type="dxa" w:w="267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form-record-payment.form</w:t>
            </w:r>
          </w:p>
        </w:tc>
        <w:tc>
          <w:tcPr>
            <w:tcW w:type="dxa" w:w="371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paymentReference（textfield，必填）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paymentAmount（number，必填）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paymentDate（datetime，必填）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currency（select，必填）</w:t>
            </w:r>
          </w:p>
        </w:tc>
        <w:tc>
          <w:tcPr>
            <w:tcW w:type="dxa" w:w="325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RequestRefundWorker.findString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RequestRefundWorker.doubleOr；任务名「amount and date」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任务名「Record the payment reference, amount and date」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RequestSecurePaymentWorker.findString（工作器默认 GBP）</w:t>
            </w:r>
          </w:p>
        </w:tc>
      </w:tr>
      <w:tr>
        <w:tc>
          <w:tcPr>
            <w:tcW w:type="dxa" w:w="267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form-record-pending-booking.form</w:t>
            </w:r>
          </w:p>
        </w:tc>
        <w:tc>
          <w:tcPr>
            <w:tcW w:type="dxa" w:w="371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requiredResource（textfield，必填）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preferredTimeframeDays（number，选填）</w:t>
            </w:r>
          </w:p>
        </w:tc>
        <w:tc>
          <w:tcPr>
            <w:tcW w:type="dxa" w:w="325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RequestTreatmentCapacityWorker.findString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QueryAvailableAppointmentSlotsWorker.intOr</w:t>
            </w:r>
          </w:p>
        </w:tc>
      </w:tr>
      <w:tr>
        <w:tc>
          <w:tcPr>
            <w:tcW w:type="dxa" w:w="267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form-record-refund.form</w:t>
            </w:r>
          </w:p>
        </w:tc>
        <w:tc>
          <w:tcPr>
            <w:tcW w:type="dxa" w:w="371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refundReference（textfield，必填）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refundAmount（number，必填）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refundDate（datetime，必填）</w:t>
            </w:r>
          </w:p>
        </w:tc>
        <w:tc>
          <w:tcPr>
            <w:tcW w:type="dxa" w:w="325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任务名「Record the refund result against the patient account」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RequestRefundWorker.doubleOr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任务名「Record the refund result against the patient account」</w:t>
            </w:r>
          </w:p>
        </w:tc>
      </w:tr>
      <w:tr>
        <w:tc>
          <w:tcPr>
            <w:tcW w:type="dxa" w:w="267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form-refund-decision.form</w:t>
            </w:r>
          </w:p>
        </w:tc>
        <w:tc>
          <w:tcPr>
            <w:tcW w:type="dxa" w:w="371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refundDecision（select，必填）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refundAmount（number，选填）</w:t>
            </w:r>
          </w:p>
        </w:tc>
        <w:tc>
          <w:tcPr>
            <w:tcW w:type="dxa" w:w="325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任务名「retained, transferred or refunded」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RequestRefundWorker.doubleOr</w:t>
            </w:r>
          </w:p>
        </w:tc>
      </w:tr>
      <w:tr>
        <w:tc>
          <w:tcPr>
            <w:tcW w:type="dxa" w:w="267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form-register-referral.form</w:t>
            </w:r>
          </w:p>
        </w:tc>
        <w:tc>
          <w:tcPr>
            <w:tcW w:type="dxa" w:w="371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referralReference（textfield，必填）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referringOrganisation（textfield，必填）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requestedSpeciality（textfield，必填）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referralUrgency（select，必填）</w:t>
            </w:r>
          </w:p>
        </w:tc>
        <w:tc>
          <w:tcPr>
            <w:tcW w:type="dxa" w:w="325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PublishPatientReferralWorker.requireString（硬性要求）、SubmitPatientReferralWorker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4 个工作器读取（Publish、Submit、RequestMissingDocumentation、SendReferralOutcome）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QueryAvailableAppointmentSlotsWorker.findString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网关比较 `= "urgent"` / `"routine"`；PublishPatientReferralWorker、QueryAvailableAppointmentSlotsWorker 读取</w:t>
            </w:r>
          </w:p>
        </w:tc>
      </w:tr>
      <w:tr>
        <w:tc>
          <w:tcPr>
            <w:tcW w:type="dxa" w:w="267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form-request-follow-up.form</w:t>
            </w:r>
          </w:p>
        </w:tc>
        <w:tc>
          <w:tcPr>
            <w:tcW w:type="dxa" w:w="371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preferredTimeframeDays（number，必填）</w:t>
            </w:r>
          </w:p>
        </w:tc>
        <w:tc>
          <w:tcPr>
            <w:tcW w:type="dxa" w:w="325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QueryAvailableAppointmentSlotsWorker.intOr</w:t>
            </w:r>
          </w:p>
        </w:tc>
      </w:tr>
      <w:tr>
        <w:tc>
          <w:tcPr>
            <w:tcW w:type="dxa" w:w="267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form-review-management-reports.form</w:t>
            </w:r>
          </w:p>
        </w:tc>
        <w:tc>
          <w:tcPr>
            <w:tcW w:type="dxa" w:w="371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reportPeriod（textfield，必填）</w:t>
            </w:r>
          </w:p>
        </w:tc>
        <w:tc>
          <w:tcPr>
            <w:tcW w:type="dxa" w:w="325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GenerateManagementReportsWorker.findString</w:t>
            </w:r>
          </w:p>
        </w:tc>
      </w:tr>
      <w:tr>
        <w:tc>
          <w:tcPr>
            <w:tcW w:type="dxa" w:w="267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form-select-book-appointment.form</w:t>
            </w:r>
          </w:p>
        </w:tc>
        <w:tc>
          <w:tcPr>
            <w:tcW w:type="dxa" w:w="371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appointmentDate（datetime，必填）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requestedSpeciality（textfield，必填）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preferredTimeframeDays（number，必填）</w:t>
            </w:r>
          </w:p>
        </w:tc>
        <w:tc>
          <w:tcPr>
            <w:tcW w:type="dxa" w:w="325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任务名「Select and book the new patient appointment」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QueryAvailableAppointmentSlotsWorker.findString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QueryAvailableAppointmentSlotsWorker.intOr</w:t>
            </w:r>
          </w:p>
        </w:tc>
      </w:tr>
      <w:tr>
        <w:tc>
          <w:tcPr>
            <w:tcW w:type="dxa" w:w="267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form-treatment-booking-request.form</w:t>
            </w:r>
          </w:p>
        </w:tc>
        <w:tc>
          <w:tcPr>
            <w:tcW w:type="dxa" w:w="371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treatmentCode（textfield，必填）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treatmentCycles（number，必填）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requiredResource（textfield，必填）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chargeAmount（number，必填）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currency（select，必填）</w:t>
            </w:r>
          </w:p>
        </w:tc>
        <w:tc>
          <w:tcPr>
            <w:tcW w:type="dxa" w:w="325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RequestTreatmentCapacityWorker.findString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RequestTreatmentCapacityWorker.intOr（整数）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RequestTreatmentCapacityWorker.findString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RequestSecurePaymentWorker.doubleOr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RequestSecurePaymentWorker.findString（工作器默认 GBP）</w:t>
            </w:r>
          </w:p>
        </w:tc>
      </w:tr>
      <w:tr>
        <w:tc>
          <w:tcPr>
            <w:tcW w:type="dxa" w:w="267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form-validate-treatment-request.form</w:t>
            </w:r>
          </w:p>
        </w:tc>
        <w:tc>
          <w:tcPr>
            <w:tcW w:type="dxa" w:w="371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treatmentCycles（number，必填）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requiredResource（textfield，必填）</w:t>
            </w:r>
          </w:p>
        </w:tc>
        <w:tc>
          <w:tcPr>
            <w:tcW w:type="dxa" w:w="325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RequestTreatmentCapacityWorker.intOr（整数）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RequestTreatmentCapacityWorker.findString</w:t>
            </w:r>
          </w:p>
        </w:tc>
      </w:tr>
    </w:tbl>
    <w:p>
      <w:pPr>
        <w:pStyle w:val="Heading1"/>
      </w:pPr>
      <w:r>
        <w:t>5. 第三件事：给 115 个字段加校验规则</w:t>
      </w:r>
    </w:p>
    <w:p>
      <w:pPr>
        <w:pStyle w:val="Heading2"/>
      </w:pPr>
      <w:r>
        <w:t>5.1 规则一：网关判断的变量一律必填</w:t>
      </w:r>
    </w:p>
    <w:p>
      <w:pPr>
        <w:spacing w:after="120"/>
      </w:pPr>
      <w:r>
        <w:rPr>
          <w:rFonts w:ascii="Microsoft YaHei" w:hAnsi="Microsoft YaHei" w:eastAsia="微软雅黑"/>
          <w:b w:val="0"/>
          <w:sz w:val="21"/>
        </w:rPr>
        <w:t xml:space="preserve">理由：用户留空时 FEEL 求值得到 </w:t>
      </w:r>
      <w:r>
        <w:rPr>
          <w:rFonts w:ascii="Microsoft YaHei" w:hAnsi="Microsoft YaHei" w:eastAsia="微软雅黑"/>
          <w:b w:val="0"/>
          <w:sz w:val="21"/>
        </w:rPr>
        <w:t>null</w:t>
      </w:r>
      <w:r>
        <w:rPr>
          <w:rFonts w:ascii="Microsoft YaHei" w:hAnsi="Microsoft YaHei" w:eastAsia="微软雅黑"/>
          <w:b w:val="0"/>
          <w:sz w:val="21"/>
        </w:rPr>
        <w:t>，比较结果为假，流程</w:t>
      </w:r>
      <w:r>
        <w:rPr>
          <w:rFonts w:ascii="Microsoft YaHei" w:hAnsi="Microsoft YaHei" w:eastAsia="微软雅黑"/>
          <w:b/>
          <w:color w:val="A61B1B"/>
          <w:sz w:val="21"/>
        </w:rPr>
        <w:t>静默</w:t>
      </w:r>
      <w:r>
        <w:rPr>
          <w:rFonts w:ascii="Microsoft YaHei" w:hAnsi="Microsoft YaHei" w:eastAsia="微软雅黑"/>
          <w:b w:val="0"/>
          <w:sz w:val="21"/>
        </w:rPr>
        <w:t>走默认分支——日志里查不出错，但流程走错了。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50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变量（网关会判断它）</w:t>
            </w:r>
          </w:p>
        </w:tc>
        <w:tc>
          <w:tcPr>
            <w:tcW w:type="dxa" w:w="413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在几个表单里已设为必填</w:t>
            </w:r>
          </w:p>
        </w:tc>
      </w:tr>
      <w:tr>
        <w:tc>
          <w:tcPr>
            <w:tcW w:type="dxa" w:w="550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accessibleFormatRequired</w:t>
            </w:r>
          </w:p>
        </w:tc>
        <w:tc>
          <w:tcPr>
            <w:tcW w:type="dxa" w:w="413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</w:tr>
      <w:tr>
        <w:tc>
          <w:tcPr>
            <w:tcW w:type="dxa" w:w="550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advancePaymentRequired</w:t>
            </w:r>
          </w:p>
        </w:tc>
        <w:tc>
          <w:tcPr>
            <w:tcW w:type="dxa" w:w="413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</w:tr>
      <w:tr>
        <w:tc>
          <w:tcPr>
            <w:tcW w:type="dxa" w:w="550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appointmentPaid</w:t>
            </w:r>
          </w:p>
        </w:tc>
        <w:tc>
          <w:tcPr>
            <w:tcW w:type="dxa" w:w="413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</w:tr>
      <w:tr>
        <w:tc>
          <w:tcPr>
            <w:tcW w:type="dxa" w:w="550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appointmentWithin14Days</w:t>
            </w:r>
          </w:p>
        </w:tc>
        <w:tc>
          <w:tcPr>
            <w:tcW w:type="dxa" w:w="413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2</w:t>
            </w:r>
          </w:p>
        </w:tc>
      </w:tr>
      <w:tr>
        <w:tc>
          <w:tcPr>
            <w:tcW w:type="dxa" w:w="550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consentGiven</w:t>
            </w:r>
          </w:p>
        </w:tc>
        <w:tc>
          <w:tcPr>
            <w:tcW w:type="dxa" w:w="413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4</w:t>
            </w:r>
          </w:p>
        </w:tc>
      </w:tr>
      <w:tr>
        <w:tc>
          <w:tcPr>
            <w:tcW w:type="dxa" w:w="550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contactSuccessful</w:t>
            </w:r>
          </w:p>
        </w:tc>
        <w:tc>
          <w:tcPr>
            <w:tcW w:type="dxa" w:w="413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2</w:t>
            </w:r>
          </w:p>
        </w:tc>
      </w:tr>
      <w:tr>
        <w:tc>
          <w:tcPr>
            <w:tcW w:type="dxa" w:w="550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documentsComplete</w:t>
            </w:r>
          </w:p>
        </w:tc>
        <w:tc>
          <w:tcPr>
            <w:tcW w:type="dxa" w:w="413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3</w:t>
            </w:r>
          </w:p>
        </w:tc>
      </w:tr>
      <w:tr>
        <w:tc>
          <w:tcPr>
            <w:tcW w:type="dxa" w:w="550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enquiryType</w:t>
            </w:r>
          </w:p>
        </w:tc>
        <w:tc>
          <w:tcPr>
            <w:tcW w:type="dxa" w:w="413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</w:tr>
      <w:tr>
        <w:tc>
          <w:tcPr>
            <w:tcW w:type="dxa" w:w="550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financialImpact</w:t>
            </w:r>
          </w:p>
        </w:tc>
        <w:tc>
          <w:tcPr>
            <w:tcW w:type="dxa" w:w="413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2</w:t>
            </w:r>
          </w:p>
        </w:tc>
      </w:tr>
      <w:tr>
        <w:tc>
          <w:tcPr>
            <w:tcW w:type="dxa" w:w="550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fitToContinue</w:t>
            </w:r>
          </w:p>
        </w:tc>
        <w:tc>
          <w:tcPr>
            <w:tcW w:type="dxa" w:w="413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</w:tr>
      <w:tr>
        <w:tc>
          <w:tcPr>
            <w:tcW w:type="dxa" w:w="550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followUpSlotWithinPeriod</w:t>
            </w:r>
          </w:p>
        </w:tc>
        <w:tc>
          <w:tcPr>
            <w:tcW w:type="dxa" w:w="413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3</w:t>
            </w:r>
          </w:p>
        </w:tc>
      </w:tr>
      <w:tr>
        <w:tc>
          <w:tcPr>
            <w:tcW w:type="dxa" w:w="550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fundingApproved</w:t>
            </w:r>
          </w:p>
        </w:tc>
        <w:tc>
          <w:tcPr>
            <w:tcW w:type="dxa" w:w="413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4</w:t>
            </w:r>
          </w:p>
        </w:tc>
      </w:tr>
      <w:tr>
        <w:tc>
          <w:tcPr>
            <w:tcW w:type="dxa" w:w="550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furtherCyclesPlanned</w:t>
            </w:r>
          </w:p>
        </w:tc>
        <w:tc>
          <w:tcPr>
            <w:tcW w:type="dxa" w:w="413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3</w:t>
            </w:r>
          </w:p>
        </w:tc>
      </w:tr>
      <w:tr>
        <w:tc>
          <w:tcPr>
            <w:tcW w:type="dxa" w:w="550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letterAgeMonths</w:t>
            </w:r>
          </w:p>
        </w:tc>
        <w:tc>
          <w:tcPr>
            <w:tcW w:type="dxa" w:w="413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2</w:t>
            </w:r>
          </w:p>
        </w:tc>
      </w:tr>
      <w:tr>
        <w:tc>
          <w:tcPr>
            <w:tcW w:type="dxa" w:w="550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letterApproved</w:t>
            </w:r>
          </w:p>
        </w:tc>
        <w:tc>
          <w:tcPr>
            <w:tcW w:type="dxa" w:w="413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2</w:t>
            </w:r>
          </w:p>
        </w:tc>
      </w:tr>
      <w:tr>
        <w:tc>
          <w:tcPr>
            <w:tcW w:type="dxa" w:w="550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letterDelayDays</w:t>
            </w:r>
          </w:p>
        </w:tc>
        <w:tc>
          <w:tcPr>
            <w:tcW w:type="dxa" w:w="413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2</w:t>
            </w:r>
          </w:p>
        </w:tc>
      </w:tr>
      <w:tr>
        <w:tc>
          <w:tcPr>
            <w:tcW w:type="dxa" w:w="550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paymentStatus</w:t>
            </w:r>
          </w:p>
        </w:tc>
        <w:tc>
          <w:tcPr>
            <w:tcW w:type="dxa" w:w="413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</w:tr>
      <w:tr>
        <w:tc>
          <w:tcPr>
            <w:tcW w:type="dxa" w:w="550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referralDecision</w:t>
            </w:r>
          </w:p>
        </w:tc>
        <w:tc>
          <w:tcPr>
            <w:tcW w:type="dxa" w:w="413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2</w:t>
            </w:r>
          </w:p>
        </w:tc>
      </w:tr>
      <w:tr>
        <w:tc>
          <w:tcPr>
            <w:tcW w:type="dxa" w:w="550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referralUrgency</w:t>
            </w:r>
          </w:p>
        </w:tc>
        <w:tc>
          <w:tcPr>
            <w:tcW w:type="dxa" w:w="413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4</w:t>
            </w:r>
          </w:p>
        </w:tc>
      </w:tr>
      <w:tr>
        <w:tc>
          <w:tcPr>
            <w:tcW w:type="dxa" w:w="550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requestAuthorised</w:t>
            </w:r>
          </w:p>
        </w:tc>
        <w:tc>
          <w:tcPr>
            <w:tcW w:type="dxa" w:w="413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3</w:t>
            </w:r>
          </w:p>
        </w:tc>
      </w:tr>
      <w:tr>
        <w:tc>
          <w:tcPr>
            <w:tcW w:type="dxa" w:w="550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suitableSlotFound</w:t>
            </w:r>
          </w:p>
        </w:tc>
        <w:tc>
          <w:tcPr>
            <w:tcW w:type="dxa" w:w="413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2</w:t>
            </w:r>
          </w:p>
        </w:tc>
      </w:tr>
      <w:tr>
        <w:tc>
          <w:tcPr>
            <w:tcW w:type="dxa" w:w="550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suspectedClinicalError</w:t>
            </w:r>
          </w:p>
        </w:tc>
        <w:tc>
          <w:tcPr>
            <w:tcW w:type="dxa" w:w="413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</w:tr>
      <w:tr>
        <w:tc>
          <w:tcPr>
            <w:tcW w:type="dxa" w:w="550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treatmentCapacityConfirmed</w:t>
            </w:r>
          </w:p>
        </w:tc>
        <w:tc>
          <w:tcPr>
            <w:tcW w:type="dxa" w:w="413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2</w:t>
            </w:r>
          </w:p>
        </w:tc>
      </w:tr>
      <w:tr>
        <w:tc>
          <w:tcPr>
            <w:tcW w:type="dxa" w:w="550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urgentPostponement</w:t>
            </w:r>
          </w:p>
        </w:tc>
        <w:tc>
          <w:tcPr>
            <w:tcW w:type="dxa" w:w="413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</w:tr>
    </w:tbl>
    <w:p>
      <w:pPr>
        <w:pStyle w:val="Heading2"/>
      </w:pPr>
      <w:r>
        <w:t>5.2 规则二：patientId 必填 + 格式校验</w:t>
      </w:r>
    </w:p>
    <w:p>
      <w:pPr>
        <w:spacing w:after="120"/>
      </w:pPr>
      <w:r>
        <w:rPr>
          <w:rFonts w:ascii="Microsoft YaHei" w:hAnsi="Microsoft YaHei" w:eastAsia="微软雅黑"/>
          <w:b w:val="0"/>
          <w:sz w:val="21"/>
        </w:rPr>
        <w:t xml:space="preserve">13 个工作器用 </w:t>
      </w:r>
      <w:r>
        <w:rPr>
          <w:rFonts w:ascii="Microsoft YaHei" w:hAnsi="Microsoft YaHei" w:eastAsia="微软雅黑"/>
          <w:b w:val="0"/>
          <w:sz w:val="21"/>
        </w:rPr>
        <w:t>requireString("patientId")</w:t>
      </w:r>
      <w:r>
        <w:rPr>
          <w:rFonts w:ascii="Microsoft YaHei" w:hAnsi="Microsoft YaHei" w:eastAsia="微软雅黑"/>
          <w:b w:val="0"/>
          <w:sz w:val="21"/>
        </w:rPr>
        <w:t xml:space="preserve"> 硬性读取，缺了会抛 ValidationException 让实例停在事故上。格式规则：</w:t>
      </w:r>
      <w:r>
        <w:rPr>
          <w:rFonts w:ascii="Microsoft YaHei" w:hAnsi="Microsoft YaHei" w:eastAsia="微软雅黑"/>
          <w:b w:val="0"/>
          <w:sz w:val="21"/>
        </w:rPr>
        <w:t>^[A-Za-z0-9][A-Za-z0-9\-]{2,39}$</w:t>
      </w:r>
    </w:p>
    <w:p>
      <w:pPr>
        <w:spacing w:after="120"/>
      </w:pPr>
      <w:r>
        <w:rPr>
          <w:rFonts w:ascii="Microsoft YaHei" w:hAnsi="Microsoft YaHei" w:eastAsia="微软雅黑"/>
          <w:b w:val="0"/>
          <w:sz w:val="21"/>
        </w:rPr>
        <w:t xml:space="preserve">已核对交付证据里全部 </w:t>
      </w:r>
      <w:r>
        <w:rPr>
          <w:rFonts w:ascii="Microsoft YaHei" w:hAnsi="Microsoft YaHei" w:eastAsia="微软雅黑"/>
          <w:b/>
          <w:sz w:val="21"/>
        </w:rPr>
        <w:t>91 个</w:t>
      </w:r>
      <w:r>
        <w:rPr>
          <w:rFonts w:ascii="Microsoft YaHei" w:hAnsi="Microsoft YaHei" w:eastAsia="微软雅黑"/>
          <w:b w:val="0"/>
          <w:sz w:val="21"/>
        </w:rPr>
        <w:t xml:space="preserve"> 个不同的 patientId 取值（如 P-TC-01、P-happy-1790597472244）全部通过这条规则，不会挡住自己的验收用例。</w:t>
      </w:r>
    </w:p>
    <w:p>
      <w:pPr>
        <w:pStyle w:val="Heading2"/>
      </w:pPr>
      <w:r>
        <w:t>5.3 其余规则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5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规则</w:t>
            </w:r>
          </w:p>
        </w:tc>
        <w:tc>
          <w:tcPr>
            <w:tcW w:type="dxa" w:w="344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加在哪些字段</w:t>
            </w:r>
          </w:p>
        </w:tc>
        <w:tc>
          <w:tcPr>
            <w:tcW w:type="dxa" w:w="424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例子</w:t>
            </w:r>
          </w:p>
        </w:tc>
      </w:tr>
      <w:tr>
        <w:tc>
          <w:tcPr>
            <w:tcW w:type="dxa" w:w="195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必填 required</w:t>
            </w:r>
          </w:p>
        </w:tc>
        <w:tc>
          <w:tcPr>
            <w:tcW w:type="dxa" w:w="344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全部 68 个表单的 patientId + 24 个网关变量</w:t>
            </w:r>
          </w:p>
        </w:tc>
        <w:tc>
          <w:tcPr>
            <w:tcW w:type="dxa" w:w="424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"validate": { "required": true }</w:t>
            </w:r>
          </w:p>
        </w:tc>
      </w:tr>
      <w:tr>
        <w:tc>
          <w:tcPr>
            <w:tcW w:type="dxa" w:w="195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格式 pattern</w:t>
            </w:r>
          </w:p>
        </w:tc>
        <w:tc>
          <w:tcPr>
            <w:tcW w:type="dxa" w:w="344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patientId、reportPeriod</w:t>
            </w:r>
          </w:p>
        </w:tc>
        <w:tc>
          <w:tcPr>
            <w:tcW w:type="dxa" w:w="424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reportPeriod: ^[0-9]{4}-(0[1-9]|1[0-2])$（YYYY-MM）</w:t>
            </w:r>
          </w:p>
        </w:tc>
      </w:tr>
      <w:tr>
        <w:tc>
          <w:tcPr>
            <w:tcW w:type="dxa" w:w="195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取值范围 min/max</w:t>
            </w:r>
          </w:p>
        </w:tc>
        <w:tc>
          <w:tcPr>
            <w:tcW w:type="dxa" w:w="344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全部数字控件</w:t>
            </w:r>
          </w:p>
        </w:tc>
        <w:tc>
          <w:tcPr>
            <w:tcW w:type="dxa" w:w="424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letterDelayDays: min 0 / max 365；treatmentCycles: min 1 / max 12</w:t>
            </w:r>
          </w:p>
        </w:tc>
      </w:tr>
      <w:tr>
        <w:tc>
          <w:tcPr>
            <w:tcW w:type="dxa" w:w="195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长度 maxLength</w:t>
            </w:r>
          </w:p>
        </w:tc>
        <w:tc>
          <w:tcPr>
            <w:tcW w:type="dxa" w:w="344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新增的文本、多行文本控件</w:t>
            </w:r>
          </w:p>
        </w:tc>
        <w:tc>
          <w:tcPr>
            <w:tcW w:type="dxa" w:w="424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paymentReference: 40；fundingLimitations: 500</w:t>
            </w:r>
          </w:p>
        </w:tc>
      </w:tr>
      <w:tr>
        <w:tc>
          <w:tcPr>
            <w:tcW w:type="dxa" w:w="195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默认值 defaultValue</w:t>
            </w:r>
          </w:p>
        </w:tc>
        <w:tc>
          <w:tcPr>
            <w:tcW w:type="dxa" w:w="344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currency（GBP）、communicationPreference（post）</w:t>
            </w:r>
          </w:p>
        </w:tc>
        <w:tc>
          <w:tcPr>
            <w:tcW w:type="dxa" w:w="424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与工作器里的兜底默认值保持一致</w:t>
            </w:r>
          </w:p>
        </w:tc>
      </w:tr>
    </w:tbl>
    <w:p>
      <w:pPr>
        <w:pStyle w:val="Heading1"/>
      </w:pPr>
      <w:r>
        <w:t>6. 这些改动在运行时怎么被看见</w:t>
      </w:r>
    </w:p>
    <w:p>
      <w:pPr>
        <w:spacing w:after="120"/>
      </w:pPr>
      <w:r>
        <w:rPr>
          <w:rFonts w:ascii="Microsoft YaHei" w:hAnsi="Microsoft YaHei" w:eastAsia="微软雅黑"/>
          <w:b/>
          <w:color w:val="A61B1B"/>
          <w:sz w:val="21"/>
        </w:rPr>
        <w:t>必须先说清楚一件事：</w:t>
      </w:r>
      <w:r>
        <w:rPr>
          <w:rFonts w:ascii="Microsoft YaHei" w:hAnsi="Microsoft YaHei" w:eastAsia="微软雅黑"/>
          <w:b w:val="0"/>
          <w:sz w:val="21"/>
        </w:rPr>
        <w:t>表单是 Tasklist 的渲染层和提交层，它决定</w:t>
      </w:r>
      <w:r>
        <w:rPr>
          <w:rFonts w:ascii="Microsoft YaHei" w:hAnsi="Microsoft YaHei" w:eastAsia="微软雅黑"/>
          <w:b/>
          <w:sz w:val="21"/>
        </w:rPr>
        <w:t>人能看到什么控件、能提交什么值</w:t>
      </w:r>
      <w:r>
        <w:rPr>
          <w:rFonts w:ascii="Microsoft YaHei" w:hAnsi="Microsoft YaHei" w:eastAsia="微软雅黑"/>
          <w:b w:val="0"/>
          <w:sz w:val="21"/>
        </w:rPr>
        <w:t>，但不决定引擎怎么跑。所以 09_Tests_and_Tools/run-worker-demo.mjs 和 run-acceptance.mjs 重跑一遍</w:t>
      </w:r>
      <w:r>
        <w:rPr>
          <w:rFonts w:ascii="Microsoft YaHei" w:hAnsi="Microsoft YaHei" w:eastAsia="微软雅黑"/>
          <w:b/>
          <w:color w:val="A61B1B"/>
          <w:sz w:val="21"/>
        </w:rPr>
        <w:t>不会有任何变化</w:t>
      </w:r>
      <w:r>
        <w:rPr>
          <w:rFonts w:ascii="Microsoft YaHei" w:hAnsi="Microsoft YaHei" w:eastAsia="微软雅黑"/>
          <w:b w:val="0"/>
          <w:sz w:val="21"/>
        </w:rPr>
        <w:t>——它们直接调 Zeebe API 写变量，既不渲染表单也不跑表单校验。</w:t>
      </w:r>
    </w:p>
    <w:p>
      <w:pPr>
        <w:spacing w:after="120"/>
      </w:pPr>
      <w:r>
        <w:rPr>
          <w:rFonts w:ascii="Microsoft YaHei" w:hAnsi="Microsoft YaHei" w:eastAsia="微软雅黑"/>
          <w:b w:val="0"/>
          <w:i w:val="0"/>
          <w:color w:val="606060"/>
          <w:sz w:val="21"/>
        </w:rPr>
        <w:t>证据：accessibleFormatRequired 在 05_Test_Evidence/worker-run/worker-demo-2026-09-28T12-13-00-853Z.json:94 里是脚本直接设成 "false" 的，不是人在界面上填的。</w:t>
      </w:r>
    </w:p>
    <w:p>
      <w:pPr>
        <w:pStyle w:val="Heading2"/>
      </w:pPr>
      <w:r>
        <w:t>6.1 能看见差别的三处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499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#</w:t>
            </w:r>
          </w:p>
        </w:tc>
        <w:tc>
          <w:tcPr>
            <w:tcW w:type="dxa" w:w="1884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位置</w:t>
            </w:r>
          </w:p>
        </w:tc>
        <w:tc>
          <w:tcPr>
            <w:tcW w:type="dxa" w:w="221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改前</w:t>
            </w:r>
          </w:p>
        </w:tc>
        <w:tc>
          <w:tcPr>
            <w:tcW w:type="dxa" w:w="299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改后</w:t>
            </w:r>
          </w:p>
        </w:tc>
        <w:tc>
          <w:tcPr>
            <w:tcW w:type="dxa" w:w="2050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对 API 路径也成立吗</w:t>
            </w:r>
          </w:p>
        </w:tc>
      </w:tr>
      <w:tr>
        <w:tc>
          <w:tcPr>
            <w:tcW w:type="dxa" w:w="499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1884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Tasklist 控件外观</w:t>
            </w:r>
          </w:p>
        </w:tc>
        <w:tc>
          <w:tcPr>
            <w:tcW w:type="dxa" w:w="221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全部是文本框 / 复选框</w:t>
            </w:r>
          </w:p>
        </w:tc>
        <w:tc>
          <w:tcPr>
            <w:tcW w:type="dxa" w:w="299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出现日期选择器、数字框、下拉框、多行文本</w:t>
            </w:r>
          </w:p>
        </w:tc>
        <w:tc>
          <w:tcPr>
            <w:tcW w:type="dxa" w:w="2050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不适用（API 不渲染表单）</w:t>
            </w:r>
          </w:p>
        </w:tc>
      </w:tr>
      <w:tr>
        <w:tc>
          <w:tcPr>
            <w:tcW w:type="dxa" w:w="499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2</w:t>
            </w:r>
          </w:p>
        </w:tc>
        <w:tc>
          <w:tcPr>
            <w:tcW w:type="dxa" w:w="1884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Tasklist 提交行为</w:t>
            </w:r>
          </w:p>
        </w:tc>
        <w:tc>
          <w:tcPr>
            <w:tcW w:type="dxa" w:w="221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空着也能提交</w:t>
            </w:r>
          </w:p>
        </w:tc>
        <w:tc>
          <w:tcPr>
            <w:tcW w:type="dxa" w:w="299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必填 / 格式不合规，提交被拦住并显示校验错误</w:t>
            </w:r>
          </w:p>
        </w:tc>
        <w:tc>
          <w:tcPr>
            <w:tcW w:type="dxa" w:w="2050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不适用</w:t>
            </w:r>
          </w:p>
        </w:tc>
      </w:tr>
      <w:tr>
        <w:tc>
          <w:tcPr>
            <w:tcW w:type="dxa" w:w="499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3</w:t>
            </w:r>
          </w:p>
        </w:tc>
        <w:tc>
          <w:tcPr>
            <w:tcW w:type="dxa" w:w="1884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Operate 里的流程路径</w:t>
            </w:r>
          </w:p>
        </w:tc>
        <w:tc>
          <w:tcPr>
            <w:tcW w:type="dxa" w:w="221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见 6.2 的三种情况</w:t>
            </w:r>
          </w:p>
        </w:tc>
        <w:tc>
          <w:tcPr>
            <w:tcW w:type="dxa" w:w="299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见 6.2</w:t>
            </w:r>
          </w:p>
        </w:tc>
        <w:tc>
          <w:tcPr>
            <w:tcW w:type="dxa" w:w="2050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只在「人提供值」时成立</w:t>
            </w:r>
          </w:p>
        </w:tc>
      </w:tr>
    </w:tbl>
    <w:p>
      <w:pPr>
        <w:pStyle w:val="Heading2"/>
      </w:pPr>
      <w:r>
        <w:t>6.2 第 3 处按「谁提供值」分三种情况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327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谁提供值</w:t>
            </w:r>
          </w:p>
        </w:tc>
        <w:tc>
          <w:tcPr>
            <w:tcW w:type="dxa" w:w="3324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改前</w:t>
            </w:r>
          </w:p>
        </w:tc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改后</w:t>
            </w:r>
          </w:p>
        </w:tc>
        <w:tc>
          <w:tcPr>
            <w:tcW w:type="dxa" w:w="155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有区别吗</w:t>
            </w:r>
          </w:p>
        </w:tc>
      </w:tr>
      <w:tr>
        <w:tc>
          <w:tcPr>
            <w:tcW w:type="dxa" w:w="2327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A. API 脚本直接写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（现有验收证据走的就是这条）</w:t>
            </w:r>
          </w:p>
        </w:tc>
        <w:tc>
          <w:tcPr>
            <w:tcW w:type="dxa" w:w="3324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脚本写的是 "accepted" / "routine" / "administrative" / "confirmed"，都是模型认识的字面量，网关本来就对</w:t>
            </w:r>
          </w:p>
        </w:tc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不变</w:t>
            </w:r>
          </w:p>
        </w:tc>
        <w:tc>
          <w:tcPr>
            <w:tcW w:type="dxa" w:w="155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没有区别</w:t>
            </w:r>
          </w:p>
        </w:tc>
      </w:tr>
      <w:tr>
        <w:tc>
          <w:tcPr>
            <w:tcW w:type="dxa" w:w="2327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B. 人在 Tasklist 里填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8"/>
              </w:rPr>
              <w:t>（本次改动影响的范围）</w:t>
            </w:r>
          </w:p>
        </w:tc>
        <w:tc>
          <w:tcPr>
            <w:tcW w:type="dxa" w:w="3324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自由文本框，人照着标签打 Accept / Administrative / Confirmed，没有条件成立，落默认分支</w:t>
            </w:r>
          </w:p>
        </w:tc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下拉框只能选，条件成立，走对分支</w:t>
            </w:r>
          </w:p>
        </w:tc>
        <w:tc>
          <w:tcPr>
            <w:tcW w:type="dxa" w:w="155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有区别</w:t>
            </w:r>
          </w:p>
        </w:tc>
      </w:tr>
      <w:tr>
        <w:tc>
          <w:tcPr>
            <w:tcW w:type="dxa" w:w="2327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C. 变量根本没被设过</w:t>
            </w:r>
          </w:p>
        </w:tc>
        <w:tc>
          <w:tcPr>
            <w:tcW w:type="dxa" w:w="3324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FEEL 取 null，落默认分支</w:t>
            </w:r>
          </w:p>
        </w:tc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人现在能填了，走对分支</w:t>
            </w:r>
          </w:p>
        </w:tc>
        <w:tc>
          <w:tcPr>
            <w:tcW w:type="dxa" w:w="155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有区别，且 API 路径也一样</w:t>
            </w:r>
          </w:p>
        </w:tc>
      </w:tr>
    </w:tbl>
    <w:p>
      <w:pPr>
        <w:spacing w:after="120"/>
      </w:pPr>
      <w:r>
        <w:rPr>
          <w:rFonts w:ascii="Microsoft YaHei" w:hAnsi="Microsoft YaHei" w:eastAsia="微软雅黑"/>
          <w:b w:val="0"/>
          <w:i w:val="0"/>
          <w:sz w:val="21"/>
        </w:rPr>
      </w:r>
    </w:p>
    <w:p>
      <w:pPr>
        <w:spacing w:after="120"/>
      </w:pPr>
      <w:r>
        <w:rPr>
          <w:rFonts w:ascii="Microsoft YaHei" w:hAnsi="Microsoft YaHei" w:eastAsia="微软雅黑"/>
          <w:b/>
          <w:sz w:val="21"/>
        </w:rPr>
        <w:t>C 类才是两条路径上都存在的缺陷，而且恰恰是证据从未覆盖的地方：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094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元素</w:t>
            </w:r>
          </w:p>
        </w:tc>
        <w:tc>
          <w:tcPr>
            <w:tcW w:type="dxa" w:w="3545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在全部交付证据里出现的次数</w:t>
            </w:r>
          </w:p>
        </w:tc>
      </w:tr>
      <w:tr>
        <w:tc>
          <w:tcPr>
            <w:tcW w:type="dxa" w:w="6094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G_LetterOnTime、G_LetterAge、G_LetterAgeExtended</w:t>
            </w:r>
          </w:p>
        </w:tc>
        <w:tc>
          <w:tcPr>
            <w:tcW w:type="dxa" w:w="3545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</w:tr>
      <w:tr>
        <w:tc>
          <w:tcPr>
            <w:tcW w:type="dxa" w:w="6094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T_Escalate、T_WeeklyReminder、T_EscalateToManager、T_EscalateToHigherManagement、T_ReminderInterval</w:t>
            </w:r>
          </w:p>
        </w:tc>
        <w:tc>
          <w:tcPr>
            <w:tcW w:type="dxa" w:w="3545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</w:tr>
      <w:tr>
        <w:tc>
          <w:tcPr>
            <w:tcW w:type="dxa" w:w="6094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G_ReferralDecision / G_EnquiryType / G_PaymentOutcome</w:t>
            </w:r>
          </w:p>
        </w:tc>
        <w:tc>
          <w:tcPr>
            <w:tcW w:type="dxa" w:w="3545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120 / 12 / 88（都是 API 直接写的正确取值）</w:t>
            </w:r>
          </w:p>
        </w:tc>
      </w:tr>
    </w:tbl>
    <w:p>
      <w:pPr>
        <w:spacing w:after="120"/>
      </w:pPr>
      <w:r>
        <w:rPr>
          <w:rFonts w:ascii="Microsoft YaHei" w:hAnsi="Microsoft YaHei" w:eastAsia="微软雅黑"/>
          <w:b w:val="0"/>
          <w:sz w:val="21"/>
        </w:rPr>
        <w:t>S1/S3 的延迟信函升级链，你们的验收和 demo 一次都没走到过，所以那个「复选框 + 数值比较」的 bug 从来没被触发，也就一直没被发现。</w:t>
      </w:r>
    </w:p>
    <w:p>
      <w:pPr>
        <w:pStyle w:val="Heading2"/>
      </w:pPr>
      <w:r>
        <w:t>6.3 在 Tasklist 上演示的四步（评审要看效果时按这个走）</w:t>
      </w:r>
    </w:p>
    <w:p>
      <w:pPr>
        <w:spacing w:after="120"/>
      </w:pPr>
      <w:r>
        <w:rPr>
          <w:rFonts w:ascii="Microsoft YaHei" w:hAnsi="Microsoft YaHei" w:eastAsia="微软雅黑"/>
          <w:b w:val="0"/>
          <w:i w:val="0"/>
          <w:color w:val="606060"/>
          <w:sz w:val="21"/>
        </w:rPr>
        <w:t>前置：Camunda 8.10 起来，用 09_Tests_and_Tools/deploy-all.mjs 部署模型和表单。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52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7"/>
              </w:rPr>
              <w:t>#</w:t>
            </w:r>
          </w:p>
        </w:tc>
        <w:tc>
          <w:tcPr>
            <w:tcW w:type="dxa" w:w="267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7"/>
              </w:rPr>
              <w:t>打开的任务</w:t>
            </w:r>
          </w:p>
        </w:tc>
        <w:tc>
          <w:tcPr>
            <w:tcW w:type="dxa" w:w="2090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7"/>
              </w:rPr>
              <w:t>怎么操作</w:t>
            </w:r>
          </w:p>
        </w:tc>
        <w:tc>
          <w:tcPr>
            <w:tcW w:type="dxa" w:w="4355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7"/>
              </w:rPr>
              <w:t>应该看到什么</w:t>
            </w:r>
          </w:p>
        </w:tc>
      </w:tr>
      <w:tr>
        <w:tc>
          <w:tcPr>
            <w:tcW w:type="dxa" w:w="52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A</w:t>
            </w:r>
          </w:p>
        </w:tc>
        <w:tc>
          <w:tcPr>
            <w:tcW w:type="dxa" w:w="267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T_RecordPayment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7"/>
              </w:rPr>
              <w:t>「Record the payment reference, amount and date」</w:t>
            </w:r>
          </w:p>
        </w:tc>
        <w:tc>
          <w:tcPr>
            <w:tcW w:type="dxa" w:w="2090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打开表单即可</w:t>
            </w:r>
          </w:p>
        </w:tc>
        <w:tc>
          <w:tcPr>
            <w:tcW w:type="dxa" w:w="4355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改前只有 1 个字段（患者标识）；改后有 5 个字段，金额是数字输入框、付款日是日期选择器、币种是下拉框</w:t>
            </w:r>
          </w:p>
        </w:tc>
      </w:tr>
      <w:tr>
        <w:tc>
          <w:tcPr>
            <w:tcW w:type="dxa" w:w="52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B</w:t>
            </w:r>
          </w:p>
        </w:tc>
        <w:tc>
          <w:tcPr>
            <w:tcW w:type="dxa" w:w="267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同上</w:t>
            </w:r>
          </w:p>
        </w:tc>
        <w:tc>
          <w:tcPr>
            <w:tcW w:type="dxa" w:w="2090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什么都不填，直接点提交</w:t>
            </w:r>
          </w:p>
        </w:tc>
        <w:tc>
          <w:tcPr>
            <w:tcW w:type="dxa" w:w="4355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改前提交成功；改后提交被拦住，每个必填字段下方出现校验提示，流程不前进</w:t>
            </w:r>
          </w:p>
        </w:tc>
      </w:tr>
      <w:tr>
        <w:tc>
          <w:tcPr>
            <w:tcW w:type="dxa" w:w="52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C</w:t>
            </w:r>
          </w:p>
        </w:tc>
        <w:tc>
          <w:tcPr>
            <w:tcW w:type="dxa" w:w="267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T_WeeklyReminder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7"/>
              </w:rPr>
              <w:t>「Issue a weekly reminder ...」</w:t>
            </w:r>
          </w:p>
        </w:tc>
        <w:tc>
          <w:tcPr>
            <w:tcW w:type="dxa" w:w="2090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在 letterAgeMonths 里填 2</w:t>
            </w:r>
          </w:p>
        </w:tc>
        <w:tc>
          <w:tcPr>
            <w:tcW w:type="dxa" w:w="4355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改前 Operate 里只看得到 T_WeeklyReminder 反复出现（落到默认分支）；改后能看到 G_LetterAge → T_EscalateToManager（升级到行政管理员）</w:t>
            </w:r>
          </w:p>
        </w:tc>
      </w:tr>
      <w:tr>
        <w:tc>
          <w:tcPr>
            <w:tcW w:type="dxa" w:w="52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D</w:t>
            </w:r>
          </w:p>
        </w:tc>
        <w:tc>
          <w:tcPr>
            <w:tcW w:type="dxa" w:w="267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T_RecordReferralDecision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7"/>
              </w:rPr>
              <w:t>「Record the referral decision ...」</w:t>
            </w:r>
          </w:p>
        </w:tc>
        <w:tc>
          <w:tcPr>
            <w:tcW w:type="dxa" w:w="2090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改前填 Accept；改后在下拉框里选 Accepted</w:t>
            </w:r>
          </w:p>
        </w:tc>
        <w:tc>
          <w:tcPr>
            <w:tcW w:type="dxa" w:w="4355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改前实例进入 Rejected 分支并通知转诊方；改后进入 Accepted 分支，转给门诊预约组</w:t>
            </w:r>
          </w:p>
        </w:tc>
      </w:tr>
    </w:tbl>
    <w:p>
      <w:pPr>
        <w:sectPr>
          <w:pgSz w:w="11906" w:h="16838"/>
          <w:pgMar w:top="1134" w:right="1020" w:bottom="1134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7. 12 个网关判定：改前 vs 改后</w:t>
      </w:r>
    </w:p>
    <w:p>
      <w:pPr>
        <w:spacing w:after="120"/>
      </w:pPr>
      <w:r>
        <w:rPr>
          <w:rFonts w:ascii="Microsoft YaHei" w:hAnsi="Microsoft YaHei" w:eastAsia="微软雅黑"/>
          <w:b w:val="0"/>
          <w:sz w:val="21"/>
        </w:rPr>
        <w:t xml:space="preserve">下表不是手写的，是 </w:t>
      </w:r>
      <w:r>
        <w:rPr>
          <w:rFonts w:ascii="Microsoft YaHei" w:hAnsi="Microsoft YaHei" w:eastAsia="微软雅黑"/>
          <w:b w:val="0"/>
          <w:sz w:val="21"/>
        </w:rPr>
        <w:t>demo-form-control-impact.py</w:t>
      </w:r>
      <w:r>
        <w:rPr>
          <w:rFonts w:ascii="Microsoft YaHei" w:hAnsi="Microsoft YaHei" w:eastAsia="微软雅黑"/>
          <w:b w:val="0"/>
          <w:sz w:val="21"/>
        </w:rPr>
        <w:t xml:space="preserve"> 直接读模型里的 </w:t>
      </w:r>
      <w:r>
        <w:rPr>
          <w:rFonts w:ascii="Microsoft YaHei" w:hAnsi="Microsoft YaHei" w:eastAsia="微软雅黑"/>
          <w:b w:val="0"/>
          <w:sz w:val="21"/>
        </w:rPr>
        <w:t>conditionExpression</w:t>
      </w:r>
      <w:r>
        <w:rPr>
          <w:rFonts w:ascii="Microsoft YaHei" w:hAnsi="Microsoft YaHei" w:eastAsia="微软雅黑"/>
          <w:b w:val="0"/>
          <w:sz w:val="21"/>
        </w:rPr>
        <w:t xml:space="preserve"> 和网关的 </w:t>
      </w:r>
      <w:r>
        <w:rPr>
          <w:rFonts w:ascii="Microsoft YaHei" w:hAnsi="Microsoft YaHei" w:eastAsia="微软雅黑"/>
          <w:b w:val="0"/>
          <w:sz w:val="21"/>
        </w:rPr>
        <w:t>default</w:t>
      </w:r>
      <w:r>
        <w:rPr>
          <w:rFonts w:ascii="Microsoft YaHei" w:hAnsi="Microsoft YaHei" w:eastAsia="微软雅黑"/>
          <w:b w:val="0"/>
          <w:sz w:val="21"/>
        </w:rPr>
        <w:t xml:space="preserve"> 属性算出来的：对每个网关算两遍，一遍喂「旧控件会产出的值」（复选框给 true，文本框给人打进去的字），一遍喂「新控件会产出的值」。</w:t>
      </w:r>
    </w:p>
    <w:p>
      <w:pPr>
        <w:spacing w:after="120"/>
      </w:pPr>
      <w:r>
        <w:rPr>
          <w:rFonts w:ascii="Microsoft YaHei" w:hAnsi="Microsoft YaHei" w:eastAsia="微软雅黑"/>
          <w:b/>
          <w:sz w:val="21"/>
        </w:rPr>
        <w:t>结果：</w:t>
      </w:r>
      <w:r>
        <w:rPr>
          <w:rFonts w:ascii="Microsoft YaHei" w:hAnsi="Microsoft YaHei" w:eastAsia="微软雅黑"/>
          <w:b/>
          <w:color w:val="A61B1B"/>
          <w:sz w:val="21"/>
        </w:rPr>
        <w:t>10 / 12 个判定走向改变。</w:t>
      </w:r>
    </w:p>
    <w:p>
      <w:pPr>
        <w:spacing w:after="120"/>
      </w:pPr>
      <w:r>
        <w:rPr>
          <w:rFonts w:ascii="Microsoft YaHei" w:hAnsi="Microsoft YaHei" w:eastAsia="微软雅黑"/>
          <w:b/>
          <w:sz w:val="21"/>
        </w:rPr>
        <w:t>阅读时重点看这三条：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sz w:val="21"/>
        </w:rPr>
        <w:t>referralDecision：人在文本框里填 Accept（照着标签上的字抄），转诊被直接判为「拒绝」并通知转诊方；只有填对 accepted 才会转给预约组。这正好印证缺陷日志里 DEF-09 记的「取值不一致」问题。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sz w:val="21"/>
        </w:rPr>
        <w:t>enquiryType：填 Administrative 会被判成 Clinical，转给临床护士；而该网关的默认分支就是 Clinical——填错会被静默升级到临床。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sz w:val="21"/>
        </w:rPr>
        <w:t>paymentStatus：填 Confirmed 被判成「付款失败」，让患者重试付款；这是财务事故级别的后果。</w:t>
      </w:r>
    </w:p>
    <w:p>
      <w:pPr>
        <w:spacing w:after="120"/>
      </w:pPr>
      <w:r>
        <w:rPr>
          <w:rFonts w:ascii="Microsoft YaHei" w:hAnsi="Microsoft YaHei" w:eastAsia="微软雅黑"/>
          <w:b w:val="0"/>
          <w:i w:val="0"/>
          <w:color w:val="606060"/>
          <w:sz w:val="21"/>
        </w:rPr>
        <w:t>模型代号：O1 = O1_Operational_Merged，S1 = S1_Strategic_Landscape，S2 = S2_Strategic_Referral_To_Authorisation，S3 = S3_Strategic_Treatment_To_Aftercare。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87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6"/>
              </w:rPr>
              <w:t>模型</w:t>
            </w:r>
          </w:p>
        </w:tc>
        <w:tc>
          <w:tcPr>
            <w:tcW w:type="dxa" w:w="175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6"/>
              </w:rPr>
              <w:t>网关</w:t>
            </w:r>
          </w:p>
        </w:tc>
        <w:tc>
          <w:tcPr>
            <w:tcW w:type="dxa" w:w="1424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6"/>
              </w:rPr>
              <w:t>变量</w:t>
            </w:r>
          </w:p>
        </w:tc>
        <w:tc>
          <w:tcPr>
            <w:tcW w:type="dxa" w:w="438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6"/>
              </w:rPr>
              <w:t>改前：旧控件产出的值 → 走哪条分支</w:t>
            </w:r>
          </w:p>
        </w:tc>
        <w:tc>
          <w:tcPr>
            <w:tcW w:type="dxa" w:w="438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6"/>
              </w:rPr>
              <w:t>改后：新控件产出的值 → 走哪条分支</w:t>
            </w:r>
          </w:p>
        </w:tc>
        <w:tc>
          <w:tcPr>
            <w:tcW w:type="dxa" w:w="175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6"/>
              </w:rPr>
              <w:t>判定</w:t>
            </w:r>
          </w:p>
        </w:tc>
      </w:tr>
      <w:tr>
        <w:tc>
          <w:tcPr>
            <w:tcW w:type="dxa" w:w="87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S1</w:t>
            </w:r>
          </w:p>
        </w:tc>
        <w:tc>
          <w:tcPr>
            <w:tcW w:type="dxa" w:w="175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G_LetterOnTime</w:t>
            </w:r>
          </w:p>
        </w:tc>
        <w:tc>
          <w:tcPr>
            <w:tcW w:type="dxa" w:w="1424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letterDelayDays</w:t>
            </w:r>
          </w:p>
        </w:tc>
        <w:tc>
          <w:tcPr>
            <w:tcW w:type="dxa" w:w="438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True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Delayed -&gt; Escalate delayed correspondence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（no condition satisfied, so it fell through to the default flow）</w:t>
            </w:r>
          </w:p>
        </w:tc>
        <w:tc>
          <w:tcPr>
            <w:tcW w:type="dxa" w:w="438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3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Within seven days -&gt; Handle the patient enquiry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（a condition was satisfied）</w:t>
            </w:r>
          </w:p>
        </w:tc>
        <w:tc>
          <w:tcPr>
            <w:tcW w:type="dxa" w:w="175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DIFFERENT PATH</w:t>
            </w:r>
          </w:p>
        </w:tc>
      </w:tr>
      <w:tr>
        <w:tc>
          <w:tcPr>
            <w:tcW w:type="dxa" w:w="87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S3</w:t>
            </w:r>
          </w:p>
        </w:tc>
        <w:tc>
          <w:tcPr>
            <w:tcW w:type="dxa" w:w="175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G_LetterAge</w:t>
            </w:r>
          </w:p>
        </w:tc>
        <w:tc>
          <w:tcPr>
            <w:tcW w:type="dxa" w:w="1424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letterAgeMonths</w:t>
            </w:r>
          </w:p>
        </w:tc>
        <w:tc>
          <w:tcPr>
            <w:tcW w:type="dxa" w:w="438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True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Less than one month -&gt; Wait one week before the next reminder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（no condition satisfied, so it fell through to the default flow）</w:t>
            </w:r>
          </w:p>
        </w:tc>
        <w:tc>
          <w:tcPr>
            <w:tcW w:type="dxa" w:w="438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2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More than one month -&gt; Escalate to the Administrative Manager, who contacts the consultant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（a condition was satisfied）</w:t>
            </w:r>
          </w:p>
        </w:tc>
        <w:tc>
          <w:tcPr>
            <w:tcW w:type="dxa" w:w="175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DIFFERENT PATH</w:t>
            </w:r>
          </w:p>
        </w:tc>
      </w:tr>
      <w:tr>
        <w:tc>
          <w:tcPr>
            <w:tcW w:type="dxa" w:w="87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S3</w:t>
            </w:r>
          </w:p>
        </w:tc>
        <w:tc>
          <w:tcPr>
            <w:tcW w:type="dxa" w:w="175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G_LetterAgeExtended</w:t>
            </w:r>
          </w:p>
        </w:tc>
        <w:tc>
          <w:tcPr>
            <w:tcW w:type="dxa" w:w="1424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letterAgeMonths</w:t>
            </w:r>
          </w:p>
        </w:tc>
        <w:tc>
          <w:tcPr>
            <w:tcW w:type="dxa" w:w="438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True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Less than three months -&gt; Issue a weekly reminder to the responsible consultant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（no condition satisfied, so it fell through to the default flow）</w:t>
            </w:r>
          </w:p>
        </w:tc>
        <w:tc>
          <w:tcPr>
            <w:tcW w:type="dxa" w:w="438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2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Less than three months -&gt; Issue a weekly reminder to the responsible consultant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（a condition was satisfied）</w:t>
            </w:r>
          </w:p>
        </w:tc>
        <w:tc>
          <w:tcPr>
            <w:tcW w:type="dxa" w:w="175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same target, reached for a different reason</w:t>
            </w:r>
          </w:p>
        </w:tc>
      </w:tr>
      <w:tr>
        <w:tc>
          <w:tcPr>
            <w:tcW w:type="dxa" w:w="87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S3</w:t>
            </w:r>
          </w:p>
        </w:tc>
        <w:tc>
          <w:tcPr>
            <w:tcW w:type="dxa" w:w="175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G_LetterAge</w:t>
            </w:r>
          </w:p>
        </w:tc>
        <w:tc>
          <w:tcPr>
            <w:tcW w:type="dxa" w:w="1424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letterAgeMonths</w:t>
            </w:r>
          </w:p>
        </w:tc>
        <w:tc>
          <w:tcPr>
            <w:tcW w:type="dxa" w:w="438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True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Less than one month -&gt; Wait one week before the next reminder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（no condition satisfied, so it fell through to the default flow）</w:t>
            </w:r>
          </w:p>
        </w:tc>
        <w:tc>
          <w:tcPr>
            <w:tcW w:type="dxa" w:w="438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4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More than one month -&gt; Escalate to the Administrative Manager, who contacts the consultant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（a condition was satisfied）</w:t>
            </w:r>
          </w:p>
        </w:tc>
        <w:tc>
          <w:tcPr>
            <w:tcW w:type="dxa" w:w="175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DIFFERENT PATH</w:t>
            </w:r>
          </w:p>
        </w:tc>
      </w:tr>
      <w:tr>
        <w:tc>
          <w:tcPr>
            <w:tcW w:type="dxa" w:w="87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S3</w:t>
            </w:r>
          </w:p>
        </w:tc>
        <w:tc>
          <w:tcPr>
            <w:tcW w:type="dxa" w:w="175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G_LetterAgeExtended</w:t>
            </w:r>
          </w:p>
        </w:tc>
        <w:tc>
          <w:tcPr>
            <w:tcW w:type="dxa" w:w="1424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letterAgeMonths</w:t>
            </w:r>
          </w:p>
        </w:tc>
        <w:tc>
          <w:tcPr>
            <w:tcW w:type="dxa" w:w="438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True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Less than three months -&gt; Issue a weekly reminder to the responsible consultant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（no condition satisfied, so it fell through to the default flow）</w:t>
            </w:r>
          </w:p>
        </w:tc>
        <w:tc>
          <w:tcPr>
            <w:tcW w:type="dxa" w:w="438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4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More than three months -&gt; Escalate to the higher management team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（a condition was satisfied）</w:t>
            </w:r>
          </w:p>
        </w:tc>
        <w:tc>
          <w:tcPr>
            <w:tcW w:type="dxa" w:w="175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DIFFERENT PATH</w:t>
            </w:r>
          </w:p>
        </w:tc>
      </w:tr>
      <w:tr>
        <w:tc>
          <w:tcPr>
            <w:tcW w:type="dxa" w:w="87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O1</w:t>
            </w:r>
          </w:p>
        </w:tc>
        <w:tc>
          <w:tcPr>
            <w:tcW w:type="dxa" w:w="175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G_ReferralDecision</w:t>
            </w:r>
          </w:p>
        </w:tc>
        <w:tc>
          <w:tcPr>
            <w:tcW w:type="dxa" w:w="1424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referralDecision</w:t>
            </w:r>
          </w:p>
        </w:tc>
        <w:tc>
          <w:tcPr>
            <w:tcW w:type="dxa" w:w="438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'Accept'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Rejected -&gt; Notify the referring organisation of the referral decision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（no condition satisfied, so it fell through to the default flow）</w:t>
            </w:r>
          </w:p>
        </w:tc>
        <w:tc>
          <w:tcPr>
            <w:tcW w:type="dxa" w:w="438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'accepted'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Accepted -&gt; Forward the accepted referral to the Outpatient Bookings Team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（a condition was satisfied）</w:t>
            </w:r>
          </w:p>
        </w:tc>
        <w:tc>
          <w:tcPr>
            <w:tcW w:type="dxa" w:w="175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DIFFERENT PATH</w:t>
            </w:r>
          </w:p>
        </w:tc>
      </w:tr>
      <w:tr>
        <w:tc>
          <w:tcPr>
            <w:tcW w:type="dxa" w:w="87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S2</w:t>
            </w:r>
          </w:p>
        </w:tc>
        <w:tc>
          <w:tcPr>
            <w:tcW w:type="dxa" w:w="175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G_ReferralDecision</w:t>
            </w:r>
          </w:p>
        </w:tc>
        <w:tc>
          <w:tcPr>
            <w:tcW w:type="dxa" w:w="1424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referralDecision</w:t>
            </w:r>
          </w:p>
        </w:tc>
        <w:tc>
          <w:tcPr>
            <w:tcW w:type="dxa" w:w="438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'Accept'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Rejected -&gt; Notify the referring organisation of the referral decision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（no condition satisfied, so it fell through to the default flow）</w:t>
            </w:r>
          </w:p>
        </w:tc>
        <w:tc>
          <w:tcPr>
            <w:tcW w:type="dxa" w:w="438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'accepted'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Accepted -&gt; Forward the accepted referral to the Outpatient Bookings Team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（a condition was satisfied）</w:t>
            </w:r>
          </w:p>
        </w:tc>
        <w:tc>
          <w:tcPr>
            <w:tcW w:type="dxa" w:w="175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DIFFERENT PATH</w:t>
            </w:r>
          </w:p>
        </w:tc>
      </w:tr>
      <w:tr>
        <w:tc>
          <w:tcPr>
            <w:tcW w:type="dxa" w:w="87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S3</w:t>
            </w:r>
          </w:p>
        </w:tc>
        <w:tc>
          <w:tcPr>
            <w:tcW w:type="dxa" w:w="175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G_EnquiryType</w:t>
            </w:r>
          </w:p>
        </w:tc>
        <w:tc>
          <w:tcPr>
            <w:tcW w:type="dxa" w:w="1424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enquiryType</w:t>
            </w:r>
          </w:p>
        </w:tc>
        <w:tc>
          <w:tcPr>
            <w:tcW w:type="dxa" w:w="438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'Administrative'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Clinical -&gt; Provide clinical advice through an authorised clinical professional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（no condition satisfied, so it fell through to the default flow）</w:t>
            </w:r>
          </w:p>
        </w:tc>
        <w:tc>
          <w:tcPr>
            <w:tcW w:type="dxa" w:w="438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'administrative'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Administrative -&gt; Answer or transfer the administrative enquiry to the responsible team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（a condition was satisfied）</w:t>
            </w:r>
          </w:p>
        </w:tc>
        <w:tc>
          <w:tcPr>
            <w:tcW w:type="dxa" w:w="175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DIFFERENT PATH</w:t>
            </w:r>
          </w:p>
        </w:tc>
      </w:tr>
      <w:tr>
        <w:tc>
          <w:tcPr>
            <w:tcW w:type="dxa" w:w="87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O1</w:t>
            </w:r>
          </w:p>
        </w:tc>
        <w:tc>
          <w:tcPr>
            <w:tcW w:type="dxa" w:w="175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G_UrgentReferral</w:t>
            </w:r>
          </w:p>
        </w:tc>
        <w:tc>
          <w:tcPr>
            <w:tcW w:type="dxa" w:w="1424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referralUrgency</w:t>
            </w:r>
          </w:p>
        </w:tc>
        <w:tc>
          <w:tcPr>
            <w:tcW w:type="dxa" w:w="438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'Urgent'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Urgent -&gt; Escalate the booking as urgent and agree the clinical timescale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（no condition satisfied, so it fell through to the default flow）</w:t>
            </w:r>
          </w:p>
        </w:tc>
        <w:tc>
          <w:tcPr>
            <w:tcW w:type="dxa" w:w="438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'urgent'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Urgent -&gt; Escalate the booking as urgent and agree the clinical timescale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（a condition was satisfied）</w:t>
            </w:r>
          </w:p>
        </w:tc>
        <w:tc>
          <w:tcPr>
            <w:tcW w:type="dxa" w:w="175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same target, reached for a different reason</w:t>
            </w:r>
          </w:p>
        </w:tc>
      </w:tr>
      <w:tr>
        <w:tc>
          <w:tcPr>
            <w:tcW w:type="dxa" w:w="87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S2</w:t>
            </w:r>
          </w:p>
        </w:tc>
        <w:tc>
          <w:tcPr>
            <w:tcW w:type="dxa" w:w="175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G_UrgentReferral</w:t>
            </w:r>
          </w:p>
        </w:tc>
        <w:tc>
          <w:tcPr>
            <w:tcW w:type="dxa" w:w="1424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referralUrgency</w:t>
            </w:r>
          </w:p>
        </w:tc>
        <w:tc>
          <w:tcPr>
            <w:tcW w:type="dxa" w:w="438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'Urgent'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Routine -&gt; Request available appointment slots from the External Scheduling Service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（no condition satisfied, so it fell through to the default flow）</w:t>
            </w:r>
          </w:p>
        </w:tc>
        <w:tc>
          <w:tcPr>
            <w:tcW w:type="dxa" w:w="438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'urgent'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Urgent -&gt; Escalate the booking as urgent and agree the clinical timescale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（a condition was satisfied）</w:t>
            </w:r>
          </w:p>
        </w:tc>
        <w:tc>
          <w:tcPr>
            <w:tcW w:type="dxa" w:w="175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DIFFERENT PATH</w:t>
            </w:r>
          </w:p>
        </w:tc>
      </w:tr>
      <w:tr>
        <w:tc>
          <w:tcPr>
            <w:tcW w:type="dxa" w:w="87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O1</w:t>
            </w:r>
          </w:p>
        </w:tc>
        <w:tc>
          <w:tcPr>
            <w:tcW w:type="dxa" w:w="175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G_PaymentOutcome</w:t>
            </w:r>
          </w:p>
        </w:tc>
        <w:tc>
          <w:tcPr>
            <w:tcW w:type="dxa" w:w="1424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paymentStatus</w:t>
            </w:r>
          </w:p>
        </w:tc>
        <w:tc>
          <w:tcPr>
            <w:tcW w:type="dxa" w:w="438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'Confirmed'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Declined, cancelled or incomplete -&gt; Notify the patient and the responsible team and allow a further attempt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（no condition satisfied, so it fell through to the default flow）</w:t>
            </w:r>
          </w:p>
        </w:tc>
        <w:tc>
          <w:tcPr>
            <w:tcW w:type="dxa" w:w="438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'confirmed'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Payment confirmed -&gt; Record the payment reference, amount and date against the patient account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（a condition was satisfied）</w:t>
            </w:r>
          </w:p>
        </w:tc>
        <w:tc>
          <w:tcPr>
            <w:tcW w:type="dxa" w:w="175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DIFFERENT PATH</w:t>
            </w:r>
          </w:p>
        </w:tc>
      </w:tr>
      <w:tr>
        <w:tc>
          <w:tcPr>
            <w:tcW w:type="dxa" w:w="876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S3</w:t>
            </w:r>
          </w:p>
        </w:tc>
        <w:tc>
          <w:tcPr>
            <w:tcW w:type="dxa" w:w="175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G_PaymentOutcome</w:t>
            </w:r>
          </w:p>
        </w:tc>
        <w:tc>
          <w:tcPr>
            <w:tcW w:type="dxa" w:w="1424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paymentStatus</w:t>
            </w:r>
          </w:p>
        </w:tc>
        <w:tc>
          <w:tcPr>
            <w:tcW w:type="dxa" w:w="438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'Confirmed'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Declined, cancelled or incomplete -&gt; Notify the patient and the responsible team and allow a further attempt without a duplicate booking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（no condition satisfied, so it fell through to the default flow）</w:t>
            </w:r>
          </w:p>
        </w:tc>
        <w:tc>
          <w:tcPr>
            <w:tcW w:type="dxa" w:w="438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'confirmed'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Payment confirmed -&gt; Record the payment reference, amount and date against the patient account</w:t>
            </w:r>
          </w:p>
          <w:p>
            <w:pPr>
              <w:spacing w:after="20"/>
            </w:pPr>
            <w:r>
              <w:rPr>
                <w:rFonts w:ascii="Microsoft YaHei" w:hAnsi="Microsoft YaHei" w:eastAsia="微软雅黑"/>
                <w:sz w:val="16"/>
              </w:rPr>
              <w:t>（a condition was satisfied）</w:t>
            </w:r>
          </w:p>
        </w:tc>
        <w:tc>
          <w:tcPr>
            <w:tcW w:type="dxa" w:w="175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6"/>
              </w:rPr>
              <w:t>DIFFERENT PATH</w:t>
            </w:r>
          </w:p>
        </w:tc>
      </w:tr>
    </w:tbl>
    <w:p>
      <w:pPr>
        <w:sectPr>
          <w:pgSz w:w="16838" w:h="11906" w:orient="landscape"/>
          <w:pgMar w:top="1020" w:right="1020" w:bottom="1020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8. 验证结果（四个校验器，可当场复跑）</w:t>
      </w:r>
    </w:p>
    <w:p>
      <w:pPr>
        <w:spacing w:after="0" w:before="0"/>
        <w:ind w:left="340"/>
      </w:pPr>
      <w:r>
        <w:rPr>
          <w:rFonts w:ascii="Consolas" w:hAnsi="Consolas"/>
          <w:color w:val="333333"/>
          <w:sz w:val="18"/>
        </w:rPr>
        <w:t>python 09_Tests_and_Tools/validate-forms.py           # 项目自带</w:t>
      </w:r>
    </w:p>
    <w:p>
      <w:pPr>
        <w:spacing w:after="0" w:before="0"/>
        <w:ind w:left="340"/>
      </w:pPr>
      <w:r>
        <w:rPr>
          <w:rFonts w:ascii="Consolas" w:hAnsi="Consolas"/>
          <w:color w:val="333333"/>
          <w:sz w:val="18"/>
        </w:rPr>
        <w:t>python 09_Tests_and_Tools/validate-contract.py        # 项目自带</w:t>
      </w:r>
    </w:p>
    <w:p>
      <w:pPr>
        <w:spacing w:after="0" w:before="0"/>
        <w:ind w:left="340"/>
      </w:pPr>
      <w:r>
        <w:rPr>
          <w:rFonts w:ascii="Consolas" w:hAnsi="Consolas"/>
          <w:color w:val="333333"/>
          <w:sz w:val="18"/>
        </w:rPr>
        <w:t>python 09_Tests_and_Tools/validate-models.py 02_BPMN_Models/*.bpmn</w:t>
      </w:r>
    </w:p>
    <w:p>
      <w:pPr>
        <w:spacing w:after="0" w:before="0"/>
        <w:ind w:left="340"/>
      </w:pPr>
      <w:r>
        <w:rPr>
          <w:rFonts w:ascii="Consolas" w:hAnsi="Consolas"/>
          <w:color w:val="333333"/>
          <w:sz w:val="18"/>
        </w:rPr>
        <w:t>python 09_Tests_and_Tools/validate-form-controls.py   # 本次新增</w:t>
      </w:r>
    </w:p>
    <w:p>
      <w:pPr>
        <w:spacing w:after="0" w:before="0"/>
        <w:ind w:left="340"/>
      </w:pPr>
      <w:r>
        <w:rPr>
          <w:rFonts w:ascii="Consolas" w:hAnsi="Consolas"/>
          <w:color w:val="333333"/>
          <w:sz w:val="18"/>
        </w:rPr>
        <w:t>python 09_Tests_and_Tools/demo-form-control-impact.py # 本次新增</w:t>
      </w:r>
    </w:p>
    <w:p>
      <w:pPr>
        <w:spacing w:after="120"/>
      </w:pPr>
      <w:r>
        <w:rPr>
          <w:rFonts w:ascii="Microsoft YaHei" w:hAnsi="Microsoft YaHei" w:eastAsia="微软雅黑"/>
          <w:b w:val="0"/>
          <w:i w:val="0"/>
          <w:sz w:val="21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7"/>
              </w:rPr>
              <w:t>校验器</w:t>
            </w:r>
          </w:p>
        </w:tc>
        <w:tc>
          <w:tcPr>
            <w:tcW w:type="dxa" w:w="299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7"/>
              </w:rPr>
              <w:t>检查什么</w:t>
            </w:r>
          </w:p>
        </w:tc>
        <w:tc>
          <w:tcPr>
            <w:tcW w:type="dxa" w:w="4210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7"/>
              </w:rPr>
              <w:t>结果</w:t>
            </w:r>
          </w:p>
        </w:tc>
      </w:tr>
      <w:tr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validate-forms.py</w:t>
            </w:r>
          </w:p>
        </w:tc>
        <w:tc>
          <w:tcPr>
            <w:tcW w:type="dxa" w:w="299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表单合法、键唯一、与任务绑定</w:t>
            </w:r>
          </w:p>
        </w:tc>
        <w:tc>
          <w:tcPr>
            <w:tcW w:type="dxa" w:w="4210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RESULT: clean</w:t>
            </w:r>
          </w:p>
        </w:tc>
      </w:tr>
      <w:tr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validate-contract.py</w:t>
            </w:r>
          </w:p>
        </w:tc>
        <w:tc>
          <w:tcPr>
            <w:tcW w:type="dxa" w:w="299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工作器硬性输入有人能提供</w:t>
            </w:r>
          </w:p>
        </w:tc>
        <w:tc>
          <w:tcPr>
            <w:tcW w:type="dxa" w:w="4210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RESULT: every worker requirement can be supplied</w:t>
            </w:r>
          </w:p>
        </w:tc>
      </w:tr>
      <w:tr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validate-models.py</w:t>
            </w:r>
          </w:p>
        </w:tc>
        <w:tc>
          <w:tcPr>
            <w:tcW w:type="dxa" w:w="299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4 个模型结构</w:t>
            </w:r>
          </w:p>
        </w:tc>
        <w:tc>
          <w:tcPr>
            <w:tcW w:type="dxa" w:w="4210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RESULT: clean</w:t>
            </w:r>
          </w:p>
        </w:tc>
      </w:tr>
      <w:tr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validate-form-controls.py</w:t>
            </w:r>
          </w:p>
        </w:tc>
        <w:tc>
          <w:tcPr>
            <w:tcW w:type="dxa" w:w="299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控件类型匹配数据、网关变量已采集且必填</w:t>
            </w:r>
          </w:p>
        </w:tc>
        <w:tc>
          <w:tcPr>
            <w:tcW w:type="dxa" w:w="4210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RESULT: forms clean (4 model defect(s) reported above, not a form failure)</w:t>
            </w:r>
          </w:p>
        </w:tc>
      </w:tr>
    </w:tbl>
    <w:p>
      <w:pPr>
        <w:pStyle w:val="Heading2"/>
      </w:pPr>
      <w:r>
        <w:t>8.1 最有说服力的一个数字</w:t>
      </w:r>
    </w:p>
    <w:p>
      <w:pPr>
        <w:spacing w:after="120"/>
      </w:pPr>
      <w:r>
        <w:rPr>
          <w:rFonts w:ascii="Microsoft YaHei" w:hAnsi="Microsoft YaHei" w:eastAsia="微软雅黑"/>
          <w:b w:val="0"/>
          <w:sz w:val="21"/>
        </w:rPr>
        <w:t xml:space="preserve">项目自带的 </w:t>
      </w:r>
      <w:r>
        <w:rPr>
          <w:rFonts w:ascii="Microsoft YaHei" w:hAnsi="Microsoft YaHei" w:eastAsia="微软雅黑"/>
          <w:b w:val="0"/>
          <w:sz w:val="21"/>
        </w:rPr>
        <w:t>validate-contract.py</w:t>
      </w:r>
      <w:r>
        <w:rPr>
          <w:rFonts w:ascii="Microsoft YaHei" w:hAnsi="Microsoft YaHei" w:eastAsia="微软雅黑"/>
          <w:b w:val="0"/>
          <w:sz w:val="21"/>
        </w:rPr>
        <w:t xml:space="preserve"> 统计「有多少个表单字段能被人工提供」：改前 </w:t>
      </w:r>
      <w:r>
        <w:rPr>
          <w:rFonts w:ascii="Microsoft YaHei" w:hAnsi="Microsoft YaHei" w:eastAsia="微软雅黑"/>
          <w:b/>
          <w:sz w:val="21"/>
        </w:rPr>
        <w:t>26 个</w:t>
      </w:r>
      <w:r>
        <w:rPr>
          <w:rFonts w:ascii="Microsoft YaHei" w:hAnsi="Microsoft YaHei" w:eastAsia="微软雅黑"/>
          <w:b w:val="0"/>
          <w:sz w:val="21"/>
        </w:rPr>
        <w:t xml:space="preserve">，改后 </w:t>
      </w:r>
      <w:r>
        <w:rPr>
          <w:rFonts w:ascii="Microsoft YaHei" w:hAnsi="Microsoft YaHei" w:eastAsia="微软雅黑"/>
          <w:b/>
          <w:sz w:val="21"/>
        </w:rPr>
        <w:t>53 个</w:t>
      </w:r>
      <w:r>
        <w:rPr>
          <w:rFonts w:ascii="Microsoft YaHei" w:hAnsi="Microsoft YaHei" w:eastAsia="微软雅黑"/>
          <w:b w:val="0"/>
          <w:sz w:val="21"/>
        </w:rPr>
        <w:t>，翻了一倍。一个字段就是一个能被人工填写的业务数据项。</w:t>
      </w:r>
    </w:p>
    <w:p>
      <w:pPr>
        <w:pStyle w:val="Heading1"/>
      </w:pPr>
      <w:r>
        <w:t>9. 顺带发现的 4 个新缺陷（属于第 3 项「修模型」，本次未改）</w:t>
      </w:r>
    </w:p>
    <w:p>
      <w:pPr>
        <w:spacing w:after="120"/>
      </w:pPr>
      <w:r>
        <w:rPr>
          <w:rFonts w:ascii="Microsoft YaHei" w:hAnsi="Microsoft YaHei" w:eastAsia="微软雅黑"/>
          <w:b w:val="0"/>
          <w:i w:val="0"/>
          <w:color w:val="606060"/>
          <w:sz w:val="21"/>
        </w:rPr>
        <w:t>我们没有擅自改 .bpmn，因为这属于第 3 项的范围，需要确认后统一处理。四条已写入改动清单第 4 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330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7"/>
              </w:rPr>
              <w:t>编号</w:t>
            </w:r>
          </w:p>
        </w:tc>
        <w:tc>
          <w:tcPr>
            <w:tcW w:type="dxa" w:w="299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7"/>
              </w:rPr>
              <w:t>缺陷</w:t>
            </w:r>
          </w:p>
        </w:tc>
        <w:tc>
          <w:tcPr>
            <w:tcW w:type="dxa" w:w="288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7"/>
              </w:rPr>
              <w:t>为什么严重</w:t>
            </w:r>
          </w:p>
        </w:tc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7"/>
              </w:rPr>
              <w:t>建议修法</w:t>
            </w:r>
          </w:p>
        </w:tc>
      </w:tr>
      <w:tr>
        <w:tc>
          <w:tcPr>
            <w:tcW w:type="dxa" w:w="1330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DEF-FORM-05</w:t>
            </w:r>
          </w:p>
        </w:tc>
        <w:tc>
          <w:tcPr>
            <w:tcW w:type="dxa" w:w="299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T_RefundDecision、T_AuthoriseUrgentTreatment 各有两条无条件出线，中间没有网关</w:t>
            </w:r>
          </w:p>
        </w:tc>
        <w:tc>
          <w:tcPr>
            <w:tcW w:type="dxa" w:w="288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BPMN 语义把任务的多条出线当作并行拆分，所以两条路都会执行——退款场景下每次都会发起退款</w:t>
            </w:r>
          </w:p>
        </w:tc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各插一个排他网关，用 refundDecision / 授权结果做条件</w:t>
            </w:r>
          </w:p>
        </w:tc>
      </w:tr>
      <w:tr>
        <w:tc>
          <w:tcPr>
            <w:tcW w:type="dxa" w:w="1330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DEF-FORM-06</w:t>
            </w:r>
          </w:p>
        </w:tc>
        <w:tc>
          <w:tcPr>
            <w:tcW w:type="dxa" w:w="299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S1_Strategic_Landscape.bpmn:194,197 判断布尔变量 accepted，但没有任何表单采集它、其他模型都用 referralDecision；已确认该变量在全部交付证据里从未被赋过值</w:t>
            </w:r>
          </w:p>
        </w:tc>
        <w:tc>
          <w:tcPr>
            <w:tcW w:type="dxa" w:w="288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G_Accepted 无论走 Tasklist 还是 API 都只会落到默认分支，S1 里「转诊是否被接受」这个判断实际失效</w:t>
            </w:r>
          </w:p>
        </w:tc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统一改用受控变量 referralDecision</w:t>
            </w:r>
          </w:p>
        </w:tc>
      </w:tr>
      <w:tr>
        <w:tc>
          <w:tcPr>
            <w:tcW w:type="dxa" w:w="1330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DEF-FORM-07</w:t>
            </w:r>
          </w:p>
        </w:tc>
        <w:tc>
          <w:tcPr>
            <w:tcW w:type="dxa" w:w="299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form-prepare-accessible-format 里放着 followUpSlotWithinPeriod（随访预约标志），位置明显串了</w:t>
            </w:r>
          </w:p>
        </w:tc>
        <w:tc>
          <w:tcPr>
            <w:tcW w:type="dxa" w:w="288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表单采集了不属于本任务的数据</w:t>
            </w:r>
          </w:p>
        </w:tc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从该表单移除</w:t>
            </w:r>
          </w:p>
        </w:tc>
      </w:tr>
      <w:tr>
        <w:tc>
          <w:tcPr>
            <w:tcW w:type="dxa" w:w="1330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DEF-FORM-08</w:t>
            </w:r>
          </w:p>
        </w:tc>
        <w:tc>
          <w:tcPr>
            <w:tcW w:type="dxa" w:w="299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3 个工作器输入全项目没有表单：letterRecipients、documentationCheckResult、refundAuthorised</w:t>
            </w:r>
          </w:p>
        </w:tc>
        <w:tc>
          <w:tcPr>
            <w:tcW w:type="dxa" w:w="288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目前靠工作器默认值兜底，等于业务取值由代码决定而不是由人决定</w:t>
            </w:r>
          </w:p>
        </w:tc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要么补表单，要么把默认值写成明确的设计决策</w:t>
            </w:r>
          </w:p>
        </w:tc>
      </w:tr>
    </w:tbl>
    <w:p>
      <w:pPr>
        <w:spacing w:after="120"/>
      </w:pPr>
      <w:r>
        <w:rPr>
          <w:rFonts w:ascii="Microsoft YaHei" w:hAnsi="Microsoft YaHei" w:eastAsia="微软雅黑"/>
          <w:b/>
          <w:sz w:val="21"/>
        </w:rPr>
        <w:t>说明：</w:t>
      </w:r>
      <w:r>
        <w:rPr>
          <w:rFonts w:ascii="Microsoft YaHei" w:hAnsi="Microsoft YaHei" w:eastAsia="微软雅黑"/>
          <w:b w:val="0"/>
          <w:sz w:val="21"/>
        </w:rPr>
        <w:t>这 4 条恰恰是「改字段类型」这个动作挖出来的——要判断每个控件该收什么数据，就必须把模型的每个网关、工作器读的每个变量逐个对一遍。</w:t>
      </w:r>
    </w:p>
    <w:p>
      <w:pPr>
        <w:pStyle w:val="Heading1"/>
      </w:pPr>
      <w:r>
        <w:t>10. 已知限制，需要主动说明</w:t>
      </w:r>
    </w:p>
    <w:p>
      <w:pPr>
        <w:spacing w:after="120"/>
      </w:pPr>
      <w:r>
        <w:rPr>
          <w:rFonts w:ascii="Microsoft YaHei" w:hAnsi="Microsoft YaHei" w:eastAsia="微软雅黑"/>
          <w:b/>
          <w:sz w:val="21"/>
        </w:rPr>
        <w:t>1. 金额只到整数（整英镑）。</w:t>
      </w:r>
      <w:r>
        <w:rPr>
          <w:rFonts w:ascii="Microsoft YaHei" w:hAnsi="Microsoft YaHei" w:eastAsia="微软雅黑"/>
          <w:b w:val="0"/>
          <w:sz w:val="21"/>
        </w:rPr>
        <w:t>Camunda 的数字控件默认只输出整数；要保留小数需在 Modeler 里给该字段勾上 "Output as string"，或改用带小数正则的文本框。目前 paymentAmount、approvedAmount、refundAmount、chargeAmount 都是整英镑，字段标签里已写清楚。</w:t>
      </w:r>
    </w:p>
    <w:p>
      <w:pPr>
        <w:spacing w:after="120"/>
      </w:pPr>
      <w:r>
        <w:rPr>
          <w:rFonts w:ascii="Microsoft YaHei" w:hAnsi="Microsoft YaHei" w:eastAsia="微软雅黑"/>
          <w:b/>
          <w:sz w:val="21"/>
        </w:rPr>
        <w:t>2. appointmentWithin14Days 仍是复选框。</w:t>
      </w:r>
      <w:r>
        <w:rPr>
          <w:rFonts w:ascii="Microsoft YaHei" w:hAnsi="Microsoft YaHei" w:eastAsia="微软雅黑"/>
          <w:b w:val="0"/>
          <w:sz w:val="21"/>
        </w:rPr>
        <w:t>它问的是「是否 14 天内」，是是非问句，复选框是正确控件。更严谨的做法是采集 appointmentDate 后由规则推导这个布尔值——本期已补上 appointmentDate，推导规则可作为后续改进。</w:t>
      </w:r>
    </w:p>
    <w:p>
      <w:pPr>
        <w:spacing w:after="120"/>
      </w:pPr>
      <w:r>
        <w:rPr>
          <w:rFonts w:ascii="Microsoft YaHei" w:hAnsi="Microsoft YaHei" w:eastAsia="微软雅黑"/>
          <w:b/>
          <w:sz w:val="21"/>
        </w:rPr>
        <w:t>3. 现有验收证据看不到本次改动。</w:t>
      </w:r>
      <w:r>
        <w:rPr>
          <w:rFonts w:ascii="Microsoft YaHei" w:hAnsi="Microsoft YaHei" w:eastAsia="微软雅黑"/>
          <w:b w:val="0"/>
          <w:sz w:val="21"/>
        </w:rPr>
        <w:t>本次只碰 03_Forms/*.json，key 一个没改，模型和工作器一行未改；但验收脚本走的是 API，不渲染表单、不跑表单校验，所以重跑它们不会有变化。这不是改动没生效，而是工具用错了——要看效果必须走 Tasklist（见第 6 节）。</w:t>
      </w:r>
    </w:p>
    <w:p>
      <w:pPr>
        <w:spacing w:after="120"/>
      </w:pPr>
      <w:r>
        <w:rPr>
          <w:rFonts w:ascii="Microsoft YaHei" w:hAnsi="Microsoft YaHei" w:eastAsia="微软雅黑"/>
          <w:b/>
          <w:sz w:val="21"/>
        </w:rPr>
        <w:t>4. Tasklist 实机截图尚未产出。</w:t>
      </w:r>
      <w:r>
        <w:rPr>
          <w:rFonts w:ascii="Microsoft YaHei" w:hAnsi="Microsoft YaHei" w:eastAsia="微软雅黑"/>
          <w:b w:val="0"/>
          <w:sz w:val="21"/>
        </w:rPr>
        <w:t>当前机器没有运行中的 Camunda 集群，也没有 Docker，进程级外网被拦（npm / CDN 都下不来），因此没有生成 Tasklist 的前后对照截图。</w:t>
      </w:r>
    </w:p>
    <w:p>
      <w:pPr>
        <w:pStyle w:val="Heading1"/>
      </w:pPr>
      <w:r>
        <w:t>11. 下一步建议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75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顺序</w:t>
            </w:r>
          </w:p>
        </w:tc>
        <w:tc>
          <w:tcPr>
            <w:tcW w:type="dxa" w:w="5884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事项</w:t>
            </w:r>
          </w:p>
        </w:tc>
        <w:tc>
          <w:tcPr>
            <w:tcW w:type="dxa" w:w="187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归属</w:t>
            </w:r>
          </w:p>
        </w:tc>
        <w:tc>
          <w:tcPr>
            <w:tcW w:type="dxa" w:w="1127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预估</w:t>
            </w:r>
          </w:p>
        </w:tc>
      </w:tr>
      <w:tr>
        <w:tc>
          <w:tcPr>
            <w:tcW w:type="dxa" w:w="75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5884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在 Camunda 8 重新部署 68 个表单，按第 6 节的步骤在 Tasklist 走一遍并截图，结果存进 05_Test_Evidence/screenshots/</w:t>
            </w:r>
          </w:p>
        </w:tc>
        <w:tc>
          <w:tcPr>
            <w:tcW w:type="dxa" w:w="187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第 5 项收尾</w:t>
            </w:r>
          </w:p>
        </w:tc>
        <w:tc>
          <w:tcPr>
            <w:tcW w:type="dxa" w:w="1127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半天</w:t>
            </w:r>
          </w:p>
        </w:tc>
      </w:tr>
      <w:tr>
        <w:tc>
          <w:tcPr>
            <w:tcW w:type="dxa" w:w="75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2</w:t>
            </w:r>
          </w:p>
        </w:tc>
        <w:tc>
          <w:tcPr>
            <w:tcW w:type="dxa" w:w="5884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修 DEF-FORM-05/06/07（3 个模型/表单缺陷），DEF-FORM-08 定性</w:t>
            </w:r>
          </w:p>
        </w:tc>
        <w:tc>
          <w:tcPr>
            <w:tcW w:type="dxa" w:w="187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第 3 项「修模型」</w:t>
            </w:r>
          </w:p>
        </w:tc>
        <w:tc>
          <w:tcPr>
            <w:tcW w:type="dxa" w:w="1127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1 天</w:t>
            </w:r>
          </w:p>
        </w:tc>
      </w:tr>
      <w:tr>
        <w:tc>
          <w:tcPr>
            <w:tcW w:type="dxa" w:w="75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3</w:t>
            </w:r>
          </w:p>
        </w:tc>
        <w:tc>
          <w:tcPr>
            <w:tcW w:type="dxa" w:w="5884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若需金额小数，统一开启 "Output as string" 并回归</w:t>
            </w:r>
          </w:p>
        </w:tc>
        <w:tc>
          <w:tcPr>
            <w:tcW w:type="dxa" w:w="187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第 5 项补充</w:t>
            </w:r>
          </w:p>
        </w:tc>
        <w:tc>
          <w:tcPr>
            <w:tcW w:type="dxa" w:w="1127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2 小时</w:t>
            </w:r>
          </w:p>
        </w:tc>
      </w:tr>
      <w:tr>
        <w:tc>
          <w:tcPr>
            <w:tcW w:type="dxa" w:w="75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4</w:t>
            </w:r>
          </w:p>
        </w:tc>
        <w:tc>
          <w:tcPr>
            <w:tcW w:type="dxa" w:w="5884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第 2 项 RBAC：模型侧 99 个任务的 candidateGroups 已经有了，只差 Identity 用户/组与授权</w:t>
            </w:r>
          </w:p>
        </w:tc>
        <w:tc>
          <w:tcPr>
            <w:tcW w:type="dxa" w:w="187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第 2 项</w:t>
            </w:r>
          </w:p>
        </w:tc>
        <w:tc>
          <w:tcPr>
            <w:tcW w:type="dxa" w:w="1127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2-3 天</w:t>
            </w:r>
          </w:p>
        </w:tc>
      </w:tr>
      <w:tr>
        <w:tc>
          <w:tcPr>
            <w:tcW w:type="dxa" w:w="75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5</w:t>
            </w:r>
          </w:p>
        </w:tc>
        <w:tc>
          <w:tcPr>
            <w:tcW w:type="dxa" w:w="5884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第 1 项数据库持久化：pom.xml 无任何 JDBC/JPA，HospitalStore 是进程内内存，重启即失</w:t>
            </w:r>
          </w:p>
        </w:tc>
        <w:tc>
          <w:tcPr>
            <w:tcW w:type="dxa" w:w="1878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第 1 项</w:t>
            </w:r>
          </w:p>
        </w:tc>
        <w:tc>
          <w:tcPr>
            <w:tcW w:type="dxa" w:w="1127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4-7 天</w:t>
            </w:r>
          </w:p>
        </w:tc>
      </w:tr>
    </w:tbl>
    <w:p>
      <w:pPr>
        <w:pStyle w:val="Heading1"/>
      </w:pPr>
      <w:r>
        <w:t>附录 A：10 处类型改动的文件与行号索引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57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7"/>
              </w:rPr>
              <w:t>#</w:t>
            </w:r>
          </w:p>
        </w:tc>
        <w:tc>
          <w:tcPr>
            <w:tcW w:type="dxa" w:w="393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7"/>
              </w:rPr>
              <w:t>文件（相对项目根目录）</w:t>
            </w:r>
          </w:p>
        </w:tc>
        <w:tc>
          <w:tcPr>
            <w:tcW w:type="dxa" w:w="76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7"/>
              </w:rPr>
              <w:t>行</w:t>
            </w:r>
          </w:p>
        </w:tc>
        <w:tc>
          <w:tcPr>
            <w:tcW w:type="dxa" w:w="228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7"/>
              </w:rPr>
              <w:t>变量</w:t>
            </w:r>
          </w:p>
        </w:tc>
        <w:tc>
          <w:tcPr>
            <w:tcW w:type="dxa" w:w="209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7"/>
              </w:rPr>
              <w:t>改前 → 改后</w:t>
            </w:r>
          </w:p>
        </w:tc>
      </w:tr>
      <w:tr>
        <w:tc>
          <w:tcPr>
            <w:tcW w:type="dxa" w:w="57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1</w:t>
            </w:r>
          </w:p>
        </w:tc>
        <w:tc>
          <w:tcPr>
            <w:tcW w:type="dxa" w:w="393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03_Forms/form-classify-enquiry.form</w:t>
            </w:r>
          </w:p>
        </w:tc>
        <w:tc>
          <w:tcPr>
            <w:tcW w:type="dxa" w:w="76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L16</w:t>
            </w:r>
          </w:p>
        </w:tc>
        <w:tc>
          <w:tcPr>
            <w:tcW w:type="dxa" w:w="228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enquiryType</w:t>
            </w:r>
          </w:p>
        </w:tc>
        <w:tc>
          <w:tcPr>
            <w:tcW w:type="dxa" w:w="209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textfield → select</w:t>
            </w:r>
          </w:p>
        </w:tc>
      </w:tr>
      <w:tr>
        <w:tc>
          <w:tcPr>
            <w:tcW w:type="dxa" w:w="57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2</w:t>
            </w:r>
          </w:p>
        </w:tc>
        <w:tc>
          <w:tcPr>
            <w:tcW w:type="dxa" w:w="393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03_Forms/form-clinical-review-referral.form</w:t>
            </w:r>
          </w:p>
        </w:tc>
        <w:tc>
          <w:tcPr>
            <w:tcW w:type="dxa" w:w="76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L16</w:t>
            </w:r>
          </w:p>
        </w:tc>
        <w:tc>
          <w:tcPr>
            <w:tcW w:type="dxa" w:w="228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referralDecision</w:t>
            </w:r>
          </w:p>
        </w:tc>
        <w:tc>
          <w:tcPr>
            <w:tcW w:type="dxa" w:w="209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textfield → select</w:t>
            </w:r>
          </w:p>
        </w:tc>
      </w:tr>
      <w:tr>
        <w:tc>
          <w:tcPr>
            <w:tcW w:type="dxa" w:w="57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3</w:t>
            </w:r>
          </w:p>
        </w:tc>
        <w:tc>
          <w:tcPr>
            <w:tcW w:type="dxa" w:w="393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03_Forms/form-deliver-treatment-cycle.form</w:t>
            </w:r>
          </w:p>
        </w:tc>
        <w:tc>
          <w:tcPr>
            <w:tcW w:type="dxa" w:w="76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L16</w:t>
            </w:r>
          </w:p>
        </w:tc>
        <w:tc>
          <w:tcPr>
            <w:tcW w:type="dxa" w:w="228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letterDelayDays</w:t>
            </w:r>
          </w:p>
        </w:tc>
        <w:tc>
          <w:tcPr>
            <w:tcW w:type="dxa" w:w="209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checkbox → number</w:t>
            </w:r>
          </w:p>
        </w:tc>
      </w:tr>
      <w:tr>
        <w:tc>
          <w:tcPr>
            <w:tcW w:type="dxa" w:w="57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4</w:t>
            </w:r>
          </w:p>
        </w:tc>
        <w:tc>
          <w:tcPr>
            <w:tcW w:type="dxa" w:w="393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03_Forms/form-escalate-to-manager.form</w:t>
            </w:r>
          </w:p>
        </w:tc>
        <w:tc>
          <w:tcPr>
            <w:tcW w:type="dxa" w:w="76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L16</w:t>
            </w:r>
          </w:p>
        </w:tc>
        <w:tc>
          <w:tcPr>
            <w:tcW w:type="dxa" w:w="228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letterAgeMonths</w:t>
            </w:r>
          </w:p>
        </w:tc>
        <w:tc>
          <w:tcPr>
            <w:tcW w:type="dxa" w:w="209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checkbox → number</w:t>
            </w:r>
          </w:p>
        </w:tc>
      </w:tr>
      <w:tr>
        <w:tc>
          <w:tcPr>
            <w:tcW w:type="dxa" w:w="57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5</w:t>
            </w:r>
          </w:p>
        </w:tc>
        <w:tc>
          <w:tcPr>
            <w:tcW w:type="dxa" w:w="393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03_Forms/form-follow-up-review.form</w:t>
            </w:r>
          </w:p>
        </w:tc>
        <w:tc>
          <w:tcPr>
            <w:tcW w:type="dxa" w:w="76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L16</w:t>
            </w:r>
          </w:p>
        </w:tc>
        <w:tc>
          <w:tcPr>
            <w:tcW w:type="dxa" w:w="228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letterDelayDays</w:t>
            </w:r>
          </w:p>
        </w:tc>
        <w:tc>
          <w:tcPr>
            <w:tcW w:type="dxa" w:w="209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checkbox → number</w:t>
            </w:r>
          </w:p>
        </w:tc>
      </w:tr>
      <w:tr>
        <w:tc>
          <w:tcPr>
            <w:tcW w:type="dxa" w:w="57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6</w:t>
            </w:r>
          </w:p>
        </w:tc>
        <w:tc>
          <w:tcPr>
            <w:tcW w:type="dxa" w:w="393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03_Forms/form-forward-accepted-referral.form</w:t>
            </w:r>
          </w:p>
        </w:tc>
        <w:tc>
          <w:tcPr>
            <w:tcW w:type="dxa" w:w="76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L16</w:t>
            </w:r>
          </w:p>
        </w:tc>
        <w:tc>
          <w:tcPr>
            <w:tcW w:type="dxa" w:w="228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referralUrgency</w:t>
            </w:r>
          </w:p>
        </w:tc>
        <w:tc>
          <w:tcPr>
            <w:tcW w:type="dxa" w:w="209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textfield → select</w:t>
            </w:r>
          </w:p>
        </w:tc>
      </w:tr>
      <w:tr>
        <w:tc>
          <w:tcPr>
            <w:tcW w:type="dxa" w:w="57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7</w:t>
            </w:r>
          </w:p>
        </w:tc>
        <w:tc>
          <w:tcPr>
            <w:tcW w:type="dxa" w:w="393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03_Forms/form-handle-payment-failure.form</w:t>
            </w:r>
          </w:p>
        </w:tc>
        <w:tc>
          <w:tcPr>
            <w:tcW w:type="dxa" w:w="76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L16</w:t>
            </w:r>
          </w:p>
        </w:tc>
        <w:tc>
          <w:tcPr>
            <w:tcW w:type="dxa" w:w="228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paymentStatus</w:t>
            </w:r>
          </w:p>
        </w:tc>
        <w:tc>
          <w:tcPr>
            <w:tcW w:type="dxa" w:w="209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textfield → select</w:t>
            </w:r>
          </w:p>
        </w:tc>
      </w:tr>
      <w:tr>
        <w:tc>
          <w:tcPr>
            <w:tcW w:type="dxa" w:w="57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8</w:t>
            </w:r>
          </w:p>
        </w:tc>
        <w:tc>
          <w:tcPr>
            <w:tcW w:type="dxa" w:w="393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03_Forms/form-issue-letter-reminder.form</w:t>
            </w:r>
          </w:p>
        </w:tc>
        <w:tc>
          <w:tcPr>
            <w:tcW w:type="dxa" w:w="76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L16</w:t>
            </w:r>
          </w:p>
        </w:tc>
        <w:tc>
          <w:tcPr>
            <w:tcW w:type="dxa" w:w="228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letterAgeMonths</w:t>
            </w:r>
          </w:p>
        </w:tc>
        <w:tc>
          <w:tcPr>
            <w:tcW w:type="dxa" w:w="209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checkbox → number</w:t>
            </w:r>
          </w:p>
        </w:tc>
      </w:tr>
      <w:tr>
        <w:tc>
          <w:tcPr>
            <w:tcW w:type="dxa" w:w="57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9</w:t>
            </w:r>
          </w:p>
        </w:tc>
        <w:tc>
          <w:tcPr>
            <w:tcW w:type="dxa" w:w="393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03_Forms/form-record-referral-decision.form</w:t>
            </w:r>
          </w:p>
        </w:tc>
        <w:tc>
          <w:tcPr>
            <w:tcW w:type="dxa" w:w="76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L15</w:t>
            </w:r>
          </w:p>
        </w:tc>
        <w:tc>
          <w:tcPr>
            <w:tcW w:type="dxa" w:w="228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referralDecision</w:t>
            </w:r>
          </w:p>
        </w:tc>
        <w:tc>
          <w:tcPr>
            <w:tcW w:type="dxa" w:w="209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textfield → select</w:t>
            </w:r>
          </w:p>
        </w:tc>
      </w:tr>
      <w:tr>
        <w:tc>
          <w:tcPr>
            <w:tcW w:type="dxa" w:w="57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10</w:t>
            </w:r>
          </w:p>
        </w:tc>
        <w:tc>
          <w:tcPr>
            <w:tcW w:type="dxa" w:w="3932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03_Forms/form-validate-booking-request.form</w:t>
            </w:r>
          </w:p>
        </w:tc>
        <w:tc>
          <w:tcPr>
            <w:tcW w:type="dxa" w:w="761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L16</w:t>
            </w:r>
          </w:p>
        </w:tc>
        <w:tc>
          <w:tcPr>
            <w:tcW w:type="dxa" w:w="228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referralUrgency</w:t>
            </w:r>
          </w:p>
        </w:tc>
        <w:tc>
          <w:tcPr>
            <w:tcW w:type="dxa" w:w="2093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7"/>
              </w:rPr>
              <w:t>textfield → select</w:t>
            </w:r>
          </w:p>
        </w:tc>
      </w:tr>
    </w:tbl>
    <w:p>
      <w:pPr>
        <w:pStyle w:val="Heading1"/>
      </w:pPr>
      <w:r>
        <w:t>附录 B：怎么自己核对</w:t>
      </w:r>
    </w:p>
    <w:p>
      <w:pPr>
        <w:spacing w:after="0" w:before="0"/>
        <w:ind w:left="340"/>
      </w:pPr>
      <w:r>
        <w:rPr>
          <w:rFonts w:ascii="Consolas" w:hAnsi="Consolas"/>
          <w:color w:val="333333"/>
          <w:sz w:val="18"/>
        </w:rPr>
        <w:t># 看全部改动的文件清单</w:t>
      </w:r>
    </w:p>
    <w:p>
      <w:pPr>
        <w:spacing w:after="0" w:before="0"/>
        <w:ind w:left="340"/>
      </w:pPr>
      <w:r>
        <w:rPr>
          <w:rFonts w:ascii="Consolas" w:hAnsi="Consolas"/>
          <w:color w:val="333333"/>
          <w:sz w:val="18"/>
        </w:rPr>
        <w:t>git status --porcelain</w:t>
      </w:r>
    </w:p>
    <w:p>
      <w:pPr>
        <w:spacing w:after="0" w:before="0"/>
        <w:ind w:left="340"/>
      </w:pPr>
      <w:r>
        <w:rPr>
          <w:rFonts w:ascii="Consolas" w:hAnsi="Consolas"/>
          <w:color w:val="333333"/>
          <w:sz w:val="18"/>
        </w:rPr>
        <w:t xml:space="preserve"> </w:t>
      </w:r>
    </w:p>
    <w:p>
      <w:pPr>
        <w:spacing w:after="0" w:before="0"/>
        <w:ind w:left="340"/>
      </w:pPr>
      <w:r>
        <w:rPr>
          <w:rFonts w:ascii="Consolas" w:hAnsi="Consolas"/>
          <w:color w:val="333333"/>
          <w:sz w:val="18"/>
        </w:rPr>
        <w:t># 看某几个表单具体改了什么（推荐挑这三个）</w:t>
      </w:r>
    </w:p>
    <w:p>
      <w:pPr>
        <w:spacing w:after="0" w:before="0"/>
        <w:ind w:left="340"/>
      </w:pPr>
      <w:r>
        <w:rPr>
          <w:rFonts w:ascii="Consolas" w:hAnsi="Consolas"/>
          <w:color w:val="333333"/>
          <w:sz w:val="18"/>
        </w:rPr>
        <w:t>git diff 03_Forms/form-follow-up-review.form        # 复选框 -&gt; 数字框</w:t>
      </w:r>
    </w:p>
    <w:p>
      <w:pPr>
        <w:spacing w:after="0" w:before="0"/>
        <w:ind w:left="340"/>
      </w:pPr>
      <w:r>
        <w:rPr>
          <w:rFonts w:ascii="Consolas" w:hAnsi="Consolas"/>
          <w:color w:val="333333"/>
          <w:sz w:val="18"/>
        </w:rPr>
        <w:t>git diff 03_Forms/form-record-payment.form          # 1 个字段 -&gt; 5 个字段</w:t>
      </w:r>
    </w:p>
    <w:p>
      <w:pPr>
        <w:spacing w:after="0" w:before="0"/>
        <w:ind w:left="340"/>
      </w:pPr>
      <w:r>
        <w:rPr>
          <w:rFonts w:ascii="Consolas" w:hAnsi="Consolas"/>
          <w:color w:val="333333"/>
          <w:sz w:val="18"/>
        </w:rPr>
        <w:t>git diff 03_Forms/form-handle-payment-failure.form  # 文本框 -&gt; 下拉框</w:t>
      </w:r>
    </w:p>
    <w:p>
      <w:pPr>
        <w:spacing w:after="0" w:before="0"/>
        <w:ind w:left="340"/>
      </w:pPr>
      <w:r>
        <w:rPr>
          <w:rFonts w:ascii="Consolas" w:hAnsi="Consolas"/>
          <w:color w:val="333333"/>
          <w:sz w:val="18"/>
        </w:rPr>
        <w:t xml:space="preserve"> </w:t>
      </w:r>
    </w:p>
    <w:p>
      <w:pPr>
        <w:spacing w:after="0" w:before="0"/>
        <w:ind w:left="340"/>
      </w:pPr>
      <w:r>
        <w:rPr>
          <w:rFonts w:ascii="Consolas" w:hAnsi="Consolas"/>
          <w:color w:val="333333"/>
          <w:sz w:val="18"/>
        </w:rPr>
        <w:t># 只看统计</w:t>
      </w:r>
    </w:p>
    <w:p>
      <w:pPr>
        <w:spacing w:after="0" w:before="0"/>
        <w:ind w:left="340"/>
      </w:pPr>
      <w:r>
        <w:rPr>
          <w:rFonts w:ascii="Consolas" w:hAnsi="Consolas"/>
          <w:color w:val="333333"/>
          <w:sz w:val="18"/>
        </w:rPr>
        <w:t>git diff --stat -- 03_Forms</w:t>
      </w:r>
    </w:p>
    <w:p>
      <w:pPr>
        <w:spacing w:after="0" w:before="0"/>
        <w:ind w:left="340"/>
      </w:pPr>
      <w:r>
        <w:rPr>
          <w:rFonts w:ascii="Consolas" w:hAnsi="Consolas"/>
          <w:color w:val="333333"/>
          <w:sz w:val="18"/>
        </w:rPr>
        <w:t xml:space="preserve"> </w:t>
      </w:r>
    </w:p>
    <w:p>
      <w:pPr>
        <w:spacing w:after="0" w:before="0"/>
        <w:ind w:left="340"/>
      </w:pPr>
      <w:r>
        <w:rPr>
          <w:rFonts w:ascii="Consolas" w:hAnsi="Consolas"/>
          <w:color w:val="333333"/>
          <w:sz w:val="18"/>
        </w:rPr>
        <w:t># 批量列出所有 number/select/datetime/textarea 控件及其行号</w:t>
      </w:r>
    </w:p>
    <w:p>
      <w:pPr>
        <w:spacing w:after="0" w:before="0"/>
        <w:ind w:left="340"/>
      </w:pPr>
      <w:r>
        <w:rPr>
          <w:rFonts w:ascii="Consolas" w:hAnsi="Consolas"/>
          <w:color w:val="333333"/>
          <w:sz w:val="18"/>
        </w:rPr>
        <w:t>Select-String -Path 03_Forms\*.form -Pattern '"type":\s*"(number|select|datetime|textarea)"'</w:t>
      </w:r>
    </w:p>
    <w:p>
      <w:pPr>
        <w:spacing w:after="0" w:before="0"/>
        <w:ind w:left="340"/>
      </w:pPr>
      <w:r>
        <w:rPr>
          <w:rFonts w:ascii="Consolas" w:hAnsi="Consolas"/>
          <w:color w:val="333333"/>
          <w:sz w:val="18"/>
        </w:rPr>
        <w:t xml:space="preserve"> </w:t>
      </w:r>
    </w:p>
    <w:p>
      <w:pPr>
        <w:spacing w:after="0" w:before="0"/>
        <w:ind w:left="340"/>
      </w:pPr>
      <w:r>
        <w:rPr>
          <w:rFonts w:ascii="Consolas" w:hAnsi="Consolas"/>
          <w:color w:val="333333"/>
          <w:sz w:val="18"/>
        </w:rPr>
        <w:t># 把表单改回原样（新增文件需另外删除）</w:t>
      </w:r>
    </w:p>
    <w:p>
      <w:pPr>
        <w:spacing w:after="0" w:before="0"/>
        <w:ind w:left="340"/>
      </w:pPr>
      <w:r>
        <w:rPr>
          <w:rFonts w:ascii="Consolas" w:hAnsi="Consolas"/>
          <w:color w:val="333333"/>
          <w:sz w:val="18"/>
        </w:rPr>
        <w:t>git checkout -- 03_Forms</w:t>
      </w:r>
    </w:p>
    <w:p>
      <w:pPr>
        <w:pStyle w:val="Heading1"/>
      </w:pPr>
      <w:r>
        <w:t>附录 C：本次新增的文件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099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文件</w:t>
            </w:r>
          </w:p>
        </w:tc>
        <w:tc>
          <w:tcPr>
            <w:tcW w:type="dxa" w:w="5540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用途</w:t>
            </w:r>
          </w:p>
        </w:tc>
      </w:tr>
      <w:tr>
        <w:tc>
          <w:tcPr>
            <w:tcW w:type="dxa" w:w="4099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09_Tests_and_Tools/fix-form-field-types.py</w:t>
            </w:r>
          </w:p>
        </w:tc>
        <w:tc>
          <w:tcPr>
            <w:tcW w:type="dxa" w:w="5540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改动脚本本身：声明式、可重跑、幂等（重跑显示 0 改动）</w:t>
            </w:r>
          </w:p>
        </w:tc>
      </w:tr>
      <w:tr>
        <w:tc>
          <w:tcPr>
            <w:tcW w:type="dxa" w:w="4099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09_Tests_and_Tools/validate-form-controls.py</w:t>
            </w:r>
          </w:p>
        </w:tc>
        <w:tc>
          <w:tcPr>
            <w:tcW w:type="dxa" w:w="5540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新增校验器：控件类型是否匹配数据、网关变量是否已采集且必填</w:t>
            </w:r>
          </w:p>
        </w:tc>
      </w:tr>
      <w:tr>
        <w:tc>
          <w:tcPr>
            <w:tcW w:type="dxa" w:w="4099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09_Tests_and_Tools/demo-form-control-impact.py</w:t>
            </w:r>
          </w:p>
        </w:tc>
        <w:tc>
          <w:tcPr>
            <w:tcW w:type="dxa" w:w="5540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运行演示脚本：读模型条件算出改前/改后各走哪条分支</w:t>
            </w:r>
          </w:p>
        </w:tc>
      </w:tr>
      <w:tr>
        <w:tc>
          <w:tcPr>
            <w:tcW w:type="dxa" w:w="4099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09_Tests_and_Tools/make-form-fix-report.py</w:t>
            </w:r>
          </w:p>
        </w:tc>
        <w:tc>
          <w:tcPr>
            <w:tcW w:type="dxa" w:w="5540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生成本 Word 文档</w:t>
            </w:r>
          </w:p>
        </w:tc>
      </w:tr>
      <w:tr>
        <w:tc>
          <w:tcPr>
            <w:tcW w:type="dxa" w:w="4099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08_Repository_Documents/form-field-change-log.md</w:t>
            </w:r>
          </w:p>
        </w:tc>
        <w:tc>
          <w:tcPr>
            <w:tcW w:type="dxa" w:w="5540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逐条改动清单（含 4 个新缺陷）</w:t>
            </w:r>
          </w:p>
        </w:tc>
      </w:tr>
      <w:tr>
        <w:tc>
          <w:tcPr>
            <w:tcW w:type="dxa" w:w="4099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08_Repository_Documents/form-field-fix-briefing.md</w:t>
            </w:r>
          </w:p>
        </w:tc>
        <w:tc>
          <w:tcPr>
            <w:tcW w:type="dxa" w:w="5540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汇报稿（含 3 分钟口头版）</w:t>
            </w:r>
          </w:p>
        </w:tc>
      </w:tr>
      <w:tr>
        <w:tc>
          <w:tcPr>
            <w:tcW w:type="dxa" w:w="4099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08_Repository_Documents/form-fix-runtime-demo.md</w:t>
            </w:r>
          </w:p>
        </w:tc>
        <w:tc>
          <w:tcPr>
            <w:tcW w:type="dxa" w:w="5540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运行演示说明：能看见差别的三处、Tasklist 复现步骤</w:t>
            </w:r>
          </w:p>
        </w:tc>
      </w:tr>
      <w:tr>
        <w:tc>
          <w:tcPr>
            <w:tcW w:type="dxa" w:w="4099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05_Test_Evidence/verification/form-controls-check.json</w:t>
            </w:r>
          </w:p>
        </w:tc>
        <w:tc>
          <w:tcPr>
            <w:tcW w:type="dxa" w:w="5540"/>
          </w:tcPr>
          <w:p>
            <w:pPr>
              <w:spacing w:after="20"/>
            </w:pPr>
            <w:r/>
            <w:r>
              <w:rPr>
                <w:rFonts w:ascii="Microsoft YaHei" w:hAnsi="Microsoft YaHei" w:eastAsia="微软雅黑"/>
                <w:sz w:val="18"/>
              </w:rPr>
              <w:t>validate-form-controls.py 的机器可读结果</w:t>
            </w:r>
          </w:p>
        </w:tc>
      </w:tr>
    </w:tbl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