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color w:val="222222"/>
          <w:rtl w:val="0"/>
        </w:rPr>
        <w:t xml:space="preserve">For this activity I helped in coding the mini PVZ game. I helped in creating the plants and zombie classes, and understand how their methods interact with each other. A problem we encountered was making sure that our code made sense and that it actually worked, and that the zombie would attack the second plant after the first plant was defeated. I learned that classes can be used to organize the attributes and actions of objects, and how objects can be passed into methods so that they can interact with each other.</w:t>
      </w: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