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本次实验利用了三个方面的数据，目的是分析电影票房和电影评分的关系：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8" DrawAspect="Icon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9" DrawAspect="Icon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8" ShapeID="_x0000_i1030" DrawAspect="Icon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我们先读取三个文件的数据：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398270"/>
            <wp:effectExtent l="0" t="0" r="3810" b="3810"/>
            <wp:docPr id="1" name="图片 1" descr="170575882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7588239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为了增加可信性，对第二个表格中的数据进行筛选，选取票房过了百万的数据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再对数据进行整理：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688465"/>
            <wp:effectExtent l="0" t="0" r="14605" b="3175"/>
            <wp:docPr id="2" name="图片 2" descr="170575911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57591192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我们感兴趣的是票房总量和评分，为了消除世界经济总量对结果的影响，我们采用相对票房指数来进行运算，目的是算票房占的百分比，同时对票房取对数，防止差距过大。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然后我们对其经行画图：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555750"/>
            <wp:effectExtent l="0" t="0" r="2540" b="13970"/>
            <wp:docPr id="4" name="图片 4" descr="170575932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57593243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得出图像：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56840"/>
            <wp:effectExtent l="0" t="0" r="2540" b="10160"/>
            <wp:docPr id="3" name="图片 3" descr="170575927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57592780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可以看出图像的线性回归性非常不好，但是我们仍然不死心，算出他的r：0.1419827043596189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看来电影票房和电影评分基本没啥关系。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ODlkYTBiNWJlODY1ZTc2NGE1MzliZmYxY2JiNTcifQ=="/>
  </w:docVars>
  <w:rsids>
    <w:rsidRoot w:val="00000000"/>
    <w:rsid w:val="116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2024-01-20T13:50:06Z</dcterms:created>
  <dc:creator>西方少鱼</dc:creator>
  <cp:lastModifiedBy>Mr.蒋</cp:lastModifiedBy>
  <dcterms:modified xsi:type="dcterms:W3CDTF">2024-01-20T14:05:49Z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FE3BC5522C3C4F9082472C8A6DA6B67F_12</vt:lpwstr>
  </property>
</Properties>
</file>