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11111"/>
          <w:sz w:val="44"/>
          <w:szCs w:val="44"/>
        </w:rPr>
        <w:t xml:space="preserve">Pedro Albertasse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A8730A"/>
          <w:spacing w:val="30"/>
          <w:sz w:val="19"/>
          <w:szCs w:val="19"/>
        </w:rPr>
        <w:t xml:space="preserve">ENGENHEIRO DE DADOS &amp; AUTOMAÇÃO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A55"/>
          <w:sz w:val="18"/>
          <w:szCs w:val="18"/>
        </w:rPr>
        <w:t xml:space="preserve">Data warehouse · Power BI · IA aplicada · Aplicações internas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18"/>
          <w:szCs w:val="18"/>
        </w:rPr>
        <w:t xml:space="preserve">albertasse.dev@gmail.com  ·  </w:t>
      </w:r>
      <w:hyperlink w:history="1" r:id="rIdqxzv4cy4ksgxgipjxmqyb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1F5FA9"/>
            <w:sz w:val="18"/>
            <w:szCs w:val="18"/>
          </w:rPr>
          <w:t xml:space="preserve">linkedin.com/in/pedro-albertasse</w:t>
        </w:r>
      </w:hyperlink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18"/>
          <w:szCs w:val="18"/>
        </w:rPr>
        <w:t xml:space="preserve">  ·  </w:t>
      </w:r>
      <w:hyperlink w:history="1" r:id="rIdupsqvhbafqu9nes6fdyr1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1F5FA9"/>
            <w:sz w:val="18"/>
            <w:szCs w:val="18"/>
          </w:rPr>
          <w:t xml:space="preserve">github.com/Xigante</w:t>
        </w:r>
      </w:hyperlink>
    </w:p>
    <w:p>
      <w:pPr>
        <w:pBdr>
          <w:bottom w:val="single" w:color="111111" w:sz="12" w:space="6"/>
        </w:pBd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A55"/>
          <w:sz w:val="18"/>
          <w:szCs w:val="18"/>
        </w:rPr>
        <w:t xml:space="preserve">Adelaide, Austrália</w:t>
      </w:r>
    </w:p>
    <w:p>
      <w:pPr>
        <w:pBdr>
          <w:bottom w:val="single" w:color="D8D7D0" w:sz="6" w:space="3"/>
        </w:pBdr>
        <w:spacing w:after="90" w:before="200"/>
      </w:pPr>
      <w:r>
        <w:rPr>
          <w:rFonts w:ascii="Calibri" w:cs="Calibri" w:eastAsia="Calibri" w:hAnsi="Calibri"/>
          <w:b/>
          <w:bCs/>
          <w:color w:val="5A5A55"/>
          <w:spacing w:val="40"/>
          <w:sz w:val="15"/>
          <w:szCs w:val="15"/>
        </w:rPr>
        <w:t xml:space="preserve">PERFIL</w:t>
      </w:r>
    </w:p>
    <w:p>
      <w:pPr>
        <w:spacing w:after="60" w:line="25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19"/>
          <w:szCs w:val="19"/>
        </w:rPr>
        <w:t xml:space="preserve">Engenheiro de dados e automação na FLOW Executive Finders, consultoria de executive search em São Paulo. Respondo pelo pipeline comercial, por 14 aplicações internas e por 10 agentes de IA que a operação usa todo dia, do modelo no data warehouse até a tela que o time abre na segunda. Quatro dos levantamentos que montei sobre as empresas do Ibovespa viraram matéria na imprensa de negócios. Sou bacharel em programação de jogos digitais e cheguei em dados por esse caminho.</w:t>
      </w:r>
    </w:p>
    <w:p>
      <w:pPr>
        <w:pBdr>
          <w:bottom w:val="single" w:color="D8D7D0" w:sz="6" w:space="3"/>
        </w:pBdr>
        <w:spacing w:after="90" w:before="200"/>
      </w:pPr>
      <w:r>
        <w:rPr>
          <w:rFonts w:ascii="Calibri" w:cs="Calibri" w:eastAsia="Calibri" w:hAnsi="Calibri"/>
          <w:b/>
          <w:bCs/>
          <w:color w:val="5A5A55"/>
          <w:spacing w:val="40"/>
          <w:sz w:val="15"/>
          <w:szCs w:val="15"/>
        </w:rPr>
        <w:t xml:space="preserve">NA IMPRENSA · LEVANTAMENTOS QUE EU MONTEI E VIRARAM MATÉRIA</w:t>
      </w:r>
    </w:p>
    <w:p>
      <w:pPr>
        <w:spacing w:after="45" w:line="250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18"/>
          <w:szCs w:val="18"/>
        </w:rPr>
        <w:t xml:space="preserve">Pipeline · Valor Econômico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A55"/>
          <w:sz w:val="18"/>
          <w:szCs w:val="18"/>
        </w:rPr>
        <w:t xml:space="preserve">Encomenda do jornal. A troca de comando no Ibovespa deixou de ser sazonal em 2026.</w:t>
      </w:r>
    </w:p>
    <w:p>
      <w:pPr>
        <w:spacing w:after="45" w:line="250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18"/>
          <w:szCs w:val="18"/>
        </w:rPr>
        <w:t xml:space="preserve">InvestNews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A55"/>
          <w:sz w:val="18"/>
          <w:szCs w:val="18"/>
        </w:rPr>
        <w:t xml:space="preserve">Dos </w:t>
      </w:r>
      <w:r>
        <w:rPr>
          <w:rFonts w:ascii="Calibri" w:cs="Calibri" w:eastAsia="Calibri" w:hAnsi="Calibri"/>
          <w:b/>
          <w:bCs/>
          <w:i w:val="false"/>
          <w:iCs w:val="false"/>
          <w:color w:val="5A5A55"/>
          <w:sz w:val="18"/>
          <w:szCs w:val="18"/>
        </w:rPr>
        <w:t xml:space="preserve">141 CEOs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A55"/>
          <w:sz w:val="18"/>
          <w:szCs w:val="18"/>
        </w:rPr>
        <w:t xml:space="preserve"> do índice, </w:t>
      </w:r>
      <w:r>
        <w:rPr>
          <w:rFonts w:ascii="Calibri" w:cs="Calibri" w:eastAsia="Calibri" w:hAnsi="Calibri"/>
          <w:b/>
          <w:bCs/>
          <w:i w:val="false"/>
          <w:iCs w:val="false"/>
          <w:color w:val="5A5A55"/>
          <w:sz w:val="18"/>
          <w:szCs w:val="18"/>
        </w:rPr>
        <w:t xml:space="preserve">mais de 70%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A55"/>
          <w:sz w:val="18"/>
          <w:szCs w:val="18"/>
        </w:rPr>
        <w:t xml:space="preserve"> fizeram carreira fora de finanças.</w:t>
      </w:r>
    </w:p>
    <w:p>
      <w:pPr>
        <w:spacing w:after="45" w:line="250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18"/>
          <w:szCs w:val="18"/>
        </w:rPr>
        <w:t xml:space="preserve">Brasil Energia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A55"/>
          <w:sz w:val="18"/>
          <w:szCs w:val="18"/>
        </w:rPr>
        <w:t xml:space="preserve">Petróleo, gás e energia responderam por </w:t>
      </w:r>
      <w:r>
        <w:rPr>
          <w:rFonts w:ascii="Calibri" w:cs="Calibri" w:eastAsia="Calibri" w:hAnsi="Calibri"/>
          <w:b/>
          <w:bCs/>
          <w:i w:val="false"/>
          <w:iCs w:val="false"/>
          <w:color w:val="5A5A55"/>
          <w:sz w:val="18"/>
          <w:szCs w:val="18"/>
        </w:rPr>
        <w:t xml:space="preserve">18 das 64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A55"/>
          <w:sz w:val="18"/>
          <w:szCs w:val="18"/>
        </w:rPr>
        <w:t xml:space="preserve"> trocas de CEO do índice.</w:t>
      </w:r>
    </w:p>
    <w:p>
      <w:pPr>
        <w:spacing w:after="45" w:line="250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18"/>
          <w:szCs w:val="18"/>
        </w:rPr>
        <w:t xml:space="preserve">Valor Econômico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A55"/>
          <w:sz w:val="18"/>
          <w:szCs w:val="18"/>
        </w:rPr>
        <w:t xml:space="preserve">Demanda por executivo de infraestrutura </w:t>
      </w:r>
      <w:r>
        <w:rPr>
          <w:rFonts w:ascii="Calibri" w:cs="Calibri" w:eastAsia="Calibri" w:hAnsi="Calibri"/>
          <w:b/>
          <w:bCs/>
          <w:i w:val="false"/>
          <w:iCs w:val="false"/>
          <w:color w:val="5A5A55"/>
          <w:sz w:val="18"/>
          <w:szCs w:val="18"/>
        </w:rPr>
        <w:t xml:space="preserve">150% maior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A55"/>
          <w:sz w:val="18"/>
          <w:szCs w:val="18"/>
        </w:rPr>
        <w:t xml:space="preserve"> em 2026, com 45% em C-level e conselho.</w:t>
      </w:r>
    </w:p>
    <w:p>
      <w:pPr>
        <w:pBdr>
          <w:bottom w:val="single" w:color="D8D7D0" w:sz="6" w:space="3"/>
        </w:pBdr>
        <w:spacing w:after="90" w:before="200"/>
      </w:pPr>
      <w:r>
        <w:rPr>
          <w:rFonts w:ascii="Calibri" w:cs="Calibri" w:eastAsia="Calibri" w:hAnsi="Calibri"/>
          <w:b/>
          <w:bCs/>
          <w:color w:val="5A5A55"/>
          <w:spacing w:val="40"/>
          <w:sz w:val="15"/>
          <w:szCs w:val="15"/>
        </w:rPr>
        <w:t xml:space="preserve">EXPERIÊNCIA</w:t>
      </w:r>
    </w:p>
    <w:p>
      <w:pPr>
        <w:tabs>
          <w:tab w:val="right" w:pos="9026"/>
        </w:tabs>
        <w:spacing w:after="10" w:before="40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21"/>
          <w:szCs w:val="21"/>
        </w:rPr>
        <w:t xml:space="preserve">FLOW Executive Finders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A55"/>
          <w:sz w:val="17"/>
          <w:szCs w:val="17"/>
        </w:rPr>
        <w:t xml:space="preserve">	set 2025 – atual</w:t>
      </w:r>
    </w:p>
    <w:p>
      <w:pPr>
        <w:spacing w:after="10"/>
      </w:pPr>
      <w:r>
        <w:rPr>
          <w:rFonts w:ascii="Calibri" w:cs="Calibri" w:eastAsia="Calibri" w:hAnsi="Calibri"/>
          <w:b/>
          <w:bCs/>
          <w:i w:val="false"/>
          <w:iCs w:val="false"/>
          <w:color w:val="A8730A"/>
          <w:sz w:val="19"/>
          <w:szCs w:val="19"/>
        </w:rPr>
        <w:t xml:space="preserve">Analista Comercial Jr. — Comercial &amp; Analytics / Data Intelligence</w:t>
      </w:r>
    </w:p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A55"/>
          <w:sz w:val="17"/>
          <w:szCs w:val="17"/>
        </w:rPr>
        <w:t xml:space="preserve">São Paulo, SP · híbrido</w:t>
      </w:r>
    </w:p>
    <w:p>
      <w:pPr>
        <w:spacing w:after="50" w:line="250"/>
      </w:pPr>
      <w:r>
        <w:rPr>
          <w:rFonts w:ascii="Calibri" w:cs="Calibri" w:eastAsia="Calibri" w:hAnsi="Calibri"/>
          <w:b w:val="false"/>
          <w:bCs w:val="false"/>
          <w:i/>
          <w:iCs/>
          <w:color w:val="5A5A55"/>
          <w:sz w:val="18"/>
          <w:szCs w:val="18"/>
        </w:rPr>
        <w:t xml:space="preserve">Consultoria de executive search. Responsável por dados, automação e pelas aplicações internas da operação.</w:t>
      </w:r>
    </w:p>
    <w:p>
      <w:pPr>
        <w:pStyle w:val="ListParagraph"/>
        <w:numPr>
          <w:ilvl w:val="0"/>
          <w:numId w:val="1"/>
        </w:numPr>
        <w:spacing w:after="55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19"/>
          <w:szCs w:val="19"/>
        </w:rPr>
        <w:t xml:space="preserve">Construí o </w:t>
      </w: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19"/>
          <w:szCs w:val="19"/>
        </w:rPr>
        <w:t xml:space="preserve">painel comercial dos 8 times setoriais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19"/>
          <w:szCs w:val="19"/>
        </w:rPr>
        <w:t xml:space="preserve"> no lugar da planilha de carteira: oito portfólios unificados numa base de 48 tabelas e 107 migrations, três visões e sincronia em tempo real entre sessões.</w:t>
      </w:r>
    </w:p>
    <w:p>
      <w:pPr>
        <w:pStyle w:val="ListParagraph"/>
        <w:numPr>
          <w:ilvl w:val="0"/>
          <w:numId w:val="1"/>
        </w:numPr>
        <w:spacing w:after="55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19"/>
          <w:szCs w:val="19"/>
        </w:rPr>
        <w:t xml:space="preserve">Movi a leitura para </w:t>
      </w: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19"/>
          <w:szCs w:val="19"/>
        </w:rPr>
        <w:t xml:space="preserve">BigQuery sobre o espelho do HubSpot que o Fivetran replica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19"/>
          <w:szCs w:val="19"/>
        </w:rPr>
        <w:t xml:space="preserve">. Projetos, reuniões e propostas saem de query no warehouse em vez da API do CRM, sem rate limit. A escrita volta por webhook.</w:t>
      </w:r>
    </w:p>
    <w:p>
      <w:pPr>
        <w:pStyle w:val="ListParagraph"/>
        <w:numPr>
          <w:ilvl w:val="0"/>
          <w:numId w:val="1"/>
        </w:numPr>
        <w:spacing w:after="55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19"/>
          <w:szCs w:val="19"/>
        </w:rPr>
        <w:t xml:space="preserve">Automatizei o </w:t>
      </w: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19"/>
          <w:szCs w:val="19"/>
        </w:rPr>
        <w:t xml:space="preserve">relatório semanal dos times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19"/>
          <w:szCs w:val="19"/>
        </w:rPr>
        <w:t xml:space="preserve">: um pipeline gera, da mesma consulta, o relatório interativo em D3 e o deck de 15 slides com funil, win rate, ticket médio e alocação. Era meio dia de trabalho por semana.</w:t>
      </w:r>
    </w:p>
    <w:p>
      <w:pPr>
        <w:pStyle w:val="ListParagraph"/>
        <w:numPr>
          <w:ilvl w:val="0"/>
          <w:numId w:val="1"/>
        </w:numPr>
        <w:spacing w:after="55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19"/>
          <w:szCs w:val="19"/>
        </w:rPr>
        <w:t xml:space="preserve">Entreguei um </w:t>
      </w: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19"/>
          <w:szCs w:val="19"/>
        </w:rPr>
        <w:t xml:space="preserve">clipping de notícias com fila de validação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19"/>
          <w:szCs w:val="19"/>
        </w:rPr>
        <w:t xml:space="preserve">: 24 edge functions classificam cada matéria por evento (M&amp;A, IPO, troca de CEO) e conferem URL viva, empresa, duplicata e data antes de publicar.</w:t>
      </w:r>
    </w:p>
    <w:p>
      <w:pPr>
        <w:pStyle w:val="ListParagraph"/>
        <w:numPr>
          <w:ilvl w:val="0"/>
          <w:numId w:val="1"/>
        </w:numPr>
        <w:spacing w:after="55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19"/>
          <w:szCs w:val="19"/>
        </w:rPr>
        <w:t xml:space="preserve">Coloquei </w:t>
      </w: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19"/>
          <w:szCs w:val="19"/>
        </w:rPr>
        <w:t xml:space="preserve">10 agentes de 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19"/>
          <w:szCs w:val="19"/>
        </w:rPr>
        <w:t xml:space="preserve"> em produção como Claude Skills: briefing de reunião cruzando agenda, CRM e notícias, geração de material comercial, auditoria de planilha. A operação mediu 30 a 40% de ganho de tempo em rotina.</w:t>
      </w:r>
    </w:p>
    <w:p>
      <w:pPr>
        <w:tabs>
          <w:tab w:val="right" w:pos="9026"/>
        </w:tabs>
        <w:spacing w:after="1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21"/>
          <w:szCs w:val="21"/>
        </w:rPr>
        <w:t xml:space="preserve">FLOW Executive Finders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A55"/>
          <w:sz w:val="17"/>
          <w:szCs w:val="17"/>
        </w:rPr>
        <w:t xml:space="preserve">	ago 2023 – jul 2025 · 2 anos</w:t>
      </w:r>
    </w:p>
    <w:p>
      <w:pPr>
        <w:spacing w:after="10"/>
      </w:pPr>
      <w:r>
        <w:rPr>
          <w:rFonts w:ascii="Calibri" w:cs="Calibri" w:eastAsia="Calibri" w:hAnsi="Calibri"/>
          <w:b/>
          <w:bCs/>
          <w:i w:val="false"/>
          <w:iCs w:val="false"/>
          <w:color w:val="A8730A"/>
          <w:sz w:val="19"/>
          <w:szCs w:val="19"/>
        </w:rPr>
        <w:t xml:space="preserve">Curadoria de Dados — estágio</w:t>
      </w:r>
    </w:p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A55"/>
          <w:sz w:val="17"/>
          <w:szCs w:val="17"/>
        </w:rPr>
        <w:t xml:space="preserve">São Paulo, SP · híbrido</w:t>
      </w:r>
    </w:p>
    <w:p>
      <w:pPr>
        <w:pStyle w:val="ListParagraph"/>
        <w:numPr>
          <w:ilvl w:val="0"/>
          <w:numId w:val="1"/>
        </w:numPr>
        <w:spacing w:after="55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19"/>
          <w:szCs w:val="19"/>
        </w:rPr>
        <w:t xml:space="preserve">Limpeza, padronização e enriquecimento da base de executivos e empresas, a camada de qualidade em que o analytics comercial se apoia. Power BI e relatórios recorrentes para comercial, financeiro e produção.</w:t>
      </w:r>
    </w:p>
    <w:p>
      <w:pPr>
        <w:tabs>
          <w:tab w:val="right" w:pos="9026"/>
        </w:tabs>
        <w:spacing w:after="1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21"/>
          <w:szCs w:val="21"/>
        </w:rPr>
        <w:t xml:space="preserve">Santos&amp;Queiroz Representações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A55"/>
          <w:sz w:val="17"/>
          <w:szCs w:val="17"/>
        </w:rPr>
        <w:t xml:space="preserve">	2020 – mai 2023</w:t>
      </w:r>
    </w:p>
    <w:p>
      <w:pPr>
        <w:spacing w:after="10"/>
      </w:pPr>
      <w:r>
        <w:rPr>
          <w:rFonts w:ascii="Calibri" w:cs="Calibri" w:eastAsia="Calibri" w:hAnsi="Calibri"/>
          <w:b/>
          <w:bCs/>
          <w:i w:val="false"/>
          <w:iCs w:val="false"/>
          <w:color w:val="A8730A"/>
          <w:sz w:val="19"/>
          <w:szCs w:val="19"/>
        </w:rPr>
        <w:t xml:space="preserve">Auxiliar de vendas</w:t>
      </w:r>
    </w:p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A55"/>
          <w:sz w:val="17"/>
          <w:szCs w:val="17"/>
        </w:rPr>
        <w:t xml:space="preserve">São Paulo e região</w:t>
      </w:r>
    </w:p>
    <w:p>
      <w:pPr>
        <w:pStyle w:val="ListParagraph"/>
        <w:numPr>
          <w:ilvl w:val="0"/>
          <w:numId w:val="1"/>
        </w:numPr>
        <w:spacing w:after="55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19"/>
          <w:szCs w:val="19"/>
        </w:rPr>
        <w:t xml:space="preserve">Controle de vendas e fluxo de comissões, prospecção e atendimento à carteira ativa.</w:t>
      </w:r>
    </w:p>
    <w:p>
      <w:pPr>
        <w:pBdr>
          <w:bottom w:val="single" w:color="D8D7D0" w:sz="6" w:space="3"/>
        </w:pBdr>
        <w:spacing w:after="90" w:before="200"/>
      </w:pPr>
      <w:r>
        <w:rPr>
          <w:rFonts w:ascii="Calibri" w:cs="Calibri" w:eastAsia="Calibri" w:hAnsi="Calibri"/>
          <w:b/>
          <w:bCs/>
          <w:color w:val="5A5A55"/>
          <w:spacing w:val="40"/>
          <w:sz w:val="15"/>
          <w:szCs w:val="15"/>
        </w:rPr>
        <w:t xml:space="preserve">ESTUDOS DE DADOS SELECIONADOS</w:t>
      </w:r>
    </w:p>
    <w:p>
      <w:pPr>
        <w:spacing w:after="10" w:before="90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19"/>
          <w:szCs w:val="19"/>
        </w:rPr>
        <w:t xml:space="preserve">Trocas de CEO no Ibovespa · 2021–2026</w:t>
      </w:r>
    </w:p>
    <w:p>
      <w:pPr>
        <w:spacing w:after="40" w:line="25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A55"/>
          <w:sz w:val="18"/>
          <w:szCs w:val="18"/>
        </w:rPr>
        <w:t xml:space="preserve">Auditei </w:t>
      </w:r>
      <w:r>
        <w:rPr>
          <w:rFonts w:ascii="Calibri" w:cs="Calibri" w:eastAsia="Calibri" w:hAnsi="Calibri"/>
          <w:b/>
          <w:bCs/>
          <w:i w:val="false"/>
          <w:iCs w:val="false"/>
          <w:color w:val="5A5A55"/>
          <w:sz w:val="18"/>
          <w:szCs w:val="18"/>
        </w:rPr>
        <w:t xml:space="preserve">60 trocas de CEO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A55"/>
          <w:sz w:val="18"/>
          <w:szCs w:val="18"/>
        </w:rPr>
        <w:t xml:space="preserve"> nas </w:t>
      </w:r>
      <w:r>
        <w:rPr>
          <w:rFonts w:ascii="Calibri" w:cs="Calibri" w:eastAsia="Calibri" w:hAnsi="Calibri"/>
          <w:b/>
          <w:bCs/>
          <w:i w:val="false"/>
          <w:iCs w:val="false"/>
          <w:color w:val="5A5A55"/>
          <w:sz w:val="18"/>
          <w:szCs w:val="18"/>
        </w:rPr>
        <w:t xml:space="preserve">79 empresas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A55"/>
          <w:sz w:val="18"/>
          <w:szCs w:val="18"/>
        </w:rPr>
        <w:t xml:space="preserve"> do Ibovespa em cinco recortes bienais. O mapa de calor de setor por ano é a peça que puxou as duas manchetes: o recorte de energia e a aceleração de 2026.</w:t>
      </w:r>
    </w:p>
    <w:p>
      <w:pPr>
        <w:spacing w:after="10" w:before="90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19"/>
          <w:szCs w:val="19"/>
        </w:rPr>
        <w:t xml:space="preserve">Trajetória de CEOs — data warehouse × Ibovespa</w:t>
      </w:r>
    </w:p>
    <w:p>
      <w:pPr>
        <w:spacing w:after="40" w:line="25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5A5A55"/>
          <w:sz w:val="18"/>
          <w:szCs w:val="18"/>
        </w:rPr>
        <w:t xml:space="preserve">111 executivos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A55"/>
          <w:sz w:val="18"/>
          <w:szCs w:val="18"/>
        </w:rPr>
        <w:t xml:space="preserve">, </w:t>
      </w:r>
      <w:r>
        <w:rPr>
          <w:rFonts w:ascii="Calibri" w:cs="Calibri" w:eastAsia="Calibri" w:hAnsi="Calibri"/>
          <w:b/>
          <w:bCs/>
          <w:i w:val="false"/>
          <w:iCs w:val="false"/>
          <w:color w:val="5A5A55"/>
          <w:sz w:val="18"/>
          <w:szCs w:val="18"/>
        </w:rPr>
        <w:t xml:space="preserve">228 cargos de CEO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A55"/>
          <w:sz w:val="18"/>
          <w:szCs w:val="18"/>
        </w:rPr>
        <w:t xml:space="preserve"> e </w:t>
      </w:r>
      <w:r>
        <w:rPr>
          <w:rFonts w:ascii="Calibri" w:cs="Calibri" w:eastAsia="Calibri" w:hAnsi="Calibri"/>
          <w:b/>
          <w:bCs/>
          <w:i w:val="false"/>
          <w:iCs w:val="false"/>
          <w:color w:val="5A5A55"/>
          <w:sz w:val="18"/>
          <w:szCs w:val="18"/>
        </w:rPr>
        <w:t xml:space="preserve">858 linhas de experiência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A55"/>
          <w:sz w:val="18"/>
          <w:szCs w:val="18"/>
        </w:rPr>
        <w:t xml:space="preserve"> cruzados de três tabelas do warehouse. A categorização do cargo anterior é o que produziu o achado publicado: o CFO deixou de ser o sucessor natural.</w:t>
      </w:r>
    </w:p>
    <w:p>
      <w:pPr>
        <w:spacing w:after="10" w:before="90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19"/>
          <w:szCs w:val="19"/>
        </w:rPr>
        <w:t xml:space="preserve">Reconciliação Mineração — CRM × base interna</w:t>
      </w:r>
    </w:p>
    <w:p>
      <w:pPr>
        <w:spacing w:after="40" w:line="25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5A5A55"/>
          <w:sz w:val="18"/>
          <w:szCs w:val="18"/>
        </w:rPr>
        <w:t xml:space="preserve">146 projetos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A55"/>
          <w:sz w:val="18"/>
          <w:szCs w:val="18"/>
        </w:rPr>
        <w:t xml:space="preserve"> consolidados de duas fontes que não batiam (47 em ambas, 31 só no CRM, 68 só na base interna), enriquecidos com cargo, nível e faixa salarial. R$ 11,7 mi em fee reconciliado, e as faixas de C-level que a reportagem de infraestrutura usou.</w:t>
      </w:r>
    </w:p>
    <w:p>
      <w:pPr>
        <w:spacing w:after="10" w:before="90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19"/>
          <w:szCs w:val="19"/>
        </w:rPr>
        <w:t xml:space="preserve">Mapa de fundos × empresas investidas</w:t>
      </w:r>
    </w:p>
    <w:p>
      <w:pPr>
        <w:spacing w:after="40" w:line="25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A55"/>
          <w:sz w:val="18"/>
          <w:szCs w:val="18"/>
        </w:rPr>
        <w:t xml:space="preserve">Portfólio de gestoras descoberto por raspagem, cascata de fontes públicas e extração por LLM. Conteúdo curto demais devolve zero e nem chama o modelo. </w:t>
      </w:r>
      <w:r>
        <w:rPr>
          <w:rFonts w:ascii="Calibri" w:cs="Calibri" w:eastAsia="Calibri" w:hAnsi="Calibri"/>
          <w:b/>
          <w:bCs/>
          <w:i w:val="false"/>
          <w:iCs w:val="false"/>
          <w:color w:val="5A5A55"/>
          <w:sz w:val="18"/>
          <w:szCs w:val="18"/>
        </w:rPr>
        <w:t xml:space="preserve">86 relações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A55"/>
          <w:sz w:val="18"/>
          <w:szCs w:val="18"/>
        </w:rPr>
        <w:t xml:space="preserve"> mapeadas.</w:t>
      </w:r>
    </w:p>
    <w:p>
      <w:pPr>
        <w:pBdr>
          <w:bottom w:val="single" w:color="D8D7D0" w:sz="6" w:space="3"/>
        </w:pBdr>
        <w:spacing w:after="90" w:before="200"/>
      </w:pPr>
      <w:r>
        <w:rPr>
          <w:rFonts w:ascii="Calibri" w:cs="Calibri" w:eastAsia="Calibri" w:hAnsi="Calibri"/>
          <w:b/>
          <w:bCs/>
          <w:color w:val="5A5A55"/>
          <w:spacing w:val="40"/>
          <w:sz w:val="15"/>
          <w:szCs w:val="15"/>
        </w:rPr>
        <w:t xml:space="preserve">STACK</w:t>
      </w:r>
    </w:p>
    <w:p>
      <w:pPr>
        <w:spacing w:after="45" w:line="250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18"/>
          <w:szCs w:val="18"/>
        </w:rPr>
        <w:t xml:space="preserve">Dados &amp; BI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A55"/>
          <w:sz w:val="18"/>
          <w:szCs w:val="18"/>
        </w:rPr>
        <w:t xml:space="preserve">SQL, BigQuery, PostgreSQL, Fivetran, Power BI, Excel avançado, Python (pandas, openpyxl), D3, Recharts</w:t>
      </w:r>
    </w:p>
    <w:p>
      <w:pPr>
        <w:spacing w:after="45" w:line="250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18"/>
          <w:szCs w:val="18"/>
        </w:rPr>
        <w:t xml:space="preserve">Aplicação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A55"/>
          <w:sz w:val="18"/>
          <w:szCs w:val="18"/>
        </w:rPr>
        <w:t xml:space="preserve">React 18/19, TypeScript, Vite, Tailwind, shadcn/ui, TanStack Query · Router · Start, Zod</w:t>
      </w:r>
    </w:p>
    <w:p>
      <w:pPr>
        <w:spacing w:after="45" w:line="250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18"/>
          <w:szCs w:val="18"/>
        </w:rPr>
        <w:t xml:space="preserve">Backend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A55"/>
          <w:sz w:val="18"/>
          <w:szCs w:val="18"/>
        </w:rPr>
        <w:t xml:space="preserve">Supabase (Postgres, RLS, Auth, Storage, Realtime), edge functions em Deno, pg_cron, SSE</w:t>
      </w:r>
    </w:p>
    <w:p>
      <w:pPr>
        <w:spacing w:after="45" w:line="250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18"/>
          <w:szCs w:val="18"/>
        </w:rPr>
        <w:t xml:space="preserve">IA aplicada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A55"/>
          <w:sz w:val="18"/>
          <w:szCs w:val="18"/>
        </w:rPr>
        <w:t xml:space="preserve">Claude (Skills, MCP, Projects), ChatGPT, Gemini, Perplexity, NotebookLM, Firecrawl · prompt engineering, prompt versionado em banco, provedor trocável, guard-rails anti-alucinação</w:t>
      </w:r>
    </w:p>
    <w:p>
      <w:pPr>
        <w:spacing w:after="45" w:line="250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18"/>
          <w:szCs w:val="18"/>
        </w:rPr>
        <w:t xml:space="preserve">Integração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A55"/>
          <w:sz w:val="18"/>
          <w:szCs w:val="18"/>
        </w:rPr>
        <w:t xml:space="preserve">HubSpot, Microsoft 365, Zapier, webhooks, OData</w:t>
      </w:r>
    </w:p>
    <w:p>
      <w:pPr>
        <w:pBdr>
          <w:bottom w:val="single" w:color="D8D7D0" w:sz="6" w:space="3"/>
        </w:pBdr>
        <w:spacing w:after="90" w:before="200"/>
      </w:pPr>
      <w:r>
        <w:rPr>
          <w:rFonts w:ascii="Calibri" w:cs="Calibri" w:eastAsia="Calibri" w:hAnsi="Calibri"/>
          <w:b/>
          <w:bCs/>
          <w:color w:val="5A5A55"/>
          <w:spacing w:val="40"/>
          <w:sz w:val="15"/>
          <w:szCs w:val="15"/>
        </w:rPr>
        <w:t xml:space="preserve">FORMAÇÃO</w:t>
      </w:r>
    </w:p>
    <w:p>
      <w:pPr>
        <w:spacing w:after="10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19"/>
          <w:szCs w:val="19"/>
        </w:rPr>
        <w:t xml:space="preserve">Bacharelado em Programação de Jogos Digitais</w:t>
      </w:r>
    </w:p>
    <w:p>
      <w:pPr>
        <w:spacing w:after="4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A55"/>
          <w:sz w:val="18"/>
          <w:szCs w:val="18"/>
        </w:rPr>
        <w:t xml:space="preserve">Universidade Anhanguera São Paulo · 2023 – 2025</w:t>
      </w:r>
    </w:p>
    <w:p>
      <w:pPr>
        <w:pBdr>
          <w:bottom w:val="single" w:color="D8D7D0" w:sz="6" w:space="3"/>
        </w:pBdr>
        <w:spacing w:after="90" w:before="200"/>
      </w:pPr>
      <w:r>
        <w:rPr>
          <w:rFonts w:ascii="Calibri" w:cs="Calibri" w:eastAsia="Calibri" w:hAnsi="Calibri"/>
          <w:b/>
          <w:bCs/>
          <w:color w:val="5A5A55"/>
          <w:spacing w:val="40"/>
          <w:sz w:val="15"/>
          <w:szCs w:val="15"/>
        </w:rPr>
        <w:t xml:space="preserve">IDIOMAS</w:t>
      </w:r>
    </w:p>
    <w:p>
      <w:pPr>
        <w:spacing w:after="35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18"/>
          <w:szCs w:val="18"/>
        </w:rPr>
        <w:t xml:space="preserve">Português — nativo</w:t>
      </w:r>
    </w:p>
    <w:p>
      <w:pPr>
        <w:spacing w:after="35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18"/>
          <w:szCs w:val="18"/>
        </w:rPr>
        <w:t xml:space="preserve">Inglês — intermediário, em intercâmbio na Austrália</w:t>
      </w:r>
    </w:p>
    <w:sectPr>
      <w:pgSz w:w="11906" w:h="16838" w:orient="portrait"/>
      <w:pgMar w:top="720" w:right="850" w:bottom="72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111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qxzv4cy4ksgxgipjxmqyb" Type="http://schemas.openxmlformats.org/officeDocument/2006/relationships/hyperlink" Target="https://linkedin.com/in/pedro-albertasse" TargetMode="External"/><Relationship Id="rIdupsqvhbafqu9nes6fdyr1" Type="http://schemas.openxmlformats.org/officeDocument/2006/relationships/hyperlink" Target="https://github.com/Xigante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Pedro Albertasse — Engenheiro de Dados &amp; Automação</dc:title>
  <dc:subject>Data warehouse · Power BI · IA aplicada · Aplicações internas</dc:subject>
  <dc:creator>Pedro Albertasse</dc:creator>
  <cp:keywords>Engenheiro de Dados &amp; Automação, Data warehouse, Power BI, IA aplicada, Aplicações internas, SQL, BigQuery, PostgreSQL, Fivetran, Power BI, Excel avançado, Python (pandas, openpyxl), D3, Recharts, React 18/19, TypeScript, Vite, Tailwind, shadcn/ui, TanStack Query · Router · Start, Zod, Supabase (Postgres, RLS, Auth, Storage, Realtime), edge functions em Deno, pg_cron, SSE, Claude (Skills, MCP, Projects), ChatGPT, Gemini, Perplexity, NotebookLM, Firecrawl · prompt engineering, prompt versionado em banco, provedor trocável, guard-rails anti-alucinação, HubSpot, Microsoft 365, Zapier, webhooks, OData</cp:keywords>
  <dc:description>Data warehouse · Power BI · IA aplicada · Aplicações internas</dc:description>
  <cp:lastModifiedBy>Pedro Albertasse</cp:lastModifiedBy>
  <cp:revision>1</cp:revision>
  <dcterms:created xsi:type="dcterms:W3CDTF">2026-08-16T17:23:28.145Z</dcterms:created>
  <dcterms:modified xsi:type="dcterms:W3CDTF">2026-08-16T17:23:28.146Z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